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3"/>
        <w:gridCol w:w="2943"/>
        <w:gridCol w:w="2943"/>
      </w:tblGrid>
      <w:tr w:rsidR="00A2170D" w:rsidRPr="00FC427F" w14:paraId="7B157354" w14:textId="77777777" w:rsidTr="006110AE">
        <w:tc>
          <w:tcPr>
            <w:tcW w:w="2942" w:type="dxa"/>
          </w:tcPr>
          <w:p w14:paraId="14D07474" w14:textId="339415F2" w:rsidR="00A2170D" w:rsidRPr="00FC427F" w:rsidRDefault="00AF1C78" w:rsidP="00A2170D">
            <w:pPr>
              <w:tabs>
                <w:tab w:val="left" w:pos="2268"/>
              </w:tabs>
              <w:jc w:val="left"/>
              <w:rPr>
                <w:b/>
                <w:sz w:val="36"/>
                <w:szCs w:val="36"/>
              </w:rPr>
            </w:pPr>
            <w:r w:rsidRPr="00FC427F">
              <w:rPr>
                <w:rFonts w:ascii="Montserrat" w:hAnsi="Montserrat"/>
                <w:noProof/>
                <w:sz w:val="36"/>
                <w:szCs w:val="36"/>
                <w:lang w:eastAsia="es-MX"/>
              </w:rPr>
              <w:drawing>
                <wp:anchor distT="0" distB="0" distL="114300" distR="114300" simplePos="0" relativeHeight="251684864" behindDoc="1" locked="0" layoutInCell="1" allowOverlap="1" wp14:anchorId="531AB22A" wp14:editId="634E942E">
                  <wp:simplePos x="0" y="0"/>
                  <wp:positionH relativeFrom="margin">
                    <wp:posOffset>-55245</wp:posOffset>
                  </wp:positionH>
                  <wp:positionV relativeFrom="paragraph">
                    <wp:posOffset>0</wp:posOffset>
                  </wp:positionV>
                  <wp:extent cx="2347595" cy="542925"/>
                  <wp:effectExtent l="0" t="0" r="0" b="9525"/>
                  <wp:wrapTight wrapText="bothSides">
                    <wp:wrapPolygon edited="0">
                      <wp:start x="0" y="0"/>
                      <wp:lineTo x="0" y="21221"/>
                      <wp:lineTo x="21384" y="21221"/>
                      <wp:lineTo x="21384" y="0"/>
                      <wp:lineTo x="0" y="0"/>
                    </wp:wrapPolygon>
                  </wp:wrapTight>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r="40824" b="3148"/>
                          <a:stretch/>
                        </pic:blipFill>
                        <pic:spPr bwMode="auto">
                          <a:xfrm>
                            <a:off x="0" y="0"/>
                            <a:ext cx="2347595" cy="5429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2943" w:type="dxa"/>
          </w:tcPr>
          <w:p w14:paraId="1C105412" w14:textId="77777777" w:rsidR="00A2170D" w:rsidRPr="00FC427F" w:rsidRDefault="00A2170D" w:rsidP="006110AE">
            <w:pPr>
              <w:tabs>
                <w:tab w:val="left" w:pos="2268"/>
              </w:tabs>
              <w:jc w:val="center"/>
              <w:rPr>
                <w:b/>
                <w:sz w:val="36"/>
                <w:szCs w:val="36"/>
              </w:rPr>
            </w:pPr>
          </w:p>
        </w:tc>
        <w:tc>
          <w:tcPr>
            <w:tcW w:w="2943" w:type="dxa"/>
          </w:tcPr>
          <w:p w14:paraId="3975E66B" w14:textId="77777777" w:rsidR="00A2170D" w:rsidRPr="00FC427F" w:rsidRDefault="00A2170D" w:rsidP="006110AE">
            <w:pPr>
              <w:tabs>
                <w:tab w:val="left" w:pos="2268"/>
              </w:tabs>
              <w:jc w:val="right"/>
              <w:rPr>
                <w:b/>
                <w:sz w:val="36"/>
                <w:szCs w:val="36"/>
              </w:rPr>
            </w:pPr>
            <w:r w:rsidRPr="00FC427F">
              <w:rPr>
                <w:b/>
                <w:noProof/>
                <w:sz w:val="36"/>
                <w:szCs w:val="36"/>
                <w:lang w:eastAsia="es-MX"/>
              </w:rPr>
              <w:drawing>
                <wp:inline distT="0" distB="0" distL="0" distR="0" wp14:anchorId="59C2D3CF" wp14:editId="589799ED">
                  <wp:extent cx="1576206" cy="704850"/>
                  <wp:effectExtent l="0" t="0" r="0" b="0"/>
                  <wp:docPr id="12" name="Imagen 12" descr="C:\Users\Vision\Documents\SERpro\Imágen Serpro\Nueva imágen\logo_serp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ision\Documents\SERpro\Imágen Serpro\Nueva imágen\logo_serpro.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19841" cy="724363"/>
                          </a:xfrm>
                          <a:prstGeom prst="rect">
                            <a:avLst/>
                          </a:prstGeom>
                          <a:noFill/>
                          <a:ln>
                            <a:noFill/>
                          </a:ln>
                        </pic:spPr>
                      </pic:pic>
                    </a:graphicData>
                  </a:graphic>
                </wp:inline>
              </w:drawing>
            </w:r>
          </w:p>
        </w:tc>
      </w:tr>
    </w:tbl>
    <w:p w14:paraId="074AE406" w14:textId="77777777" w:rsidR="00597271" w:rsidRPr="00FC427F" w:rsidRDefault="00597271" w:rsidP="004A18C8">
      <w:pPr>
        <w:tabs>
          <w:tab w:val="left" w:pos="2268"/>
        </w:tabs>
        <w:jc w:val="center"/>
        <w:rPr>
          <w:b/>
          <w:sz w:val="36"/>
          <w:szCs w:val="36"/>
        </w:rPr>
      </w:pPr>
    </w:p>
    <w:p w14:paraId="5F1A761F" w14:textId="4FA17291" w:rsidR="00B668F0" w:rsidRDefault="00FC427F" w:rsidP="00992F24">
      <w:pPr>
        <w:tabs>
          <w:tab w:val="left" w:pos="2268"/>
        </w:tabs>
        <w:jc w:val="center"/>
        <w:rPr>
          <w:b/>
          <w:sz w:val="40"/>
          <w:szCs w:val="40"/>
        </w:rPr>
      </w:pPr>
      <w:r w:rsidRPr="00FC427F">
        <w:rPr>
          <w:b/>
          <w:sz w:val="36"/>
          <w:szCs w:val="36"/>
        </w:rPr>
        <w:t>EVALUACIÓN ESTRATÉGICA EN EL ÁMBITO FEDERAL DEL FONDO DE APORTACIONES PARA EL FORTALECIMIENTO DE LOS MUNICIPIOS Y DE LAS DEMARCACIONES TERRITORIALES DEL DISTRITO FEDERAL</w:t>
      </w:r>
      <w:r w:rsidR="0021199E">
        <w:rPr>
          <w:b/>
          <w:sz w:val="36"/>
          <w:szCs w:val="36"/>
        </w:rPr>
        <w:t xml:space="preserve"> (FORTAMUN)</w:t>
      </w:r>
      <w:r w:rsidRPr="00FC427F">
        <w:rPr>
          <w:b/>
          <w:sz w:val="36"/>
          <w:szCs w:val="36"/>
        </w:rPr>
        <w:t>, E</w:t>
      </w:r>
      <w:r w:rsidR="002D24B0">
        <w:rPr>
          <w:b/>
          <w:sz w:val="36"/>
          <w:szCs w:val="36"/>
        </w:rPr>
        <w:t>N EL MARCO DEL PAE</w:t>
      </w:r>
      <w:r w:rsidRPr="00FC427F">
        <w:rPr>
          <w:b/>
          <w:sz w:val="36"/>
          <w:szCs w:val="36"/>
        </w:rPr>
        <w:t xml:space="preserve"> 2017</w:t>
      </w:r>
    </w:p>
    <w:p w14:paraId="079298EF" w14:textId="77777777" w:rsidR="00992F24" w:rsidRPr="00FC427F" w:rsidRDefault="00992F24" w:rsidP="00992F24">
      <w:pPr>
        <w:jc w:val="center"/>
        <w:rPr>
          <w:b/>
          <w:sz w:val="36"/>
          <w:szCs w:val="36"/>
        </w:rPr>
      </w:pPr>
    </w:p>
    <w:p w14:paraId="6AE12E76" w14:textId="514425DB" w:rsidR="00FB6B2F" w:rsidRDefault="00FB6B2F" w:rsidP="00992F24">
      <w:pPr>
        <w:jc w:val="center"/>
        <w:rPr>
          <w:b/>
          <w:sz w:val="36"/>
          <w:szCs w:val="36"/>
        </w:rPr>
      </w:pPr>
    </w:p>
    <w:p w14:paraId="5CAB03C2" w14:textId="77777777" w:rsidR="00FC427F" w:rsidRPr="00764003" w:rsidRDefault="00FC427F" w:rsidP="00FC427F">
      <w:pPr>
        <w:jc w:val="center"/>
        <w:rPr>
          <w:b/>
          <w:sz w:val="36"/>
          <w:szCs w:val="36"/>
        </w:rPr>
      </w:pPr>
      <w:r w:rsidRPr="00764003">
        <w:rPr>
          <w:b/>
          <w:sz w:val="36"/>
          <w:szCs w:val="36"/>
        </w:rPr>
        <w:t>SECRETARÍA DE HACIENDA Y CRÉDITO PÚBLICO (SHCP)</w:t>
      </w:r>
    </w:p>
    <w:p w14:paraId="27BC1945" w14:textId="77777777" w:rsidR="00FC427F" w:rsidRPr="002726A8" w:rsidRDefault="00FC427F" w:rsidP="00FC427F">
      <w:pPr>
        <w:jc w:val="center"/>
        <w:rPr>
          <w:b/>
          <w:sz w:val="36"/>
          <w:szCs w:val="36"/>
        </w:rPr>
      </w:pPr>
    </w:p>
    <w:p w14:paraId="76224634" w14:textId="77777777" w:rsidR="00FC427F" w:rsidRPr="00764003" w:rsidRDefault="00FC427F" w:rsidP="00FC427F">
      <w:pPr>
        <w:jc w:val="center"/>
        <w:rPr>
          <w:b/>
          <w:sz w:val="36"/>
          <w:szCs w:val="36"/>
        </w:rPr>
      </w:pPr>
      <w:r w:rsidRPr="00764003">
        <w:rPr>
          <w:b/>
          <w:sz w:val="36"/>
          <w:szCs w:val="36"/>
        </w:rPr>
        <w:t>DIRECCIÓN GENERAL DE PROGRAMACIÓN Y PRESUPUESTO “A”</w:t>
      </w:r>
    </w:p>
    <w:p w14:paraId="3E6D2191" w14:textId="76E4D9AE" w:rsidR="00FC427F" w:rsidRDefault="00FC427F" w:rsidP="00992F24">
      <w:pPr>
        <w:jc w:val="center"/>
        <w:rPr>
          <w:b/>
          <w:sz w:val="36"/>
          <w:szCs w:val="36"/>
        </w:rPr>
      </w:pPr>
    </w:p>
    <w:p w14:paraId="447FEA5D" w14:textId="77777777" w:rsidR="00FC427F" w:rsidRDefault="00FC427F" w:rsidP="00992F24">
      <w:pPr>
        <w:jc w:val="center"/>
        <w:rPr>
          <w:b/>
          <w:sz w:val="36"/>
          <w:szCs w:val="36"/>
        </w:rPr>
      </w:pPr>
    </w:p>
    <w:p w14:paraId="2E38B9FF" w14:textId="77777777" w:rsidR="00FC427F" w:rsidRPr="00FC427F" w:rsidRDefault="00FC427F" w:rsidP="00992F24">
      <w:pPr>
        <w:jc w:val="center"/>
        <w:rPr>
          <w:b/>
          <w:sz w:val="36"/>
          <w:szCs w:val="36"/>
        </w:rPr>
      </w:pPr>
    </w:p>
    <w:p w14:paraId="42097A02" w14:textId="77777777" w:rsidR="00992F24" w:rsidRPr="00FC427F" w:rsidRDefault="00992F24" w:rsidP="00992F24">
      <w:pPr>
        <w:jc w:val="center"/>
        <w:rPr>
          <w:b/>
          <w:sz w:val="32"/>
          <w:szCs w:val="32"/>
        </w:rPr>
      </w:pPr>
      <w:r w:rsidRPr="00FC427F">
        <w:rPr>
          <w:b/>
          <w:sz w:val="32"/>
          <w:szCs w:val="32"/>
        </w:rPr>
        <w:t>Entidad Evaluadora</w:t>
      </w:r>
    </w:p>
    <w:p w14:paraId="009A81DC" w14:textId="77777777" w:rsidR="00992F24" w:rsidRPr="00FC427F" w:rsidRDefault="00992F24" w:rsidP="00992F24">
      <w:pPr>
        <w:jc w:val="center"/>
        <w:rPr>
          <w:sz w:val="32"/>
          <w:szCs w:val="32"/>
        </w:rPr>
      </w:pPr>
      <w:r w:rsidRPr="00FC427F">
        <w:rPr>
          <w:sz w:val="32"/>
          <w:szCs w:val="32"/>
        </w:rPr>
        <w:t>Servicios Profesionales para el Desarrollo Económico S.C.</w:t>
      </w:r>
    </w:p>
    <w:p w14:paraId="42749450" w14:textId="77777777" w:rsidR="00992F24" w:rsidRPr="00FC427F" w:rsidRDefault="00B668F0" w:rsidP="00992F24">
      <w:pPr>
        <w:jc w:val="center"/>
        <w:rPr>
          <w:sz w:val="36"/>
          <w:szCs w:val="36"/>
        </w:rPr>
      </w:pPr>
      <w:r w:rsidRPr="00FC427F">
        <w:rPr>
          <w:rFonts w:ascii="Calibri" w:eastAsia="Calibri" w:hAnsi="Calibri" w:cs="Times New Roman"/>
          <w:noProof/>
          <w:sz w:val="36"/>
          <w:szCs w:val="36"/>
          <w:lang w:eastAsia="es-MX"/>
        </w:rPr>
        <mc:AlternateContent>
          <mc:Choice Requires="wps">
            <w:drawing>
              <wp:anchor distT="0" distB="0" distL="114300" distR="114300" simplePos="0" relativeHeight="251604992" behindDoc="0" locked="0" layoutInCell="1" allowOverlap="1" wp14:anchorId="29592CF7" wp14:editId="4AF9048B">
                <wp:simplePos x="0" y="0"/>
                <wp:positionH relativeFrom="margin">
                  <wp:align>center</wp:align>
                </wp:positionH>
                <wp:positionV relativeFrom="paragraph">
                  <wp:posOffset>60960</wp:posOffset>
                </wp:positionV>
                <wp:extent cx="5004000" cy="0"/>
                <wp:effectExtent l="0" t="0" r="0" b="0"/>
                <wp:wrapNone/>
                <wp:docPr id="7" name="Conector recto 7"/>
                <wp:cNvGraphicFramePr/>
                <a:graphic xmlns:a="http://schemas.openxmlformats.org/drawingml/2006/main">
                  <a:graphicData uri="http://schemas.microsoft.com/office/word/2010/wordprocessingShape">
                    <wps:wsp>
                      <wps:cNvCnPr/>
                      <wps:spPr>
                        <a:xfrm flipV="1">
                          <a:off x="0" y="0"/>
                          <a:ext cx="5004000" cy="0"/>
                        </a:xfrm>
                        <a:prstGeom prst="line">
                          <a:avLst/>
                        </a:prstGeom>
                        <a:noFill/>
                        <a:ln w="12700" cap="flat" cmpd="sng" algn="ctr">
                          <a:solidFill>
                            <a:schemeClr val="accent5">
                              <a:lumMod val="75000"/>
                            </a:scheme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1996204" id="Conector recto 7" o:spid="_x0000_s1026" style="position:absolute;flip:y;z-index:25160499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4.8pt" to="394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" strokecolor="#2f5496 [2408]" strokeweight="1pt">
                <v:stroke joinstyle="miter"/>
                <w10:wrap anchorx="margin"/>
              </v:line>
            </w:pict>
          </mc:Fallback>
        </mc:AlternateContent>
      </w:r>
    </w:p>
    <w:p w14:paraId="357B962D" w14:textId="7A4EB8E4" w:rsidR="002418C9" w:rsidRPr="00FC427F" w:rsidRDefault="002418C9" w:rsidP="00992F24">
      <w:pPr>
        <w:jc w:val="center"/>
        <w:rPr>
          <w:sz w:val="36"/>
          <w:szCs w:val="36"/>
        </w:rPr>
      </w:pPr>
    </w:p>
    <w:p w14:paraId="1EB7A521" w14:textId="5FEDA498" w:rsidR="00992F24" w:rsidRDefault="00992F24" w:rsidP="00992F24">
      <w:pPr>
        <w:jc w:val="center"/>
        <w:rPr>
          <w:sz w:val="36"/>
          <w:szCs w:val="36"/>
        </w:rPr>
      </w:pPr>
    </w:p>
    <w:p w14:paraId="3AD049BD" w14:textId="77777777" w:rsidR="0021199E" w:rsidRPr="00FC427F" w:rsidRDefault="0021199E" w:rsidP="00992F24">
      <w:pPr>
        <w:jc w:val="center"/>
        <w:rPr>
          <w:sz w:val="36"/>
          <w:szCs w:val="36"/>
        </w:rPr>
      </w:pPr>
    </w:p>
    <w:p w14:paraId="06469545" w14:textId="77777777" w:rsidR="00992F24" w:rsidRPr="0021199E" w:rsidRDefault="00992F24" w:rsidP="00FC427F">
      <w:pPr>
        <w:jc w:val="center"/>
        <w:rPr>
          <w:sz w:val="32"/>
          <w:szCs w:val="32"/>
        </w:rPr>
      </w:pPr>
    </w:p>
    <w:p w14:paraId="7BCFD78B" w14:textId="75E7402B" w:rsidR="00FB6B2F" w:rsidRPr="00FC427F" w:rsidRDefault="00FC427F" w:rsidP="00FC427F">
      <w:pPr>
        <w:jc w:val="right"/>
        <w:rPr>
          <w:sz w:val="32"/>
          <w:szCs w:val="32"/>
        </w:rPr>
      </w:pPr>
      <w:r w:rsidRPr="00FC427F">
        <w:rPr>
          <w:sz w:val="32"/>
          <w:szCs w:val="32"/>
        </w:rPr>
        <w:t>Septiembre</w:t>
      </w:r>
      <w:r w:rsidR="00992F24" w:rsidRPr="00FC427F">
        <w:rPr>
          <w:sz w:val="32"/>
          <w:szCs w:val="32"/>
        </w:rPr>
        <w:t xml:space="preserve"> 20</w:t>
      </w:r>
      <w:r w:rsidR="00FB6B2F" w:rsidRPr="00FC427F">
        <w:rPr>
          <w:sz w:val="32"/>
          <w:szCs w:val="32"/>
        </w:rPr>
        <w:t>20</w:t>
      </w:r>
    </w:p>
    <w:p w14:paraId="7E6B20AD" w14:textId="77777777" w:rsidR="004979B6" w:rsidRDefault="004979B6" w:rsidP="00470905"/>
    <w:p w14:paraId="31C31E82" w14:textId="77777777" w:rsidR="00470905" w:rsidRPr="004A18C8" w:rsidRDefault="00470905" w:rsidP="00470905">
      <w:pPr>
        <w:sectPr w:rsidR="00470905" w:rsidRPr="004A18C8" w:rsidSect="00E24F53">
          <w:footerReference w:type="default" r:id="rId10"/>
          <w:pgSz w:w="12240" w:h="15840"/>
          <w:pgMar w:top="1134" w:right="1134" w:bottom="1134" w:left="1134" w:header="708" w:footer="708" w:gutter="0"/>
          <w:cols w:space="708"/>
          <w:titlePg/>
          <w:docGrid w:linePitch="360"/>
        </w:sectPr>
      </w:pPr>
    </w:p>
    <w:p w14:paraId="43BF0D1B" w14:textId="62A06138" w:rsidR="00152AC1" w:rsidRPr="005F6D88" w:rsidRDefault="00152AC1" w:rsidP="005F6D88">
      <w:pPr>
        <w:spacing w:after="360"/>
        <w:jc w:val="center"/>
        <w:rPr>
          <w:b/>
          <w:sz w:val="32"/>
        </w:rPr>
      </w:pPr>
      <w:r w:rsidRPr="004A18C8">
        <w:rPr>
          <w:b/>
          <w:sz w:val="32"/>
        </w:rPr>
        <w:lastRenderedPageBreak/>
        <w:t>Índice</w:t>
      </w:r>
    </w:p>
    <w:p w14:paraId="4C42137A" w14:textId="2EA6516E" w:rsidR="0083582F" w:rsidRDefault="00851A1B">
      <w:pPr>
        <w:pStyle w:val="TDC1"/>
        <w:tabs>
          <w:tab w:val="right" w:leader="dot" w:pos="9962"/>
        </w:tabs>
        <w:rPr>
          <w:rFonts w:eastAsiaTheme="minorEastAsia"/>
          <w:noProof/>
          <w:lang w:eastAsia="es-MX"/>
        </w:rPr>
      </w:pPr>
      <w:r w:rsidRPr="004A18C8">
        <w:fldChar w:fldCharType="begin"/>
      </w:r>
      <w:r w:rsidRPr="004A18C8">
        <w:instrText xml:space="preserve"> TOC \o "1-3" \h \z \u </w:instrText>
      </w:r>
      <w:r w:rsidRPr="004A18C8">
        <w:fldChar w:fldCharType="separate"/>
      </w:r>
      <w:hyperlink w:anchor="_Toc45043440" w:history="1">
        <w:r w:rsidR="0083582F" w:rsidRPr="00395D2D">
          <w:rPr>
            <w:rStyle w:val="Hipervnculo"/>
            <w:noProof/>
          </w:rPr>
          <w:t>Resumen ejecutivo</w:t>
        </w:r>
        <w:r w:rsidR="0083582F">
          <w:rPr>
            <w:noProof/>
            <w:webHidden/>
          </w:rPr>
          <w:tab/>
        </w:r>
        <w:r w:rsidR="0083582F">
          <w:rPr>
            <w:noProof/>
            <w:webHidden/>
          </w:rPr>
          <w:fldChar w:fldCharType="begin"/>
        </w:r>
        <w:r w:rsidR="0083582F">
          <w:rPr>
            <w:noProof/>
            <w:webHidden/>
          </w:rPr>
          <w:instrText xml:space="preserve"> PAGEREF _Toc45043440 \h </w:instrText>
        </w:r>
        <w:r w:rsidR="0083582F">
          <w:rPr>
            <w:noProof/>
            <w:webHidden/>
          </w:rPr>
        </w:r>
        <w:r w:rsidR="0083582F">
          <w:rPr>
            <w:noProof/>
            <w:webHidden/>
          </w:rPr>
          <w:fldChar w:fldCharType="separate"/>
        </w:r>
        <w:r w:rsidR="00811195">
          <w:rPr>
            <w:noProof/>
            <w:webHidden/>
          </w:rPr>
          <w:t>1</w:t>
        </w:r>
        <w:r w:rsidR="0083582F">
          <w:rPr>
            <w:noProof/>
            <w:webHidden/>
          </w:rPr>
          <w:fldChar w:fldCharType="end"/>
        </w:r>
      </w:hyperlink>
    </w:p>
    <w:p w14:paraId="1DF1FB73" w14:textId="08937724" w:rsidR="0083582F" w:rsidRDefault="00D60FFA">
      <w:pPr>
        <w:pStyle w:val="TDC1"/>
        <w:tabs>
          <w:tab w:val="right" w:leader="dot" w:pos="9962"/>
        </w:tabs>
        <w:rPr>
          <w:rFonts w:eastAsiaTheme="minorEastAsia"/>
          <w:noProof/>
          <w:lang w:eastAsia="es-MX"/>
        </w:rPr>
      </w:pPr>
      <w:hyperlink w:anchor="_Toc45043441" w:history="1">
        <w:r w:rsidR="0083582F" w:rsidRPr="00395D2D">
          <w:rPr>
            <w:rStyle w:val="Hipervnculo"/>
            <w:noProof/>
          </w:rPr>
          <w:t>Introducción</w:t>
        </w:r>
        <w:r w:rsidR="0083582F">
          <w:rPr>
            <w:noProof/>
            <w:webHidden/>
          </w:rPr>
          <w:tab/>
        </w:r>
        <w:r w:rsidR="0083582F">
          <w:rPr>
            <w:noProof/>
            <w:webHidden/>
          </w:rPr>
          <w:fldChar w:fldCharType="begin"/>
        </w:r>
        <w:r w:rsidR="0083582F">
          <w:rPr>
            <w:noProof/>
            <w:webHidden/>
          </w:rPr>
          <w:instrText xml:space="preserve"> PAGEREF _Toc45043441 \h </w:instrText>
        </w:r>
        <w:r w:rsidR="0083582F">
          <w:rPr>
            <w:noProof/>
            <w:webHidden/>
          </w:rPr>
        </w:r>
        <w:r w:rsidR="0083582F">
          <w:rPr>
            <w:noProof/>
            <w:webHidden/>
          </w:rPr>
          <w:fldChar w:fldCharType="separate"/>
        </w:r>
        <w:r w:rsidR="00811195">
          <w:rPr>
            <w:noProof/>
            <w:webHidden/>
          </w:rPr>
          <w:t>7</w:t>
        </w:r>
        <w:r w:rsidR="0083582F">
          <w:rPr>
            <w:noProof/>
            <w:webHidden/>
          </w:rPr>
          <w:fldChar w:fldCharType="end"/>
        </w:r>
      </w:hyperlink>
    </w:p>
    <w:p w14:paraId="6748333B" w14:textId="746D87DF" w:rsidR="0083582F" w:rsidRDefault="00D60FFA">
      <w:pPr>
        <w:pStyle w:val="TDC1"/>
        <w:tabs>
          <w:tab w:val="right" w:leader="dot" w:pos="9962"/>
        </w:tabs>
        <w:rPr>
          <w:rFonts w:eastAsiaTheme="minorEastAsia"/>
          <w:noProof/>
          <w:lang w:eastAsia="es-MX"/>
        </w:rPr>
      </w:pPr>
      <w:hyperlink w:anchor="_Toc45043442" w:history="1">
        <w:r w:rsidR="0083582F" w:rsidRPr="00395D2D">
          <w:rPr>
            <w:rStyle w:val="Hipervnculo"/>
            <w:noProof/>
          </w:rPr>
          <w:t>Módulo 1. Justificación del diseño del Fondo y de su mecanismo de intervención</w:t>
        </w:r>
        <w:r w:rsidR="0083582F">
          <w:rPr>
            <w:noProof/>
            <w:webHidden/>
          </w:rPr>
          <w:tab/>
        </w:r>
        <w:r w:rsidR="0083582F">
          <w:rPr>
            <w:noProof/>
            <w:webHidden/>
          </w:rPr>
          <w:fldChar w:fldCharType="begin"/>
        </w:r>
        <w:r w:rsidR="0083582F">
          <w:rPr>
            <w:noProof/>
            <w:webHidden/>
          </w:rPr>
          <w:instrText xml:space="preserve"> PAGEREF _Toc45043442 \h </w:instrText>
        </w:r>
        <w:r w:rsidR="0083582F">
          <w:rPr>
            <w:noProof/>
            <w:webHidden/>
          </w:rPr>
        </w:r>
        <w:r w:rsidR="0083582F">
          <w:rPr>
            <w:noProof/>
            <w:webHidden/>
          </w:rPr>
          <w:fldChar w:fldCharType="separate"/>
        </w:r>
        <w:r w:rsidR="00811195">
          <w:rPr>
            <w:noProof/>
            <w:webHidden/>
          </w:rPr>
          <w:t>12</w:t>
        </w:r>
        <w:r w:rsidR="0083582F">
          <w:rPr>
            <w:noProof/>
            <w:webHidden/>
          </w:rPr>
          <w:fldChar w:fldCharType="end"/>
        </w:r>
      </w:hyperlink>
    </w:p>
    <w:p w14:paraId="57E25113" w14:textId="3EE098E4" w:rsidR="0083582F" w:rsidRDefault="00D60FFA">
      <w:pPr>
        <w:pStyle w:val="TDC1"/>
        <w:tabs>
          <w:tab w:val="right" w:leader="dot" w:pos="9962"/>
        </w:tabs>
        <w:rPr>
          <w:rFonts w:eastAsiaTheme="minorEastAsia"/>
          <w:noProof/>
          <w:lang w:eastAsia="es-MX"/>
        </w:rPr>
      </w:pPr>
      <w:hyperlink w:anchor="_Toc45043443" w:history="1">
        <w:r w:rsidR="0083582F" w:rsidRPr="00395D2D">
          <w:rPr>
            <w:rStyle w:val="Hipervnculo"/>
            <w:noProof/>
          </w:rPr>
          <w:t>Módulo 2. Matriz de Indicadores para Resultados (MIR) vigente del Fondo</w:t>
        </w:r>
        <w:r w:rsidR="0083582F">
          <w:rPr>
            <w:noProof/>
            <w:webHidden/>
          </w:rPr>
          <w:tab/>
        </w:r>
        <w:r w:rsidR="0083582F">
          <w:rPr>
            <w:noProof/>
            <w:webHidden/>
          </w:rPr>
          <w:fldChar w:fldCharType="begin"/>
        </w:r>
        <w:r w:rsidR="0083582F">
          <w:rPr>
            <w:noProof/>
            <w:webHidden/>
          </w:rPr>
          <w:instrText xml:space="preserve"> PAGEREF _Toc45043443 \h </w:instrText>
        </w:r>
        <w:r w:rsidR="0083582F">
          <w:rPr>
            <w:noProof/>
            <w:webHidden/>
          </w:rPr>
        </w:r>
        <w:r w:rsidR="0083582F">
          <w:rPr>
            <w:noProof/>
            <w:webHidden/>
          </w:rPr>
          <w:fldChar w:fldCharType="separate"/>
        </w:r>
        <w:r w:rsidR="00811195">
          <w:rPr>
            <w:noProof/>
            <w:webHidden/>
          </w:rPr>
          <w:t>16</w:t>
        </w:r>
        <w:r w:rsidR="0083582F">
          <w:rPr>
            <w:noProof/>
            <w:webHidden/>
          </w:rPr>
          <w:fldChar w:fldCharType="end"/>
        </w:r>
      </w:hyperlink>
    </w:p>
    <w:p w14:paraId="204D1C4C" w14:textId="2441DB8A" w:rsidR="0083582F" w:rsidRDefault="00D60FFA">
      <w:pPr>
        <w:pStyle w:val="TDC2"/>
        <w:tabs>
          <w:tab w:val="right" w:leader="dot" w:pos="9962"/>
        </w:tabs>
        <w:rPr>
          <w:rFonts w:eastAsiaTheme="minorEastAsia"/>
          <w:noProof/>
          <w:lang w:eastAsia="es-MX"/>
        </w:rPr>
      </w:pPr>
      <w:hyperlink w:anchor="_Toc45043444" w:history="1">
        <w:r w:rsidR="0083582F" w:rsidRPr="00395D2D">
          <w:rPr>
            <w:rStyle w:val="Hipervnculo"/>
            <w:i/>
            <w:noProof/>
          </w:rPr>
          <w:t>2.1 De la lógica vertical de la MIR</w:t>
        </w:r>
        <w:r w:rsidR="0083582F">
          <w:rPr>
            <w:noProof/>
            <w:webHidden/>
          </w:rPr>
          <w:tab/>
        </w:r>
        <w:r w:rsidR="0083582F">
          <w:rPr>
            <w:noProof/>
            <w:webHidden/>
          </w:rPr>
          <w:fldChar w:fldCharType="begin"/>
        </w:r>
        <w:r w:rsidR="0083582F">
          <w:rPr>
            <w:noProof/>
            <w:webHidden/>
          </w:rPr>
          <w:instrText xml:space="preserve"> PAGEREF _Toc45043444 \h </w:instrText>
        </w:r>
        <w:r w:rsidR="0083582F">
          <w:rPr>
            <w:noProof/>
            <w:webHidden/>
          </w:rPr>
        </w:r>
        <w:r w:rsidR="0083582F">
          <w:rPr>
            <w:noProof/>
            <w:webHidden/>
          </w:rPr>
          <w:fldChar w:fldCharType="separate"/>
        </w:r>
        <w:r w:rsidR="00811195">
          <w:rPr>
            <w:noProof/>
            <w:webHidden/>
          </w:rPr>
          <w:t>16</w:t>
        </w:r>
        <w:r w:rsidR="0083582F">
          <w:rPr>
            <w:noProof/>
            <w:webHidden/>
          </w:rPr>
          <w:fldChar w:fldCharType="end"/>
        </w:r>
      </w:hyperlink>
    </w:p>
    <w:p w14:paraId="494353A5" w14:textId="6B9F395B" w:rsidR="0083582F" w:rsidRDefault="00D60FFA">
      <w:pPr>
        <w:pStyle w:val="TDC2"/>
        <w:tabs>
          <w:tab w:val="right" w:leader="dot" w:pos="9962"/>
        </w:tabs>
        <w:rPr>
          <w:rFonts w:eastAsiaTheme="minorEastAsia"/>
          <w:noProof/>
          <w:lang w:eastAsia="es-MX"/>
        </w:rPr>
      </w:pPr>
      <w:hyperlink w:anchor="_Toc45043445" w:history="1">
        <w:r w:rsidR="0083582F" w:rsidRPr="00395D2D">
          <w:rPr>
            <w:rStyle w:val="Hipervnculo"/>
            <w:i/>
            <w:noProof/>
          </w:rPr>
          <w:t>2.2 De la lógica horizontal de la MIR</w:t>
        </w:r>
        <w:r w:rsidR="0083582F">
          <w:rPr>
            <w:noProof/>
            <w:webHidden/>
          </w:rPr>
          <w:tab/>
        </w:r>
        <w:r w:rsidR="0083582F">
          <w:rPr>
            <w:noProof/>
            <w:webHidden/>
          </w:rPr>
          <w:fldChar w:fldCharType="begin"/>
        </w:r>
        <w:r w:rsidR="0083582F">
          <w:rPr>
            <w:noProof/>
            <w:webHidden/>
          </w:rPr>
          <w:instrText xml:space="preserve"> PAGEREF _Toc45043445 \h </w:instrText>
        </w:r>
        <w:r w:rsidR="0083582F">
          <w:rPr>
            <w:noProof/>
            <w:webHidden/>
          </w:rPr>
        </w:r>
        <w:r w:rsidR="0083582F">
          <w:rPr>
            <w:noProof/>
            <w:webHidden/>
          </w:rPr>
          <w:fldChar w:fldCharType="separate"/>
        </w:r>
        <w:r w:rsidR="00811195">
          <w:rPr>
            <w:noProof/>
            <w:webHidden/>
          </w:rPr>
          <w:t>21</w:t>
        </w:r>
        <w:r w:rsidR="0083582F">
          <w:rPr>
            <w:noProof/>
            <w:webHidden/>
          </w:rPr>
          <w:fldChar w:fldCharType="end"/>
        </w:r>
      </w:hyperlink>
    </w:p>
    <w:p w14:paraId="36ECB815" w14:textId="6DB7E139" w:rsidR="0083582F" w:rsidRDefault="00D60FFA">
      <w:pPr>
        <w:pStyle w:val="TDC1"/>
        <w:tabs>
          <w:tab w:val="right" w:leader="dot" w:pos="9962"/>
        </w:tabs>
        <w:rPr>
          <w:rFonts w:eastAsiaTheme="minorEastAsia"/>
          <w:noProof/>
          <w:lang w:eastAsia="es-MX"/>
        </w:rPr>
      </w:pPr>
      <w:hyperlink w:anchor="_Toc45043446" w:history="1">
        <w:r w:rsidR="0083582F" w:rsidRPr="00395D2D">
          <w:rPr>
            <w:rStyle w:val="Hipervnculo"/>
            <w:noProof/>
          </w:rPr>
          <w:t>Módulo 3. Consistencia entre los elementos del diseño</w:t>
        </w:r>
        <w:r w:rsidR="0083582F">
          <w:rPr>
            <w:noProof/>
            <w:webHidden/>
          </w:rPr>
          <w:tab/>
        </w:r>
        <w:r w:rsidR="0083582F">
          <w:rPr>
            <w:noProof/>
            <w:webHidden/>
          </w:rPr>
          <w:fldChar w:fldCharType="begin"/>
        </w:r>
        <w:r w:rsidR="0083582F">
          <w:rPr>
            <w:noProof/>
            <w:webHidden/>
          </w:rPr>
          <w:instrText xml:space="preserve"> PAGEREF _Toc45043446 \h </w:instrText>
        </w:r>
        <w:r w:rsidR="0083582F">
          <w:rPr>
            <w:noProof/>
            <w:webHidden/>
          </w:rPr>
        </w:r>
        <w:r w:rsidR="0083582F">
          <w:rPr>
            <w:noProof/>
            <w:webHidden/>
          </w:rPr>
          <w:fldChar w:fldCharType="separate"/>
        </w:r>
        <w:r w:rsidR="00811195">
          <w:rPr>
            <w:noProof/>
            <w:webHidden/>
          </w:rPr>
          <w:t>28</w:t>
        </w:r>
        <w:r w:rsidR="0083582F">
          <w:rPr>
            <w:noProof/>
            <w:webHidden/>
          </w:rPr>
          <w:fldChar w:fldCharType="end"/>
        </w:r>
      </w:hyperlink>
    </w:p>
    <w:p w14:paraId="325EE0FC" w14:textId="1D4F52CE" w:rsidR="0083582F" w:rsidRDefault="00D60FFA">
      <w:pPr>
        <w:pStyle w:val="TDC1"/>
        <w:tabs>
          <w:tab w:val="right" w:leader="dot" w:pos="9962"/>
        </w:tabs>
        <w:rPr>
          <w:rFonts w:eastAsiaTheme="minorEastAsia"/>
          <w:noProof/>
          <w:lang w:eastAsia="es-MX"/>
        </w:rPr>
      </w:pPr>
      <w:hyperlink w:anchor="_Toc45043447" w:history="1">
        <w:r w:rsidR="0083582F" w:rsidRPr="00395D2D">
          <w:rPr>
            <w:rStyle w:val="Hipervnculo"/>
            <w:noProof/>
          </w:rPr>
          <w:t>Módulo 4. Alineación del Fondo a la Planeación Nacional y a los Objetivos de Desarrollo Sostenible</w:t>
        </w:r>
        <w:r w:rsidR="0083582F">
          <w:rPr>
            <w:noProof/>
            <w:webHidden/>
          </w:rPr>
          <w:tab/>
        </w:r>
        <w:r w:rsidR="0083582F">
          <w:rPr>
            <w:noProof/>
            <w:webHidden/>
          </w:rPr>
          <w:fldChar w:fldCharType="begin"/>
        </w:r>
        <w:r w:rsidR="0083582F">
          <w:rPr>
            <w:noProof/>
            <w:webHidden/>
          </w:rPr>
          <w:instrText xml:space="preserve"> PAGEREF _Toc45043447 \h </w:instrText>
        </w:r>
        <w:r w:rsidR="0083582F">
          <w:rPr>
            <w:noProof/>
            <w:webHidden/>
          </w:rPr>
        </w:r>
        <w:r w:rsidR="0083582F">
          <w:rPr>
            <w:noProof/>
            <w:webHidden/>
          </w:rPr>
          <w:fldChar w:fldCharType="separate"/>
        </w:r>
        <w:r w:rsidR="00811195">
          <w:rPr>
            <w:noProof/>
            <w:webHidden/>
          </w:rPr>
          <w:t>40</w:t>
        </w:r>
        <w:r w:rsidR="0083582F">
          <w:rPr>
            <w:noProof/>
            <w:webHidden/>
          </w:rPr>
          <w:fldChar w:fldCharType="end"/>
        </w:r>
      </w:hyperlink>
    </w:p>
    <w:p w14:paraId="7CE9F7D6" w14:textId="3C03AA49" w:rsidR="0083582F" w:rsidRDefault="00D60FFA">
      <w:pPr>
        <w:pStyle w:val="TDC1"/>
        <w:tabs>
          <w:tab w:val="right" w:leader="dot" w:pos="9962"/>
        </w:tabs>
        <w:rPr>
          <w:rFonts w:eastAsiaTheme="minorEastAsia"/>
          <w:noProof/>
          <w:lang w:eastAsia="es-MX"/>
        </w:rPr>
      </w:pPr>
      <w:hyperlink w:anchor="_Toc45043448" w:history="1">
        <w:r w:rsidR="0083582F" w:rsidRPr="00395D2D">
          <w:rPr>
            <w:rStyle w:val="Hipervnculo"/>
            <w:noProof/>
          </w:rPr>
          <w:t>Módulo 5. Mecanismos de coordinación</w:t>
        </w:r>
        <w:r w:rsidR="0083582F">
          <w:rPr>
            <w:noProof/>
            <w:webHidden/>
          </w:rPr>
          <w:tab/>
        </w:r>
        <w:r w:rsidR="0083582F">
          <w:rPr>
            <w:noProof/>
            <w:webHidden/>
          </w:rPr>
          <w:fldChar w:fldCharType="begin"/>
        </w:r>
        <w:r w:rsidR="0083582F">
          <w:rPr>
            <w:noProof/>
            <w:webHidden/>
          </w:rPr>
          <w:instrText xml:space="preserve"> PAGEREF _Toc45043448 \h </w:instrText>
        </w:r>
        <w:r w:rsidR="0083582F">
          <w:rPr>
            <w:noProof/>
            <w:webHidden/>
          </w:rPr>
        </w:r>
        <w:r w:rsidR="0083582F">
          <w:rPr>
            <w:noProof/>
            <w:webHidden/>
          </w:rPr>
          <w:fldChar w:fldCharType="separate"/>
        </w:r>
        <w:r w:rsidR="00811195">
          <w:rPr>
            <w:noProof/>
            <w:webHidden/>
          </w:rPr>
          <w:t>44</w:t>
        </w:r>
        <w:r w:rsidR="0083582F">
          <w:rPr>
            <w:noProof/>
            <w:webHidden/>
          </w:rPr>
          <w:fldChar w:fldCharType="end"/>
        </w:r>
      </w:hyperlink>
    </w:p>
    <w:p w14:paraId="36D5DA35" w14:textId="023EA51A" w:rsidR="0083582F" w:rsidRDefault="00D60FFA">
      <w:pPr>
        <w:pStyle w:val="TDC1"/>
        <w:tabs>
          <w:tab w:val="right" w:leader="dot" w:pos="9962"/>
        </w:tabs>
        <w:rPr>
          <w:rFonts w:eastAsiaTheme="minorEastAsia"/>
          <w:noProof/>
          <w:lang w:eastAsia="es-MX"/>
        </w:rPr>
      </w:pPr>
      <w:hyperlink w:anchor="_Toc45043449" w:history="1">
        <w:r w:rsidR="0083582F" w:rsidRPr="00395D2D">
          <w:rPr>
            <w:rStyle w:val="Hipervnculo"/>
            <w:noProof/>
          </w:rPr>
          <w:t>Módulo 6. Complementariedades y coincidencias</w:t>
        </w:r>
        <w:r w:rsidR="0083582F">
          <w:rPr>
            <w:noProof/>
            <w:webHidden/>
          </w:rPr>
          <w:tab/>
        </w:r>
        <w:r w:rsidR="0083582F">
          <w:rPr>
            <w:noProof/>
            <w:webHidden/>
          </w:rPr>
          <w:fldChar w:fldCharType="begin"/>
        </w:r>
        <w:r w:rsidR="0083582F">
          <w:rPr>
            <w:noProof/>
            <w:webHidden/>
          </w:rPr>
          <w:instrText xml:space="preserve"> PAGEREF _Toc45043449 \h </w:instrText>
        </w:r>
        <w:r w:rsidR="0083582F">
          <w:rPr>
            <w:noProof/>
            <w:webHidden/>
          </w:rPr>
        </w:r>
        <w:r w:rsidR="0083582F">
          <w:rPr>
            <w:noProof/>
            <w:webHidden/>
          </w:rPr>
          <w:fldChar w:fldCharType="separate"/>
        </w:r>
        <w:r w:rsidR="00811195">
          <w:rPr>
            <w:noProof/>
            <w:webHidden/>
          </w:rPr>
          <w:t>56</w:t>
        </w:r>
        <w:r w:rsidR="0083582F">
          <w:rPr>
            <w:noProof/>
            <w:webHidden/>
          </w:rPr>
          <w:fldChar w:fldCharType="end"/>
        </w:r>
      </w:hyperlink>
    </w:p>
    <w:p w14:paraId="4520FAB2" w14:textId="76A1EC8E" w:rsidR="0083582F" w:rsidRDefault="00D60FFA">
      <w:pPr>
        <w:pStyle w:val="TDC1"/>
        <w:tabs>
          <w:tab w:val="right" w:leader="dot" w:pos="9962"/>
        </w:tabs>
        <w:rPr>
          <w:rFonts w:eastAsiaTheme="minorEastAsia"/>
          <w:noProof/>
          <w:lang w:eastAsia="es-MX"/>
        </w:rPr>
      </w:pPr>
      <w:hyperlink w:anchor="_Toc45043450" w:history="1">
        <w:r w:rsidR="0083582F" w:rsidRPr="00395D2D">
          <w:rPr>
            <w:rStyle w:val="Hipervnculo"/>
            <w:noProof/>
          </w:rPr>
          <w:t>Módulo 7. Calidad de la información</w:t>
        </w:r>
        <w:r w:rsidR="0083582F">
          <w:rPr>
            <w:noProof/>
            <w:webHidden/>
          </w:rPr>
          <w:tab/>
        </w:r>
        <w:r w:rsidR="0083582F">
          <w:rPr>
            <w:noProof/>
            <w:webHidden/>
          </w:rPr>
          <w:fldChar w:fldCharType="begin"/>
        </w:r>
        <w:r w:rsidR="0083582F">
          <w:rPr>
            <w:noProof/>
            <w:webHidden/>
          </w:rPr>
          <w:instrText xml:space="preserve"> PAGEREF _Toc45043450 \h </w:instrText>
        </w:r>
        <w:r w:rsidR="0083582F">
          <w:rPr>
            <w:noProof/>
            <w:webHidden/>
          </w:rPr>
        </w:r>
        <w:r w:rsidR="0083582F">
          <w:rPr>
            <w:noProof/>
            <w:webHidden/>
          </w:rPr>
          <w:fldChar w:fldCharType="separate"/>
        </w:r>
        <w:r w:rsidR="00811195">
          <w:rPr>
            <w:noProof/>
            <w:webHidden/>
          </w:rPr>
          <w:t>59</w:t>
        </w:r>
        <w:r w:rsidR="0083582F">
          <w:rPr>
            <w:noProof/>
            <w:webHidden/>
          </w:rPr>
          <w:fldChar w:fldCharType="end"/>
        </w:r>
      </w:hyperlink>
    </w:p>
    <w:p w14:paraId="1D3E5788" w14:textId="368232C5" w:rsidR="0083582F" w:rsidRDefault="00D60FFA">
      <w:pPr>
        <w:pStyle w:val="TDC1"/>
        <w:tabs>
          <w:tab w:val="right" w:leader="dot" w:pos="9962"/>
        </w:tabs>
        <w:rPr>
          <w:rFonts w:eastAsiaTheme="minorEastAsia"/>
          <w:noProof/>
          <w:lang w:eastAsia="es-MX"/>
        </w:rPr>
      </w:pPr>
      <w:hyperlink w:anchor="_Toc45043451" w:history="1">
        <w:r w:rsidR="0083582F" w:rsidRPr="00395D2D">
          <w:rPr>
            <w:rStyle w:val="Hipervnculo"/>
            <w:noProof/>
          </w:rPr>
          <w:t>Análisis de Fortalezas, Oportunidades, Debilidades, Amenazas y Recomendaciones</w:t>
        </w:r>
        <w:r w:rsidR="0083582F">
          <w:rPr>
            <w:noProof/>
            <w:webHidden/>
          </w:rPr>
          <w:tab/>
        </w:r>
        <w:r w:rsidR="0083582F">
          <w:rPr>
            <w:noProof/>
            <w:webHidden/>
          </w:rPr>
          <w:fldChar w:fldCharType="begin"/>
        </w:r>
        <w:r w:rsidR="0083582F">
          <w:rPr>
            <w:noProof/>
            <w:webHidden/>
          </w:rPr>
          <w:instrText xml:space="preserve"> PAGEREF _Toc45043451 \h </w:instrText>
        </w:r>
        <w:r w:rsidR="0083582F">
          <w:rPr>
            <w:noProof/>
            <w:webHidden/>
          </w:rPr>
        </w:r>
        <w:r w:rsidR="0083582F">
          <w:rPr>
            <w:noProof/>
            <w:webHidden/>
          </w:rPr>
          <w:fldChar w:fldCharType="separate"/>
        </w:r>
        <w:r w:rsidR="00811195">
          <w:rPr>
            <w:noProof/>
            <w:webHidden/>
          </w:rPr>
          <w:t>64</w:t>
        </w:r>
        <w:r w:rsidR="0083582F">
          <w:rPr>
            <w:noProof/>
            <w:webHidden/>
          </w:rPr>
          <w:fldChar w:fldCharType="end"/>
        </w:r>
      </w:hyperlink>
    </w:p>
    <w:p w14:paraId="7BB0C037" w14:textId="2E960200" w:rsidR="0083582F" w:rsidRDefault="00D60FFA">
      <w:pPr>
        <w:pStyle w:val="TDC1"/>
        <w:tabs>
          <w:tab w:val="right" w:leader="dot" w:pos="9962"/>
        </w:tabs>
        <w:rPr>
          <w:rFonts w:eastAsiaTheme="minorEastAsia"/>
          <w:noProof/>
          <w:lang w:eastAsia="es-MX"/>
        </w:rPr>
      </w:pPr>
      <w:hyperlink w:anchor="_Toc45043452" w:history="1">
        <w:r w:rsidR="0083582F" w:rsidRPr="00395D2D">
          <w:rPr>
            <w:rStyle w:val="Hipervnculo"/>
            <w:noProof/>
          </w:rPr>
          <w:t>Conclusiones y valoración de la pertinencia del Fondo</w:t>
        </w:r>
        <w:r w:rsidR="0083582F">
          <w:rPr>
            <w:noProof/>
            <w:webHidden/>
          </w:rPr>
          <w:tab/>
        </w:r>
        <w:r w:rsidR="0083582F">
          <w:rPr>
            <w:noProof/>
            <w:webHidden/>
          </w:rPr>
          <w:fldChar w:fldCharType="begin"/>
        </w:r>
        <w:r w:rsidR="0083582F">
          <w:rPr>
            <w:noProof/>
            <w:webHidden/>
          </w:rPr>
          <w:instrText xml:space="preserve"> PAGEREF _Toc45043452 \h </w:instrText>
        </w:r>
        <w:r w:rsidR="0083582F">
          <w:rPr>
            <w:noProof/>
            <w:webHidden/>
          </w:rPr>
        </w:r>
        <w:r w:rsidR="0083582F">
          <w:rPr>
            <w:noProof/>
            <w:webHidden/>
          </w:rPr>
          <w:fldChar w:fldCharType="separate"/>
        </w:r>
        <w:r w:rsidR="00811195">
          <w:rPr>
            <w:noProof/>
            <w:webHidden/>
          </w:rPr>
          <w:t>70</w:t>
        </w:r>
        <w:r w:rsidR="0083582F">
          <w:rPr>
            <w:noProof/>
            <w:webHidden/>
          </w:rPr>
          <w:fldChar w:fldCharType="end"/>
        </w:r>
      </w:hyperlink>
    </w:p>
    <w:p w14:paraId="46CAE695" w14:textId="5B8B9CDE" w:rsidR="0083582F" w:rsidRDefault="00D60FFA">
      <w:pPr>
        <w:pStyle w:val="TDC1"/>
        <w:tabs>
          <w:tab w:val="right" w:leader="dot" w:pos="9962"/>
        </w:tabs>
        <w:rPr>
          <w:rFonts w:eastAsiaTheme="minorEastAsia"/>
          <w:noProof/>
          <w:lang w:eastAsia="es-MX"/>
        </w:rPr>
      </w:pPr>
      <w:hyperlink w:anchor="_Toc45043453" w:history="1">
        <w:r w:rsidR="0083582F" w:rsidRPr="00395D2D">
          <w:rPr>
            <w:rStyle w:val="Hipervnculo"/>
            <w:noProof/>
          </w:rPr>
          <w:t>Bibliografía</w:t>
        </w:r>
        <w:r w:rsidR="0083582F">
          <w:rPr>
            <w:noProof/>
            <w:webHidden/>
          </w:rPr>
          <w:tab/>
        </w:r>
        <w:r w:rsidR="0083582F">
          <w:rPr>
            <w:noProof/>
            <w:webHidden/>
          </w:rPr>
          <w:fldChar w:fldCharType="begin"/>
        </w:r>
        <w:r w:rsidR="0083582F">
          <w:rPr>
            <w:noProof/>
            <w:webHidden/>
          </w:rPr>
          <w:instrText xml:space="preserve"> PAGEREF _Toc45043453 \h </w:instrText>
        </w:r>
        <w:r w:rsidR="0083582F">
          <w:rPr>
            <w:noProof/>
            <w:webHidden/>
          </w:rPr>
        </w:r>
        <w:r w:rsidR="0083582F">
          <w:rPr>
            <w:noProof/>
            <w:webHidden/>
          </w:rPr>
          <w:fldChar w:fldCharType="separate"/>
        </w:r>
        <w:r w:rsidR="00811195">
          <w:rPr>
            <w:noProof/>
            <w:webHidden/>
          </w:rPr>
          <w:t>72</w:t>
        </w:r>
        <w:r w:rsidR="0083582F">
          <w:rPr>
            <w:noProof/>
            <w:webHidden/>
          </w:rPr>
          <w:fldChar w:fldCharType="end"/>
        </w:r>
      </w:hyperlink>
    </w:p>
    <w:p w14:paraId="70FCAB7B" w14:textId="3615C2E8" w:rsidR="0083582F" w:rsidRDefault="00D60FFA">
      <w:pPr>
        <w:pStyle w:val="TDC1"/>
        <w:tabs>
          <w:tab w:val="right" w:leader="dot" w:pos="9962"/>
        </w:tabs>
        <w:rPr>
          <w:rFonts w:eastAsiaTheme="minorEastAsia"/>
          <w:noProof/>
          <w:lang w:eastAsia="es-MX"/>
        </w:rPr>
      </w:pPr>
      <w:hyperlink w:anchor="_Toc45043454" w:history="1">
        <w:r w:rsidR="0083582F" w:rsidRPr="00395D2D">
          <w:rPr>
            <w:rStyle w:val="Hipervnculo"/>
            <w:noProof/>
          </w:rPr>
          <w:t>Anexos</w:t>
        </w:r>
        <w:r w:rsidR="0083582F">
          <w:rPr>
            <w:noProof/>
            <w:webHidden/>
          </w:rPr>
          <w:tab/>
        </w:r>
        <w:r w:rsidR="0083582F">
          <w:rPr>
            <w:noProof/>
            <w:webHidden/>
          </w:rPr>
          <w:fldChar w:fldCharType="begin"/>
        </w:r>
        <w:r w:rsidR="0083582F">
          <w:rPr>
            <w:noProof/>
            <w:webHidden/>
          </w:rPr>
          <w:instrText xml:space="preserve"> PAGEREF _Toc45043454 \h </w:instrText>
        </w:r>
        <w:r w:rsidR="0083582F">
          <w:rPr>
            <w:noProof/>
            <w:webHidden/>
          </w:rPr>
        </w:r>
        <w:r w:rsidR="0083582F">
          <w:rPr>
            <w:noProof/>
            <w:webHidden/>
          </w:rPr>
          <w:fldChar w:fldCharType="separate"/>
        </w:r>
        <w:r w:rsidR="00811195">
          <w:rPr>
            <w:noProof/>
            <w:webHidden/>
          </w:rPr>
          <w:t>76</w:t>
        </w:r>
        <w:r w:rsidR="0083582F">
          <w:rPr>
            <w:noProof/>
            <w:webHidden/>
          </w:rPr>
          <w:fldChar w:fldCharType="end"/>
        </w:r>
      </w:hyperlink>
    </w:p>
    <w:p w14:paraId="5EBFF836" w14:textId="284B8738" w:rsidR="00F7025F" w:rsidRDefault="00851A1B" w:rsidP="00F7025F">
      <w:r w:rsidRPr="004A18C8">
        <w:fldChar w:fldCharType="end"/>
      </w:r>
    </w:p>
    <w:p w14:paraId="1DBFBA78" w14:textId="77777777" w:rsidR="00E35450" w:rsidRDefault="00E35450" w:rsidP="00F7025F">
      <w:pPr>
        <w:spacing w:after="240"/>
        <w:jc w:val="center"/>
        <w:rPr>
          <w:b/>
          <w:sz w:val="32"/>
        </w:rPr>
      </w:pPr>
      <w:r>
        <w:rPr>
          <w:b/>
          <w:sz w:val="32"/>
        </w:rPr>
        <w:br w:type="page"/>
      </w:r>
    </w:p>
    <w:p w14:paraId="0EA42208" w14:textId="3DBE8DFE" w:rsidR="003C27BF" w:rsidRPr="005F6D88" w:rsidRDefault="003C27BF" w:rsidP="005F6D88">
      <w:pPr>
        <w:spacing w:after="360"/>
        <w:jc w:val="center"/>
        <w:rPr>
          <w:b/>
          <w:sz w:val="32"/>
        </w:rPr>
      </w:pPr>
      <w:r w:rsidRPr="00F7025F">
        <w:rPr>
          <w:b/>
          <w:sz w:val="32"/>
        </w:rPr>
        <w:lastRenderedPageBreak/>
        <w:t xml:space="preserve">Lista de </w:t>
      </w:r>
      <w:r>
        <w:rPr>
          <w:b/>
          <w:sz w:val="32"/>
        </w:rPr>
        <w:t>Cuadros</w:t>
      </w:r>
    </w:p>
    <w:p w14:paraId="690D760E" w14:textId="6684436B" w:rsidR="00811195" w:rsidRPr="00811195" w:rsidRDefault="00FE3D43">
      <w:pPr>
        <w:pStyle w:val="Tabladeilustraciones"/>
        <w:tabs>
          <w:tab w:val="right" w:leader="dot" w:pos="9962"/>
        </w:tabs>
        <w:rPr>
          <w:rFonts w:eastAsiaTheme="minorEastAsia"/>
          <w:noProof/>
          <w:lang w:eastAsia="es-MX"/>
        </w:rPr>
      </w:pPr>
      <w:r>
        <w:fldChar w:fldCharType="begin"/>
      </w:r>
      <w:r>
        <w:instrText xml:space="preserve"> TOC \h \z \c "Cuadro" </w:instrText>
      </w:r>
      <w:r>
        <w:fldChar w:fldCharType="separate"/>
      </w:r>
      <w:hyperlink w:anchor="_Toc56707858" w:history="1">
        <w:r w:rsidR="00811195" w:rsidRPr="00811195">
          <w:rPr>
            <w:rStyle w:val="Hipervnculo"/>
            <w:noProof/>
          </w:rPr>
          <w:t>Cuadro 1. Entidades federativas y municipios entrevistados en la fase de campo de la Evaluación del Fondo</w:t>
        </w:r>
        <w:r w:rsidR="00811195" w:rsidRPr="00811195">
          <w:rPr>
            <w:noProof/>
            <w:webHidden/>
          </w:rPr>
          <w:tab/>
        </w:r>
        <w:r w:rsidR="00811195" w:rsidRPr="00811195">
          <w:rPr>
            <w:noProof/>
            <w:webHidden/>
          </w:rPr>
          <w:fldChar w:fldCharType="begin"/>
        </w:r>
        <w:r w:rsidR="00811195" w:rsidRPr="00811195">
          <w:rPr>
            <w:noProof/>
            <w:webHidden/>
          </w:rPr>
          <w:instrText xml:space="preserve"> PAGEREF _Toc56707858 \h </w:instrText>
        </w:r>
        <w:r w:rsidR="00811195" w:rsidRPr="00811195">
          <w:rPr>
            <w:noProof/>
            <w:webHidden/>
          </w:rPr>
        </w:r>
        <w:r w:rsidR="00811195" w:rsidRPr="00811195">
          <w:rPr>
            <w:noProof/>
            <w:webHidden/>
          </w:rPr>
          <w:fldChar w:fldCharType="separate"/>
        </w:r>
        <w:r w:rsidR="00811195" w:rsidRPr="00811195">
          <w:rPr>
            <w:noProof/>
            <w:webHidden/>
          </w:rPr>
          <w:t>10</w:t>
        </w:r>
        <w:r w:rsidR="00811195" w:rsidRPr="00811195">
          <w:rPr>
            <w:noProof/>
            <w:webHidden/>
          </w:rPr>
          <w:fldChar w:fldCharType="end"/>
        </w:r>
      </w:hyperlink>
    </w:p>
    <w:p w14:paraId="4476E621" w14:textId="7045949D" w:rsidR="00811195" w:rsidRPr="00811195" w:rsidRDefault="00D60FFA">
      <w:pPr>
        <w:pStyle w:val="Tabladeilustraciones"/>
        <w:tabs>
          <w:tab w:val="right" w:leader="dot" w:pos="9962"/>
        </w:tabs>
        <w:rPr>
          <w:rFonts w:eastAsiaTheme="minorEastAsia"/>
          <w:noProof/>
          <w:lang w:eastAsia="es-MX"/>
        </w:rPr>
      </w:pPr>
      <w:hyperlink w:anchor="_Toc56707859" w:history="1">
        <w:r w:rsidR="00811195" w:rsidRPr="00811195">
          <w:rPr>
            <w:rStyle w:val="Hipervnculo"/>
            <w:noProof/>
          </w:rPr>
          <w:t>Cuadro 2. Apartados que integran el informe final de la evaluación</w:t>
        </w:r>
        <w:r w:rsidR="00811195" w:rsidRPr="00811195">
          <w:rPr>
            <w:noProof/>
            <w:webHidden/>
          </w:rPr>
          <w:tab/>
        </w:r>
        <w:r w:rsidR="00811195" w:rsidRPr="00811195">
          <w:rPr>
            <w:noProof/>
            <w:webHidden/>
          </w:rPr>
          <w:fldChar w:fldCharType="begin"/>
        </w:r>
        <w:r w:rsidR="00811195" w:rsidRPr="00811195">
          <w:rPr>
            <w:noProof/>
            <w:webHidden/>
          </w:rPr>
          <w:instrText xml:space="preserve"> PAGEREF _Toc56707859 \h </w:instrText>
        </w:r>
        <w:r w:rsidR="00811195" w:rsidRPr="00811195">
          <w:rPr>
            <w:noProof/>
            <w:webHidden/>
          </w:rPr>
        </w:r>
        <w:r w:rsidR="00811195" w:rsidRPr="00811195">
          <w:rPr>
            <w:noProof/>
            <w:webHidden/>
          </w:rPr>
          <w:fldChar w:fldCharType="separate"/>
        </w:r>
        <w:r w:rsidR="00811195" w:rsidRPr="00811195">
          <w:rPr>
            <w:noProof/>
            <w:webHidden/>
          </w:rPr>
          <w:t>11</w:t>
        </w:r>
        <w:r w:rsidR="00811195" w:rsidRPr="00811195">
          <w:rPr>
            <w:noProof/>
            <w:webHidden/>
          </w:rPr>
          <w:fldChar w:fldCharType="end"/>
        </w:r>
      </w:hyperlink>
    </w:p>
    <w:p w14:paraId="2067612C" w14:textId="328C37EC" w:rsidR="00811195" w:rsidRPr="00811195" w:rsidRDefault="00D60FFA">
      <w:pPr>
        <w:pStyle w:val="Tabladeilustraciones"/>
        <w:tabs>
          <w:tab w:val="right" w:leader="dot" w:pos="9962"/>
        </w:tabs>
        <w:rPr>
          <w:rFonts w:eastAsiaTheme="minorEastAsia"/>
          <w:noProof/>
          <w:lang w:eastAsia="es-MX"/>
        </w:rPr>
      </w:pPr>
      <w:hyperlink w:anchor="_Toc56707860" w:history="1">
        <w:r w:rsidR="00811195" w:rsidRPr="00811195">
          <w:rPr>
            <w:rStyle w:val="Hipervnculo"/>
            <w:noProof/>
          </w:rPr>
          <w:t>Cuadro 3. Documento normativo en donde se identifica el Componente de la MIR del Fondo</w:t>
        </w:r>
        <w:r w:rsidR="00811195" w:rsidRPr="00811195">
          <w:rPr>
            <w:noProof/>
            <w:webHidden/>
          </w:rPr>
          <w:tab/>
        </w:r>
        <w:r w:rsidR="00811195" w:rsidRPr="00811195">
          <w:rPr>
            <w:noProof/>
            <w:webHidden/>
          </w:rPr>
          <w:fldChar w:fldCharType="begin"/>
        </w:r>
        <w:r w:rsidR="00811195" w:rsidRPr="00811195">
          <w:rPr>
            <w:noProof/>
            <w:webHidden/>
          </w:rPr>
          <w:instrText xml:space="preserve"> PAGEREF _Toc56707860 \h </w:instrText>
        </w:r>
        <w:r w:rsidR="00811195" w:rsidRPr="00811195">
          <w:rPr>
            <w:noProof/>
            <w:webHidden/>
          </w:rPr>
        </w:r>
        <w:r w:rsidR="00811195" w:rsidRPr="00811195">
          <w:rPr>
            <w:noProof/>
            <w:webHidden/>
          </w:rPr>
          <w:fldChar w:fldCharType="separate"/>
        </w:r>
        <w:r w:rsidR="00811195" w:rsidRPr="00811195">
          <w:rPr>
            <w:noProof/>
            <w:webHidden/>
          </w:rPr>
          <w:t>20</w:t>
        </w:r>
        <w:r w:rsidR="00811195" w:rsidRPr="00811195">
          <w:rPr>
            <w:noProof/>
            <w:webHidden/>
          </w:rPr>
          <w:fldChar w:fldCharType="end"/>
        </w:r>
      </w:hyperlink>
    </w:p>
    <w:p w14:paraId="39079F04" w14:textId="7F902A27" w:rsidR="00811195" w:rsidRPr="00811195" w:rsidRDefault="00D60FFA">
      <w:pPr>
        <w:pStyle w:val="Tabladeilustraciones"/>
        <w:tabs>
          <w:tab w:val="right" w:leader="dot" w:pos="9962"/>
        </w:tabs>
        <w:rPr>
          <w:rFonts w:eastAsiaTheme="minorEastAsia"/>
          <w:noProof/>
          <w:lang w:eastAsia="es-MX"/>
        </w:rPr>
      </w:pPr>
      <w:hyperlink w:anchor="_Toc56707861" w:history="1">
        <w:r w:rsidR="00811195" w:rsidRPr="00811195">
          <w:rPr>
            <w:rStyle w:val="Hipervnculo"/>
            <w:noProof/>
          </w:rPr>
          <w:t>Cuadro 4. Propuesta de vinculación entre la MIR y los Lineamientos de Operación del Fondo</w:t>
        </w:r>
        <w:r w:rsidR="00811195" w:rsidRPr="00811195">
          <w:rPr>
            <w:noProof/>
            <w:webHidden/>
          </w:rPr>
          <w:tab/>
        </w:r>
        <w:r w:rsidR="00811195" w:rsidRPr="00811195">
          <w:rPr>
            <w:noProof/>
            <w:webHidden/>
          </w:rPr>
          <w:fldChar w:fldCharType="begin"/>
        </w:r>
        <w:r w:rsidR="00811195" w:rsidRPr="00811195">
          <w:rPr>
            <w:noProof/>
            <w:webHidden/>
          </w:rPr>
          <w:instrText xml:space="preserve"> PAGEREF _Toc56707861 \h </w:instrText>
        </w:r>
        <w:r w:rsidR="00811195" w:rsidRPr="00811195">
          <w:rPr>
            <w:noProof/>
            <w:webHidden/>
          </w:rPr>
        </w:r>
        <w:r w:rsidR="00811195" w:rsidRPr="00811195">
          <w:rPr>
            <w:noProof/>
            <w:webHidden/>
          </w:rPr>
          <w:fldChar w:fldCharType="separate"/>
        </w:r>
        <w:r w:rsidR="00811195" w:rsidRPr="00811195">
          <w:rPr>
            <w:noProof/>
            <w:webHidden/>
          </w:rPr>
          <w:t>20</w:t>
        </w:r>
        <w:r w:rsidR="00811195" w:rsidRPr="00811195">
          <w:rPr>
            <w:noProof/>
            <w:webHidden/>
          </w:rPr>
          <w:fldChar w:fldCharType="end"/>
        </w:r>
      </w:hyperlink>
    </w:p>
    <w:p w14:paraId="746C219C" w14:textId="025B24D5" w:rsidR="00811195" w:rsidRPr="00811195" w:rsidRDefault="00D60FFA">
      <w:pPr>
        <w:pStyle w:val="Tabladeilustraciones"/>
        <w:tabs>
          <w:tab w:val="right" w:leader="dot" w:pos="9962"/>
        </w:tabs>
        <w:rPr>
          <w:rFonts w:eastAsiaTheme="minorEastAsia"/>
          <w:noProof/>
          <w:lang w:eastAsia="es-MX"/>
        </w:rPr>
      </w:pPr>
      <w:hyperlink w:anchor="_Toc56707862" w:history="1">
        <w:r w:rsidR="00811195" w:rsidRPr="00811195">
          <w:rPr>
            <w:rStyle w:val="Hipervnculo"/>
            <w:noProof/>
          </w:rPr>
          <w:t>Cuadro 5. Criterios CREMA que cumplen los indicadores establecidos en la MIR 2017 del FORTAMUN</w:t>
        </w:r>
        <w:r w:rsidR="00811195" w:rsidRPr="00811195">
          <w:rPr>
            <w:noProof/>
            <w:webHidden/>
          </w:rPr>
          <w:tab/>
        </w:r>
        <w:r w:rsidR="00811195" w:rsidRPr="00811195">
          <w:rPr>
            <w:noProof/>
            <w:webHidden/>
          </w:rPr>
          <w:fldChar w:fldCharType="begin"/>
        </w:r>
        <w:r w:rsidR="00811195" w:rsidRPr="00811195">
          <w:rPr>
            <w:noProof/>
            <w:webHidden/>
          </w:rPr>
          <w:instrText xml:space="preserve"> PAGEREF _Toc56707862 \h </w:instrText>
        </w:r>
        <w:r w:rsidR="00811195" w:rsidRPr="00811195">
          <w:rPr>
            <w:noProof/>
            <w:webHidden/>
          </w:rPr>
        </w:r>
        <w:r w:rsidR="00811195" w:rsidRPr="00811195">
          <w:rPr>
            <w:noProof/>
            <w:webHidden/>
          </w:rPr>
          <w:fldChar w:fldCharType="separate"/>
        </w:r>
        <w:r w:rsidR="00811195" w:rsidRPr="00811195">
          <w:rPr>
            <w:noProof/>
            <w:webHidden/>
          </w:rPr>
          <w:t>21</w:t>
        </w:r>
        <w:r w:rsidR="00811195" w:rsidRPr="00811195">
          <w:rPr>
            <w:noProof/>
            <w:webHidden/>
          </w:rPr>
          <w:fldChar w:fldCharType="end"/>
        </w:r>
      </w:hyperlink>
    </w:p>
    <w:p w14:paraId="7352509C" w14:textId="11A27D21" w:rsidR="00811195" w:rsidRPr="00811195" w:rsidRDefault="00D60FFA">
      <w:pPr>
        <w:pStyle w:val="Tabladeilustraciones"/>
        <w:tabs>
          <w:tab w:val="right" w:leader="dot" w:pos="9962"/>
        </w:tabs>
        <w:rPr>
          <w:rFonts w:eastAsiaTheme="minorEastAsia"/>
          <w:noProof/>
          <w:lang w:eastAsia="es-MX"/>
        </w:rPr>
      </w:pPr>
      <w:hyperlink w:anchor="_Toc56707863" w:history="1">
        <w:r w:rsidR="00811195" w:rsidRPr="00811195">
          <w:rPr>
            <w:rStyle w:val="Hipervnculo"/>
            <w:noProof/>
          </w:rPr>
          <w:t>Cuadro 6. Medios de verificación de los indicadores establecidos en la MIR 2017 del FORTAMUN</w:t>
        </w:r>
        <w:r w:rsidR="00811195" w:rsidRPr="00811195">
          <w:rPr>
            <w:noProof/>
            <w:webHidden/>
          </w:rPr>
          <w:tab/>
        </w:r>
        <w:r w:rsidR="00811195" w:rsidRPr="00811195">
          <w:rPr>
            <w:noProof/>
            <w:webHidden/>
          </w:rPr>
          <w:fldChar w:fldCharType="begin"/>
        </w:r>
        <w:r w:rsidR="00811195" w:rsidRPr="00811195">
          <w:rPr>
            <w:noProof/>
            <w:webHidden/>
          </w:rPr>
          <w:instrText xml:space="preserve"> PAGEREF _Toc56707863 \h </w:instrText>
        </w:r>
        <w:r w:rsidR="00811195" w:rsidRPr="00811195">
          <w:rPr>
            <w:noProof/>
            <w:webHidden/>
          </w:rPr>
        </w:r>
        <w:r w:rsidR="00811195" w:rsidRPr="00811195">
          <w:rPr>
            <w:noProof/>
            <w:webHidden/>
          </w:rPr>
          <w:fldChar w:fldCharType="separate"/>
        </w:r>
        <w:r w:rsidR="00811195" w:rsidRPr="00811195">
          <w:rPr>
            <w:noProof/>
            <w:webHidden/>
          </w:rPr>
          <w:t>24</w:t>
        </w:r>
        <w:r w:rsidR="00811195" w:rsidRPr="00811195">
          <w:rPr>
            <w:noProof/>
            <w:webHidden/>
          </w:rPr>
          <w:fldChar w:fldCharType="end"/>
        </w:r>
      </w:hyperlink>
    </w:p>
    <w:p w14:paraId="37EB6317" w14:textId="3813AED3" w:rsidR="00811195" w:rsidRPr="00811195" w:rsidRDefault="00D60FFA">
      <w:pPr>
        <w:pStyle w:val="Tabladeilustraciones"/>
        <w:tabs>
          <w:tab w:val="right" w:leader="dot" w:pos="9962"/>
        </w:tabs>
        <w:rPr>
          <w:rFonts w:eastAsiaTheme="minorEastAsia"/>
          <w:noProof/>
          <w:lang w:eastAsia="es-MX"/>
        </w:rPr>
      </w:pPr>
      <w:hyperlink w:anchor="_Toc56707864" w:history="1">
        <w:r w:rsidR="00811195" w:rsidRPr="00811195">
          <w:rPr>
            <w:rStyle w:val="Hipervnculo"/>
            <w:noProof/>
          </w:rPr>
          <w:t>Cuadro 7. Vínculo del Propósito del FORTAMUN con los ODS de la Agenda 2030</w:t>
        </w:r>
        <w:r w:rsidR="00811195" w:rsidRPr="00811195">
          <w:rPr>
            <w:noProof/>
            <w:webHidden/>
          </w:rPr>
          <w:tab/>
        </w:r>
        <w:r w:rsidR="00811195" w:rsidRPr="00811195">
          <w:rPr>
            <w:noProof/>
            <w:webHidden/>
          </w:rPr>
          <w:fldChar w:fldCharType="begin"/>
        </w:r>
        <w:r w:rsidR="00811195" w:rsidRPr="00811195">
          <w:rPr>
            <w:noProof/>
            <w:webHidden/>
          </w:rPr>
          <w:instrText xml:space="preserve"> PAGEREF _Toc56707864 \h </w:instrText>
        </w:r>
        <w:r w:rsidR="00811195" w:rsidRPr="00811195">
          <w:rPr>
            <w:noProof/>
            <w:webHidden/>
          </w:rPr>
        </w:r>
        <w:r w:rsidR="00811195" w:rsidRPr="00811195">
          <w:rPr>
            <w:noProof/>
            <w:webHidden/>
          </w:rPr>
          <w:fldChar w:fldCharType="separate"/>
        </w:r>
        <w:r w:rsidR="00811195" w:rsidRPr="00811195">
          <w:rPr>
            <w:noProof/>
            <w:webHidden/>
          </w:rPr>
          <w:t>43</w:t>
        </w:r>
        <w:r w:rsidR="00811195" w:rsidRPr="00811195">
          <w:rPr>
            <w:noProof/>
            <w:webHidden/>
          </w:rPr>
          <w:fldChar w:fldCharType="end"/>
        </w:r>
      </w:hyperlink>
    </w:p>
    <w:p w14:paraId="5C452AEB" w14:textId="2BD31F5C" w:rsidR="00811195" w:rsidRPr="00811195" w:rsidRDefault="00D60FFA">
      <w:pPr>
        <w:pStyle w:val="Tabladeilustraciones"/>
        <w:tabs>
          <w:tab w:val="right" w:leader="dot" w:pos="9962"/>
        </w:tabs>
        <w:rPr>
          <w:rFonts w:eastAsiaTheme="minorEastAsia"/>
          <w:noProof/>
          <w:lang w:eastAsia="es-MX"/>
        </w:rPr>
      </w:pPr>
      <w:hyperlink w:anchor="_Toc56707865" w:history="1">
        <w:r w:rsidR="00811195" w:rsidRPr="00811195">
          <w:rPr>
            <w:rStyle w:val="Hipervnculo"/>
            <w:noProof/>
          </w:rPr>
          <w:t>Cuadro 8. Roles de la DGPyP “A”, Entidades Federativas y Municipios en los procesos clave del FORTAMUN</w:t>
        </w:r>
        <w:r w:rsidR="00811195" w:rsidRPr="00811195">
          <w:rPr>
            <w:noProof/>
            <w:webHidden/>
          </w:rPr>
          <w:tab/>
        </w:r>
        <w:r w:rsidR="00811195" w:rsidRPr="00811195">
          <w:rPr>
            <w:noProof/>
            <w:webHidden/>
          </w:rPr>
          <w:fldChar w:fldCharType="begin"/>
        </w:r>
        <w:r w:rsidR="00811195" w:rsidRPr="00811195">
          <w:rPr>
            <w:noProof/>
            <w:webHidden/>
          </w:rPr>
          <w:instrText xml:space="preserve"> PAGEREF _Toc56707865 \h </w:instrText>
        </w:r>
        <w:r w:rsidR="00811195" w:rsidRPr="00811195">
          <w:rPr>
            <w:noProof/>
            <w:webHidden/>
          </w:rPr>
        </w:r>
        <w:r w:rsidR="00811195" w:rsidRPr="00811195">
          <w:rPr>
            <w:noProof/>
            <w:webHidden/>
          </w:rPr>
          <w:fldChar w:fldCharType="separate"/>
        </w:r>
        <w:r w:rsidR="00811195" w:rsidRPr="00811195">
          <w:rPr>
            <w:noProof/>
            <w:webHidden/>
          </w:rPr>
          <w:t>44</w:t>
        </w:r>
        <w:r w:rsidR="00811195" w:rsidRPr="00811195">
          <w:rPr>
            <w:noProof/>
            <w:webHidden/>
          </w:rPr>
          <w:fldChar w:fldCharType="end"/>
        </w:r>
      </w:hyperlink>
    </w:p>
    <w:p w14:paraId="648C50BC" w14:textId="1ADB803A" w:rsidR="00811195" w:rsidRPr="00811195" w:rsidRDefault="00D60FFA">
      <w:pPr>
        <w:pStyle w:val="Tabladeilustraciones"/>
        <w:tabs>
          <w:tab w:val="right" w:leader="dot" w:pos="9962"/>
        </w:tabs>
        <w:rPr>
          <w:rFonts w:eastAsiaTheme="minorEastAsia"/>
          <w:noProof/>
          <w:lang w:eastAsia="es-MX"/>
        </w:rPr>
      </w:pPr>
      <w:hyperlink w:anchor="_Toc56707866" w:history="1">
        <w:r w:rsidR="00811195" w:rsidRPr="00811195">
          <w:rPr>
            <w:rStyle w:val="Hipervnculo"/>
            <w:noProof/>
          </w:rPr>
          <w:t>Cuadro 9. Calendario para el registro de avances en el SRFT</w:t>
        </w:r>
        <w:r w:rsidR="00811195" w:rsidRPr="00811195">
          <w:rPr>
            <w:noProof/>
            <w:webHidden/>
          </w:rPr>
          <w:tab/>
        </w:r>
        <w:r w:rsidR="00811195" w:rsidRPr="00811195">
          <w:rPr>
            <w:noProof/>
            <w:webHidden/>
          </w:rPr>
          <w:fldChar w:fldCharType="begin"/>
        </w:r>
        <w:r w:rsidR="00811195" w:rsidRPr="00811195">
          <w:rPr>
            <w:noProof/>
            <w:webHidden/>
          </w:rPr>
          <w:instrText xml:space="preserve"> PAGEREF _Toc56707866 \h </w:instrText>
        </w:r>
        <w:r w:rsidR="00811195" w:rsidRPr="00811195">
          <w:rPr>
            <w:noProof/>
            <w:webHidden/>
          </w:rPr>
        </w:r>
        <w:r w:rsidR="00811195" w:rsidRPr="00811195">
          <w:rPr>
            <w:noProof/>
            <w:webHidden/>
          </w:rPr>
          <w:fldChar w:fldCharType="separate"/>
        </w:r>
        <w:r w:rsidR="00811195" w:rsidRPr="00811195">
          <w:rPr>
            <w:noProof/>
            <w:webHidden/>
          </w:rPr>
          <w:t>54</w:t>
        </w:r>
        <w:r w:rsidR="00811195" w:rsidRPr="00811195">
          <w:rPr>
            <w:noProof/>
            <w:webHidden/>
          </w:rPr>
          <w:fldChar w:fldCharType="end"/>
        </w:r>
      </w:hyperlink>
    </w:p>
    <w:p w14:paraId="448E4E87" w14:textId="7602348E" w:rsidR="003C27BF" w:rsidRDefault="00FE3D43" w:rsidP="003C27BF">
      <w:r>
        <w:fldChar w:fldCharType="end"/>
      </w:r>
    </w:p>
    <w:p w14:paraId="74E3AD1D" w14:textId="77777777" w:rsidR="003C27BF" w:rsidRDefault="003C27BF" w:rsidP="003C27BF"/>
    <w:p w14:paraId="74B42963" w14:textId="77777777" w:rsidR="003C27BF" w:rsidRDefault="003C27BF" w:rsidP="00F7025F">
      <w:pPr>
        <w:spacing w:after="240"/>
        <w:jc w:val="center"/>
        <w:rPr>
          <w:b/>
          <w:sz w:val="32"/>
        </w:rPr>
      </w:pPr>
    </w:p>
    <w:p w14:paraId="05A223C3" w14:textId="3B2291E8" w:rsidR="004E7E25" w:rsidRDefault="004E7E25" w:rsidP="005F6D88">
      <w:pPr>
        <w:spacing w:after="360"/>
        <w:jc w:val="center"/>
      </w:pPr>
      <w:r w:rsidRPr="00F7025F">
        <w:rPr>
          <w:b/>
          <w:sz w:val="32"/>
        </w:rPr>
        <w:t>Lista de Anexos</w:t>
      </w:r>
    </w:p>
    <w:p w14:paraId="069FEB1A" w14:textId="4D845A0B" w:rsidR="00B27FF8" w:rsidRPr="00B27FF8" w:rsidRDefault="00383AF6">
      <w:pPr>
        <w:pStyle w:val="Tabladeilustraciones"/>
        <w:tabs>
          <w:tab w:val="right" w:leader="dot" w:pos="9962"/>
        </w:tabs>
        <w:rPr>
          <w:rFonts w:eastAsiaTheme="minorEastAsia"/>
          <w:noProof/>
          <w:lang w:eastAsia="es-MX"/>
        </w:rPr>
      </w:pPr>
      <w:r w:rsidRPr="00E35450">
        <w:rPr>
          <w:sz w:val="32"/>
        </w:rPr>
        <w:fldChar w:fldCharType="begin"/>
      </w:r>
      <w:r w:rsidRPr="00E35450">
        <w:rPr>
          <w:sz w:val="32"/>
        </w:rPr>
        <w:instrText xml:space="preserve"> TOC \h \z \c "Anexo" </w:instrText>
      </w:r>
      <w:r w:rsidRPr="00E35450">
        <w:rPr>
          <w:sz w:val="32"/>
        </w:rPr>
        <w:fldChar w:fldCharType="separate"/>
      </w:r>
      <w:hyperlink w:anchor="_Toc55897815" w:history="1">
        <w:r w:rsidR="00B27FF8" w:rsidRPr="00B27FF8">
          <w:rPr>
            <w:rStyle w:val="Hipervnculo"/>
            <w:noProof/>
          </w:rPr>
          <w:t>Anexo 1. Indicadores</w:t>
        </w:r>
        <w:r w:rsidR="00B27FF8" w:rsidRPr="00B27FF8">
          <w:rPr>
            <w:noProof/>
            <w:webHidden/>
          </w:rPr>
          <w:tab/>
        </w:r>
        <w:r w:rsidR="00B27FF8" w:rsidRPr="00B27FF8">
          <w:rPr>
            <w:noProof/>
            <w:webHidden/>
          </w:rPr>
          <w:fldChar w:fldCharType="begin"/>
        </w:r>
        <w:r w:rsidR="00B27FF8" w:rsidRPr="00B27FF8">
          <w:rPr>
            <w:noProof/>
            <w:webHidden/>
          </w:rPr>
          <w:instrText xml:space="preserve"> PAGEREF _Toc55897815 \h </w:instrText>
        </w:r>
        <w:r w:rsidR="00B27FF8" w:rsidRPr="00B27FF8">
          <w:rPr>
            <w:noProof/>
            <w:webHidden/>
          </w:rPr>
        </w:r>
        <w:r w:rsidR="00B27FF8" w:rsidRPr="00B27FF8">
          <w:rPr>
            <w:noProof/>
            <w:webHidden/>
          </w:rPr>
          <w:fldChar w:fldCharType="separate"/>
        </w:r>
        <w:r w:rsidR="00811195">
          <w:rPr>
            <w:noProof/>
            <w:webHidden/>
          </w:rPr>
          <w:t>77</w:t>
        </w:r>
        <w:r w:rsidR="00B27FF8" w:rsidRPr="00B27FF8">
          <w:rPr>
            <w:noProof/>
            <w:webHidden/>
          </w:rPr>
          <w:fldChar w:fldCharType="end"/>
        </w:r>
      </w:hyperlink>
    </w:p>
    <w:p w14:paraId="400AE770" w14:textId="29CAE034" w:rsidR="00B27FF8" w:rsidRPr="00B27FF8" w:rsidRDefault="00D60FFA">
      <w:pPr>
        <w:pStyle w:val="Tabladeilustraciones"/>
        <w:tabs>
          <w:tab w:val="right" w:leader="dot" w:pos="9962"/>
        </w:tabs>
        <w:rPr>
          <w:rFonts w:eastAsiaTheme="minorEastAsia"/>
          <w:noProof/>
          <w:lang w:eastAsia="es-MX"/>
        </w:rPr>
      </w:pPr>
      <w:hyperlink w:anchor="_Toc55897816" w:history="1">
        <w:r w:rsidR="00B27FF8" w:rsidRPr="00B27FF8">
          <w:rPr>
            <w:rStyle w:val="Hipervnculo"/>
            <w:noProof/>
          </w:rPr>
          <w:t>Anexo 2. Metas del Fondo</w:t>
        </w:r>
        <w:r w:rsidR="00B27FF8" w:rsidRPr="00B27FF8">
          <w:rPr>
            <w:noProof/>
            <w:webHidden/>
          </w:rPr>
          <w:tab/>
        </w:r>
        <w:r w:rsidR="00B27FF8" w:rsidRPr="00B27FF8">
          <w:rPr>
            <w:noProof/>
            <w:webHidden/>
          </w:rPr>
          <w:fldChar w:fldCharType="begin"/>
        </w:r>
        <w:r w:rsidR="00B27FF8" w:rsidRPr="00B27FF8">
          <w:rPr>
            <w:noProof/>
            <w:webHidden/>
          </w:rPr>
          <w:instrText xml:space="preserve"> PAGEREF _Toc55897816 \h </w:instrText>
        </w:r>
        <w:r w:rsidR="00B27FF8" w:rsidRPr="00B27FF8">
          <w:rPr>
            <w:noProof/>
            <w:webHidden/>
          </w:rPr>
        </w:r>
        <w:r w:rsidR="00B27FF8" w:rsidRPr="00B27FF8">
          <w:rPr>
            <w:noProof/>
            <w:webHidden/>
          </w:rPr>
          <w:fldChar w:fldCharType="separate"/>
        </w:r>
        <w:r w:rsidR="00811195">
          <w:rPr>
            <w:noProof/>
            <w:webHidden/>
          </w:rPr>
          <w:t>78</w:t>
        </w:r>
        <w:r w:rsidR="00B27FF8" w:rsidRPr="00B27FF8">
          <w:rPr>
            <w:noProof/>
            <w:webHidden/>
          </w:rPr>
          <w:fldChar w:fldCharType="end"/>
        </w:r>
      </w:hyperlink>
    </w:p>
    <w:p w14:paraId="7D5D86DB" w14:textId="1C09AB23" w:rsidR="00B27FF8" w:rsidRPr="00B27FF8" w:rsidRDefault="00D60FFA">
      <w:pPr>
        <w:pStyle w:val="Tabladeilustraciones"/>
        <w:tabs>
          <w:tab w:val="right" w:leader="dot" w:pos="9962"/>
        </w:tabs>
        <w:rPr>
          <w:rFonts w:eastAsiaTheme="minorEastAsia"/>
          <w:noProof/>
          <w:lang w:eastAsia="es-MX"/>
        </w:rPr>
      </w:pPr>
      <w:hyperlink w:anchor="_Toc55897817" w:history="1">
        <w:r w:rsidR="00B27FF8" w:rsidRPr="00B27FF8">
          <w:rPr>
            <w:rStyle w:val="Hipervnculo"/>
            <w:noProof/>
          </w:rPr>
          <w:t>Anexo 3. Propuesta de mejora de la Matriz de Indicadores para Resultados</w:t>
        </w:r>
        <w:r w:rsidR="00B27FF8" w:rsidRPr="00B27FF8">
          <w:rPr>
            <w:noProof/>
            <w:webHidden/>
          </w:rPr>
          <w:tab/>
        </w:r>
        <w:r w:rsidR="00B27FF8" w:rsidRPr="00B27FF8">
          <w:rPr>
            <w:noProof/>
            <w:webHidden/>
          </w:rPr>
          <w:fldChar w:fldCharType="begin"/>
        </w:r>
        <w:r w:rsidR="00B27FF8" w:rsidRPr="00B27FF8">
          <w:rPr>
            <w:noProof/>
            <w:webHidden/>
          </w:rPr>
          <w:instrText xml:space="preserve"> PAGEREF _Toc55897817 \h </w:instrText>
        </w:r>
        <w:r w:rsidR="00B27FF8" w:rsidRPr="00B27FF8">
          <w:rPr>
            <w:noProof/>
            <w:webHidden/>
          </w:rPr>
        </w:r>
        <w:r w:rsidR="00B27FF8" w:rsidRPr="00B27FF8">
          <w:rPr>
            <w:noProof/>
            <w:webHidden/>
          </w:rPr>
          <w:fldChar w:fldCharType="separate"/>
        </w:r>
        <w:r w:rsidR="00811195">
          <w:rPr>
            <w:noProof/>
            <w:webHidden/>
          </w:rPr>
          <w:t>79</w:t>
        </w:r>
        <w:r w:rsidR="00B27FF8" w:rsidRPr="00B27FF8">
          <w:rPr>
            <w:noProof/>
            <w:webHidden/>
          </w:rPr>
          <w:fldChar w:fldCharType="end"/>
        </w:r>
      </w:hyperlink>
    </w:p>
    <w:p w14:paraId="080B713B" w14:textId="33C29E80" w:rsidR="00B27FF8" w:rsidRPr="00B27FF8" w:rsidRDefault="00D60FFA">
      <w:pPr>
        <w:pStyle w:val="Tabladeilustraciones"/>
        <w:tabs>
          <w:tab w:val="right" w:leader="dot" w:pos="9962"/>
        </w:tabs>
        <w:rPr>
          <w:rFonts w:eastAsiaTheme="minorEastAsia"/>
          <w:noProof/>
          <w:lang w:eastAsia="es-MX"/>
        </w:rPr>
      </w:pPr>
      <w:hyperlink w:anchor="_Toc55897818" w:history="1">
        <w:r w:rsidR="00B27FF8" w:rsidRPr="00B27FF8">
          <w:rPr>
            <w:rStyle w:val="Hipervnculo"/>
            <w:noProof/>
          </w:rPr>
          <w:t>Anexo 4. Evolución de la cobertura</w:t>
        </w:r>
        <w:r w:rsidR="00B27FF8" w:rsidRPr="00B27FF8">
          <w:rPr>
            <w:noProof/>
            <w:webHidden/>
          </w:rPr>
          <w:tab/>
        </w:r>
        <w:r w:rsidR="00B27FF8" w:rsidRPr="00B27FF8">
          <w:rPr>
            <w:noProof/>
            <w:webHidden/>
          </w:rPr>
          <w:fldChar w:fldCharType="begin"/>
        </w:r>
        <w:r w:rsidR="00B27FF8" w:rsidRPr="00B27FF8">
          <w:rPr>
            <w:noProof/>
            <w:webHidden/>
          </w:rPr>
          <w:instrText xml:space="preserve"> PAGEREF _Toc55897818 \h </w:instrText>
        </w:r>
        <w:r w:rsidR="00B27FF8" w:rsidRPr="00B27FF8">
          <w:rPr>
            <w:noProof/>
            <w:webHidden/>
          </w:rPr>
        </w:r>
        <w:r w:rsidR="00B27FF8" w:rsidRPr="00B27FF8">
          <w:rPr>
            <w:noProof/>
            <w:webHidden/>
          </w:rPr>
          <w:fldChar w:fldCharType="separate"/>
        </w:r>
        <w:r w:rsidR="00811195">
          <w:rPr>
            <w:noProof/>
            <w:webHidden/>
          </w:rPr>
          <w:t>82</w:t>
        </w:r>
        <w:r w:rsidR="00B27FF8" w:rsidRPr="00B27FF8">
          <w:rPr>
            <w:noProof/>
            <w:webHidden/>
          </w:rPr>
          <w:fldChar w:fldCharType="end"/>
        </w:r>
      </w:hyperlink>
    </w:p>
    <w:p w14:paraId="3A0386AD" w14:textId="66A2EED6" w:rsidR="00B27FF8" w:rsidRPr="00B27FF8" w:rsidRDefault="00D60FFA">
      <w:pPr>
        <w:pStyle w:val="Tabladeilustraciones"/>
        <w:tabs>
          <w:tab w:val="right" w:leader="dot" w:pos="9962"/>
        </w:tabs>
        <w:rPr>
          <w:rFonts w:eastAsiaTheme="minorEastAsia"/>
          <w:noProof/>
          <w:lang w:eastAsia="es-MX"/>
        </w:rPr>
      </w:pPr>
      <w:hyperlink w:anchor="_Toc55897819" w:history="1">
        <w:r w:rsidR="00B27FF8" w:rsidRPr="00B27FF8">
          <w:rPr>
            <w:rStyle w:val="Hipervnculo"/>
            <w:noProof/>
          </w:rPr>
          <w:t>Anexo 5. Diagramas de flujo de la coordinación del Fondo</w:t>
        </w:r>
        <w:r w:rsidR="00B27FF8" w:rsidRPr="00B27FF8">
          <w:rPr>
            <w:noProof/>
            <w:webHidden/>
          </w:rPr>
          <w:tab/>
        </w:r>
        <w:r w:rsidR="00B27FF8" w:rsidRPr="00B27FF8">
          <w:rPr>
            <w:noProof/>
            <w:webHidden/>
          </w:rPr>
          <w:fldChar w:fldCharType="begin"/>
        </w:r>
        <w:r w:rsidR="00B27FF8" w:rsidRPr="00B27FF8">
          <w:rPr>
            <w:noProof/>
            <w:webHidden/>
          </w:rPr>
          <w:instrText xml:space="preserve"> PAGEREF _Toc55897819 \h </w:instrText>
        </w:r>
        <w:r w:rsidR="00B27FF8" w:rsidRPr="00B27FF8">
          <w:rPr>
            <w:noProof/>
            <w:webHidden/>
          </w:rPr>
        </w:r>
        <w:r w:rsidR="00B27FF8" w:rsidRPr="00B27FF8">
          <w:rPr>
            <w:noProof/>
            <w:webHidden/>
          </w:rPr>
          <w:fldChar w:fldCharType="separate"/>
        </w:r>
        <w:r w:rsidR="00811195">
          <w:rPr>
            <w:noProof/>
            <w:webHidden/>
          </w:rPr>
          <w:t>83</w:t>
        </w:r>
        <w:r w:rsidR="00B27FF8" w:rsidRPr="00B27FF8">
          <w:rPr>
            <w:noProof/>
            <w:webHidden/>
          </w:rPr>
          <w:fldChar w:fldCharType="end"/>
        </w:r>
      </w:hyperlink>
    </w:p>
    <w:p w14:paraId="34527510" w14:textId="4287D800" w:rsidR="00B27FF8" w:rsidRPr="00B27FF8" w:rsidRDefault="00D60FFA">
      <w:pPr>
        <w:pStyle w:val="Tabladeilustraciones"/>
        <w:tabs>
          <w:tab w:val="right" w:leader="dot" w:pos="9962"/>
        </w:tabs>
        <w:rPr>
          <w:rFonts w:eastAsiaTheme="minorEastAsia"/>
          <w:noProof/>
          <w:lang w:eastAsia="es-MX"/>
        </w:rPr>
      </w:pPr>
      <w:hyperlink w:anchor="_Toc55897820" w:history="1">
        <w:r w:rsidR="00B27FF8" w:rsidRPr="00B27FF8">
          <w:rPr>
            <w:rStyle w:val="Hipervnculo"/>
            <w:noProof/>
          </w:rPr>
          <w:t>Anexo 6. Complementariedades y coincidencias entre programas federales</w:t>
        </w:r>
        <w:r w:rsidR="00B27FF8" w:rsidRPr="00B27FF8">
          <w:rPr>
            <w:noProof/>
            <w:webHidden/>
          </w:rPr>
          <w:tab/>
        </w:r>
        <w:r w:rsidR="00B27FF8" w:rsidRPr="00B27FF8">
          <w:rPr>
            <w:noProof/>
            <w:webHidden/>
          </w:rPr>
          <w:fldChar w:fldCharType="begin"/>
        </w:r>
        <w:r w:rsidR="00B27FF8" w:rsidRPr="00B27FF8">
          <w:rPr>
            <w:noProof/>
            <w:webHidden/>
          </w:rPr>
          <w:instrText xml:space="preserve"> PAGEREF _Toc55897820 \h </w:instrText>
        </w:r>
        <w:r w:rsidR="00B27FF8" w:rsidRPr="00B27FF8">
          <w:rPr>
            <w:noProof/>
            <w:webHidden/>
          </w:rPr>
        </w:r>
        <w:r w:rsidR="00B27FF8" w:rsidRPr="00B27FF8">
          <w:rPr>
            <w:noProof/>
            <w:webHidden/>
          </w:rPr>
          <w:fldChar w:fldCharType="separate"/>
        </w:r>
        <w:r w:rsidR="00811195">
          <w:rPr>
            <w:noProof/>
            <w:webHidden/>
          </w:rPr>
          <w:t>90</w:t>
        </w:r>
        <w:r w:rsidR="00B27FF8" w:rsidRPr="00B27FF8">
          <w:rPr>
            <w:noProof/>
            <w:webHidden/>
          </w:rPr>
          <w:fldChar w:fldCharType="end"/>
        </w:r>
      </w:hyperlink>
    </w:p>
    <w:p w14:paraId="5A61B4F6" w14:textId="47887155" w:rsidR="00B27FF8" w:rsidRPr="00B27FF8" w:rsidRDefault="00D60FFA">
      <w:pPr>
        <w:pStyle w:val="Tabladeilustraciones"/>
        <w:tabs>
          <w:tab w:val="right" w:leader="dot" w:pos="9962"/>
        </w:tabs>
        <w:rPr>
          <w:rFonts w:eastAsiaTheme="minorEastAsia"/>
          <w:noProof/>
          <w:lang w:eastAsia="es-MX"/>
        </w:rPr>
      </w:pPr>
      <w:hyperlink w:anchor="_Toc55897821" w:history="1">
        <w:r w:rsidR="00B27FF8" w:rsidRPr="00B27FF8">
          <w:rPr>
            <w:rStyle w:val="Hipervnculo"/>
            <w:noProof/>
          </w:rPr>
          <w:t>Anexo 7. Valor agregado de los Programas presupuestarios al Fondo</w:t>
        </w:r>
        <w:r w:rsidR="00B27FF8" w:rsidRPr="00B27FF8">
          <w:rPr>
            <w:noProof/>
            <w:webHidden/>
          </w:rPr>
          <w:tab/>
        </w:r>
        <w:r w:rsidR="00B27FF8" w:rsidRPr="00B27FF8">
          <w:rPr>
            <w:noProof/>
            <w:webHidden/>
          </w:rPr>
          <w:fldChar w:fldCharType="begin"/>
        </w:r>
        <w:r w:rsidR="00B27FF8" w:rsidRPr="00B27FF8">
          <w:rPr>
            <w:noProof/>
            <w:webHidden/>
          </w:rPr>
          <w:instrText xml:space="preserve"> PAGEREF _Toc55897821 \h </w:instrText>
        </w:r>
        <w:r w:rsidR="00B27FF8" w:rsidRPr="00B27FF8">
          <w:rPr>
            <w:noProof/>
            <w:webHidden/>
          </w:rPr>
        </w:r>
        <w:r w:rsidR="00B27FF8" w:rsidRPr="00B27FF8">
          <w:rPr>
            <w:noProof/>
            <w:webHidden/>
          </w:rPr>
          <w:fldChar w:fldCharType="separate"/>
        </w:r>
        <w:r w:rsidR="00811195">
          <w:rPr>
            <w:noProof/>
            <w:webHidden/>
          </w:rPr>
          <w:t>91</w:t>
        </w:r>
        <w:r w:rsidR="00B27FF8" w:rsidRPr="00B27FF8">
          <w:rPr>
            <w:noProof/>
            <w:webHidden/>
          </w:rPr>
          <w:fldChar w:fldCharType="end"/>
        </w:r>
      </w:hyperlink>
    </w:p>
    <w:p w14:paraId="71682C83" w14:textId="2D0E9906" w:rsidR="00B27FF8" w:rsidRPr="00B27FF8" w:rsidRDefault="00D60FFA">
      <w:pPr>
        <w:pStyle w:val="Tabladeilustraciones"/>
        <w:tabs>
          <w:tab w:val="right" w:leader="dot" w:pos="9962"/>
        </w:tabs>
        <w:rPr>
          <w:rFonts w:eastAsiaTheme="minorEastAsia"/>
          <w:noProof/>
          <w:lang w:eastAsia="es-MX"/>
        </w:rPr>
      </w:pPr>
      <w:hyperlink w:anchor="_Toc55897822" w:history="1">
        <w:r w:rsidR="00B27FF8" w:rsidRPr="00B27FF8">
          <w:rPr>
            <w:rStyle w:val="Hipervnculo"/>
            <w:noProof/>
          </w:rPr>
          <w:t>Anexo 8. Sinergias con Fondos de Aportaciones Federales, políticas públicas o Programas presupuestarios federales</w:t>
        </w:r>
        <w:r w:rsidR="00B27FF8" w:rsidRPr="00B27FF8">
          <w:rPr>
            <w:noProof/>
            <w:webHidden/>
          </w:rPr>
          <w:tab/>
        </w:r>
        <w:r w:rsidR="00B27FF8" w:rsidRPr="00B27FF8">
          <w:rPr>
            <w:noProof/>
            <w:webHidden/>
          </w:rPr>
          <w:fldChar w:fldCharType="begin"/>
        </w:r>
        <w:r w:rsidR="00B27FF8" w:rsidRPr="00B27FF8">
          <w:rPr>
            <w:noProof/>
            <w:webHidden/>
          </w:rPr>
          <w:instrText xml:space="preserve"> PAGEREF _Toc55897822 \h </w:instrText>
        </w:r>
        <w:r w:rsidR="00B27FF8" w:rsidRPr="00B27FF8">
          <w:rPr>
            <w:noProof/>
            <w:webHidden/>
          </w:rPr>
        </w:r>
        <w:r w:rsidR="00B27FF8" w:rsidRPr="00B27FF8">
          <w:rPr>
            <w:noProof/>
            <w:webHidden/>
          </w:rPr>
          <w:fldChar w:fldCharType="separate"/>
        </w:r>
        <w:r w:rsidR="00811195">
          <w:rPr>
            <w:noProof/>
            <w:webHidden/>
          </w:rPr>
          <w:t>93</w:t>
        </w:r>
        <w:r w:rsidR="00B27FF8" w:rsidRPr="00B27FF8">
          <w:rPr>
            <w:noProof/>
            <w:webHidden/>
          </w:rPr>
          <w:fldChar w:fldCharType="end"/>
        </w:r>
      </w:hyperlink>
    </w:p>
    <w:p w14:paraId="4480940D" w14:textId="1AD39D1B" w:rsidR="00B27FF8" w:rsidRPr="00B27FF8" w:rsidRDefault="00D60FFA">
      <w:pPr>
        <w:pStyle w:val="Tabladeilustraciones"/>
        <w:tabs>
          <w:tab w:val="right" w:leader="dot" w:pos="9962"/>
        </w:tabs>
        <w:rPr>
          <w:rFonts w:eastAsiaTheme="minorEastAsia"/>
          <w:noProof/>
          <w:lang w:eastAsia="es-MX"/>
        </w:rPr>
      </w:pPr>
      <w:hyperlink w:anchor="_Toc55897823" w:history="1">
        <w:r w:rsidR="00B27FF8" w:rsidRPr="00B27FF8">
          <w:rPr>
            <w:rStyle w:val="Hipervnculo"/>
            <w:noProof/>
          </w:rPr>
          <w:t>Anexo 9. Principales Fortalezas, Oportunidades, Debilidades, Amenazas y Recomendaciones</w:t>
        </w:r>
        <w:r w:rsidR="00B27FF8" w:rsidRPr="00B27FF8">
          <w:rPr>
            <w:noProof/>
            <w:webHidden/>
          </w:rPr>
          <w:tab/>
        </w:r>
        <w:r w:rsidR="00B27FF8" w:rsidRPr="00B27FF8">
          <w:rPr>
            <w:noProof/>
            <w:webHidden/>
          </w:rPr>
          <w:fldChar w:fldCharType="begin"/>
        </w:r>
        <w:r w:rsidR="00B27FF8" w:rsidRPr="00B27FF8">
          <w:rPr>
            <w:noProof/>
            <w:webHidden/>
          </w:rPr>
          <w:instrText xml:space="preserve"> PAGEREF _Toc55897823 \h </w:instrText>
        </w:r>
        <w:r w:rsidR="00B27FF8" w:rsidRPr="00B27FF8">
          <w:rPr>
            <w:noProof/>
            <w:webHidden/>
          </w:rPr>
        </w:r>
        <w:r w:rsidR="00B27FF8" w:rsidRPr="00B27FF8">
          <w:rPr>
            <w:noProof/>
            <w:webHidden/>
          </w:rPr>
          <w:fldChar w:fldCharType="separate"/>
        </w:r>
        <w:r w:rsidR="00811195">
          <w:rPr>
            <w:noProof/>
            <w:webHidden/>
          </w:rPr>
          <w:t>94</w:t>
        </w:r>
        <w:r w:rsidR="00B27FF8" w:rsidRPr="00B27FF8">
          <w:rPr>
            <w:noProof/>
            <w:webHidden/>
          </w:rPr>
          <w:fldChar w:fldCharType="end"/>
        </w:r>
      </w:hyperlink>
    </w:p>
    <w:p w14:paraId="13BC974F" w14:textId="58C005B8" w:rsidR="00B27FF8" w:rsidRPr="00B27FF8" w:rsidRDefault="00D60FFA">
      <w:pPr>
        <w:pStyle w:val="Tabladeilustraciones"/>
        <w:tabs>
          <w:tab w:val="right" w:leader="dot" w:pos="9962"/>
        </w:tabs>
        <w:rPr>
          <w:rFonts w:eastAsiaTheme="minorEastAsia"/>
          <w:noProof/>
          <w:lang w:eastAsia="es-MX"/>
        </w:rPr>
      </w:pPr>
      <w:hyperlink w:anchor="_Toc55897824" w:history="1">
        <w:r w:rsidR="00B27FF8" w:rsidRPr="00B27FF8">
          <w:rPr>
            <w:rStyle w:val="Hipervnculo"/>
            <w:noProof/>
          </w:rPr>
          <w:t>Anexo 10. Valoración final del Fondo</w:t>
        </w:r>
        <w:r w:rsidR="00B27FF8" w:rsidRPr="00B27FF8">
          <w:rPr>
            <w:noProof/>
            <w:webHidden/>
          </w:rPr>
          <w:tab/>
        </w:r>
        <w:r w:rsidR="00B27FF8" w:rsidRPr="00B27FF8">
          <w:rPr>
            <w:noProof/>
            <w:webHidden/>
          </w:rPr>
          <w:fldChar w:fldCharType="begin"/>
        </w:r>
        <w:r w:rsidR="00B27FF8" w:rsidRPr="00B27FF8">
          <w:rPr>
            <w:noProof/>
            <w:webHidden/>
          </w:rPr>
          <w:instrText xml:space="preserve"> PAGEREF _Toc55897824 \h </w:instrText>
        </w:r>
        <w:r w:rsidR="00B27FF8" w:rsidRPr="00B27FF8">
          <w:rPr>
            <w:noProof/>
            <w:webHidden/>
          </w:rPr>
        </w:r>
        <w:r w:rsidR="00B27FF8" w:rsidRPr="00B27FF8">
          <w:rPr>
            <w:noProof/>
            <w:webHidden/>
          </w:rPr>
          <w:fldChar w:fldCharType="separate"/>
        </w:r>
        <w:r w:rsidR="00811195">
          <w:rPr>
            <w:noProof/>
            <w:webHidden/>
          </w:rPr>
          <w:t>100</w:t>
        </w:r>
        <w:r w:rsidR="00B27FF8" w:rsidRPr="00B27FF8">
          <w:rPr>
            <w:noProof/>
            <w:webHidden/>
          </w:rPr>
          <w:fldChar w:fldCharType="end"/>
        </w:r>
      </w:hyperlink>
    </w:p>
    <w:p w14:paraId="45056A58" w14:textId="7C6355CF" w:rsidR="00B27FF8" w:rsidRPr="00B27FF8" w:rsidRDefault="00D60FFA">
      <w:pPr>
        <w:pStyle w:val="Tabladeilustraciones"/>
        <w:tabs>
          <w:tab w:val="right" w:leader="dot" w:pos="9962"/>
        </w:tabs>
        <w:rPr>
          <w:rFonts w:eastAsiaTheme="minorEastAsia"/>
          <w:noProof/>
          <w:lang w:eastAsia="es-MX"/>
        </w:rPr>
      </w:pPr>
      <w:hyperlink w:anchor="_Toc55897825" w:history="1">
        <w:r w:rsidR="00B27FF8" w:rsidRPr="00B27FF8">
          <w:rPr>
            <w:rStyle w:val="Hipervnculo"/>
            <w:noProof/>
          </w:rPr>
          <w:t>Anexo 11. Ficha Técnica con los datos generales de la evaluación</w:t>
        </w:r>
        <w:r w:rsidR="00B27FF8" w:rsidRPr="00B27FF8">
          <w:rPr>
            <w:noProof/>
            <w:webHidden/>
          </w:rPr>
          <w:tab/>
        </w:r>
        <w:r w:rsidR="00B27FF8" w:rsidRPr="00B27FF8">
          <w:rPr>
            <w:noProof/>
            <w:webHidden/>
          </w:rPr>
          <w:fldChar w:fldCharType="begin"/>
        </w:r>
        <w:r w:rsidR="00B27FF8" w:rsidRPr="00B27FF8">
          <w:rPr>
            <w:noProof/>
            <w:webHidden/>
          </w:rPr>
          <w:instrText xml:space="preserve"> PAGEREF _Toc55897825 \h </w:instrText>
        </w:r>
        <w:r w:rsidR="00B27FF8" w:rsidRPr="00B27FF8">
          <w:rPr>
            <w:noProof/>
            <w:webHidden/>
          </w:rPr>
        </w:r>
        <w:r w:rsidR="00B27FF8" w:rsidRPr="00B27FF8">
          <w:rPr>
            <w:noProof/>
            <w:webHidden/>
          </w:rPr>
          <w:fldChar w:fldCharType="separate"/>
        </w:r>
        <w:r w:rsidR="00811195">
          <w:rPr>
            <w:noProof/>
            <w:webHidden/>
          </w:rPr>
          <w:t>102</w:t>
        </w:r>
        <w:r w:rsidR="00B27FF8" w:rsidRPr="00B27FF8">
          <w:rPr>
            <w:noProof/>
            <w:webHidden/>
          </w:rPr>
          <w:fldChar w:fldCharType="end"/>
        </w:r>
      </w:hyperlink>
    </w:p>
    <w:p w14:paraId="79399306" w14:textId="7BCD9818" w:rsidR="00AC4C62" w:rsidRPr="005437FA" w:rsidRDefault="00383AF6" w:rsidP="00383AF6">
      <w:pPr>
        <w:rPr>
          <w:sz w:val="32"/>
        </w:rPr>
      </w:pPr>
      <w:r w:rsidRPr="00E35450">
        <w:rPr>
          <w:sz w:val="32"/>
        </w:rPr>
        <w:fldChar w:fldCharType="end"/>
      </w:r>
      <w:r w:rsidR="00AC4C62" w:rsidRPr="005437FA">
        <w:rPr>
          <w:sz w:val="32"/>
        </w:rPr>
        <w:br w:type="page"/>
      </w:r>
    </w:p>
    <w:p w14:paraId="30CA3721" w14:textId="104EAF8D" w:rsidR="004E7E25" w:rsidRPr="004A18C8" w:rsidRDefault="005F6D88" w:rsidP="005F6D88">
      <w:pPr>
        <w:spacing w:after="360"/>
        <w:jc w:val="center"/>
        <w:rPr>
          <w:b/>
          <w:sz w:val="32"/>
        </w:rPr>
      </w:pPr>
      <w:r>
        <w:rPr>
          <w:b/>
          <w:sz w:val="32"/>
        </w:rPr>
        <w:lastRenderedPageBreak/>
        <w:t>Siglas y a</w:t>
      </w:r>
      <w:r w:rsidR="005B517E" w:rsidRPr="004A18C8">
        <w:rPr>
          <w:b/>
          <w:sz w:val="32"/>
        </w:rPr>
        <w:t>crónimos</w:t>
      </w:r>
    </w:p>
    <w:tbl>
      <w:tblPr>
        <w:tblStyle w:val="Tablaconcuadrcu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7"/>
        <w:gridCol w:w="8185"/>
      </w:tblGrid>
      <w:tr w:rsidR="00D64F59" w14:paraId="0B1FE643" w14:textId="77777777" w:rsidTr="001A3058">
        <w:tc>
          <w:tcPr>
            <w:tcW w:w="896" w:type="pct"/>
          </w:tcPr>
          <w:p w14:paraId="0ABD7775" w14:textId="77777777" w:rsidR="00D64F59" w:rsidRDefault="00D64F59" w:rsidP="004608BA">
            <w:pPr>
              <w:spacing w:before="0" w:after="0"/>
            </w:pPr>
            <w:r>
              <w:t>APE</w:t>
            </w:r>
          </w:p>
        </w:tc>
        <w:tc>
          <w:tcPr>
            <w:tcW w:w="4104" w:type="pct"/>
          </w:tcPr>
          <w:p w14:paraId="219C7ACE" w14:textId="77777777" w:rsidR="00D64F59" w:rsidRDefault="00D64F59" w:rsidP="004608BA">
            <w:pPr>
              <w:spacing w:before="0" w:after="0"/>
              <w:jc w:val="left"/>
            </w:pPr>
            <w:r>
              <w:t>Administración Pública Estatal</w:t>
            </w:r>
          </w:p>
        </w:tc>
      </w:tr>
      <w:tr w:rsidR="00D64F59" w14:paraId="3BDB566F" w14:textId="77777777" w:rsidTr="001A3058">
        <w:tc>
          <w:tcPr>
            <w:tcW w:w="896" w:type="pct"/>
          </w:tcPr>
          <w:p w14:paraId="61D15F5F" w14:textId="77777777" w:rsidR="00D64F59" w:rsidRDefault="00D64F59" w:rsidP="004608BA">
            <w:pPr>
              <w:spacing w:before="0" w:after="0"/>
            </w:pPr>
            <w:r>
              <w:t>APF</w:t>
            </w:r>
          </w:p>
        </w:tc>
        <w:tc>
          <w:tcPr>
            <w:tcW w:w="4104" w:type="pct"/>
          </w:tcPr>
          <w:p w14:paraId="3844A0D8" w14:textId="77777777" w:rsidR="00D64F59" w:rsidRDefault="00D64F59" w:rsidP="004608BA">
            <w:pPr>
              <w:spacing w:before="0" w:after="0"/>
              <w:jc w:val="left"/>
            </w:pPr>
            <w:r>
              <w:t>Administración Pública Federal</w:t>
            </w:r>
          </w:p>
        </w:tc>
      </w:tr>
      <w:tr w:rsidR="00D64F59" w14:paraId="091CD814" w14:textId="77777777" w:rsidTr="001A3058">
        <w:tc>
          <w:tcPr>
            <w:tcW w:w="896" w:type="pct"/>
          </w:tcPr>
          <w:p w14:paraId="688FC39A" w14:textId="77777777" w:rsidR="00D64F59" w:rsidRDefault="00D64F59" w:rsidP="004608BA">
            <w:pPr>
              <w:spacing w:before="0" w:after="0"/>
            </w:pPr>
            <w:r>
              <w:t>ASF</w:t>
            </w:r>
          </w:p>
        </w:tc>
        <w:tc>
          <w:tcPr>
            <w:tcW w:w="4104" w:type="pct"/>
          </w:tcPr>
          <w:p w14:paraId="6E4FDEA2" w14:textId="77777777" w:rsidR="00D64F59" w:rsidRDefault="00D64F59" w:rsidP="004608BA">
            <w:pPr>
              <w:spacing w:before="0" w:after="0"/>
              <w:jc w:val="left"/>
            </w:pPr>
            <w:r>
              <w:t>Auditoría Superior de la Federación</w:t>
            </w:r>
          </w:p>
        </w:tc>
      </w:tr>
      <w:tr w:rsidR="00D64F59" w14:paraId="7A497DFD" w14:textId="77777777" w:rsidTr="001A3058">
        <w:tc>
          <w:tcPr>
            <w:tcW w:w="896" w:type="pct"/>
          </w:tcPr>
          <w:p w14:paraId="329A280C" w14:textId="77777777" w:rsidR="00D64F59" w:rsidRDefault="00D64F59" w:rsidP="004608BA">
            <w:pPr>
              <w:spacing w:before="0" w:after="0"/>
            </w:pPr>
            <w:r>
              <w:t>CCL</w:t>
            </w:r>
          </w:p>
        </w:tc>
        <w:tc>
          <w:tcPr>
            <w:tcW w:w="4104" w:type="pct"/>
          </w:tcPr>
          <w:p w14:paraId="5EFF1159" w14:textId="77777777" w:rsidR="00D64F59" w:rsidRDefault="00D64F59" w:rsidP="004608BA">
            <w:pPr>
              <w:spacing w:before="0" w:after="0"/>
              <w:jc w:val="left"/>
            </w:pPr>
            <w:r>
              <w:t>Cuentas por Liquidar Certificadas</w:t>
            </w:r>
          </w:p>
        </w:tc>
      </w:tr>
      <w:tr w:rsidR="00D64F59" w14:paraId="0A3BA65A" w14:textId="77777777" w:rsidTr="001A3058">
        <w:tc>
          <w:tcPr>
            <w:tcW w:w="896" w:type="pct"/>
          </w:tcPr>
          <w:p w14:paraId="70733A02" w14:textId="77777777" w:rsidR="00D64F59" w:rsidRDefault="00D64F59" w:rsidP="004608BA">
            <w:pPr>
              <w:spacing w:before="0" w:after="0"/>
            </w:pPr>
            <w:r>
              <w:t>CDMX</w:t>
            </w:r>
          </w:p>
        </w:tc>
        <w:tc>
          <w:tcPr>
            <w:tcW w:w="4104" w:type="pct"/>
          </w:tcPr>
          <w:p w14:paraId="0F855C89" w14:textId="77777777" w:rsidR="00D64F59" w:rsidRDefault="00D64F59" w:rsidP="004608BA">
            <w:pPr>
              <w:spacing w:before="0" w:after="0"/>
              <w:jc w:val="left"/>
            </w:pPr>
            <w:r>
              <w:t>Ciudad de México</w:t>
            </w:r>
          </w:p>
        </w:tc>
      </w:tr>
      <w:tr w:rsidR="00D64F59" w14:paraId="4959F566" w14:textId="77777777" w:rsidTr="001A3058">
        <w:tc>
          <w:tcPr>
            <w:tcW w:w="896" w:type="pct"/>
          </w:tcPr>
          <w:p w14:paraId="2D696F1D" w14:textId="77777777" w:rsidR="00D64F59" w:rsidRDefault="00D64F59" w:rsidP="004608BA">
            <w:pPr>
              <w:spacing w:before="0" w:after="0"/>
            </w:pPr>
            <w:r>
              <w:t>CONAC</w:t>
            </w:r>
          </w:p>
        </w:tc>
        <w:tc>
          <w:tcPr>
            <w:tcW w:w="4104" w:type="pct"/>
          </w:tcPr>
          <w:p w14:paraId="40D869A7" w14:textId="77777777" w:rsidR="00D64F59" w:rsidRDefault="00D64F59" w:rsidP="004608BA">
            <w:pPr>
              <w:spacing w:before="0" w:after="0"/>
              <w:jc w:val="left"/>
            </w:pPr>
            <w:r>
              <w:t>Consejo Nacional de Armonización Contable</w:t>
            </w:r>
          </w:p>
        </w:tc>
      </w:tr>
      <w:tr w:rsidR="00D64F59" w14:paraId="764B8B8B" w14:textId="77777777" w:rsidTr="001A3058">
        <w:tc>
          <w:tcPr>
            <w:tcW w:w="896" w:type="pct"/>
          </w:tcPr>
          <w:p w14:paraId="1B2819B5" w14:textId="77777777" w:rsidR="00D64F59" w:rsidRDefault="00D64F59" w:rsidP="004608BA">
            <w:pPr>
              <w:spacing w:before="0" w:after="0"/>
            </w:pPr>
            <w:r>
              <w:t>CONEVAL</w:t>
            </w:r>
          </w:p>
        </w:tc>
        <w:tc>
          <w:tcPr>
            <w:tcW w:w="4104" w:type="pct"/>
          </w:tcPr>
          <w:p w14:paraId="6C6EEB73" w14:textId="77777777" w:rsidR="00D64F59" w:rsidRDefault="00D64F59" w:rsidP="004608BA">
            <w:pPr>
              <w:spacing w:before="0" w:after="0"/>
              <w:jc w:val="left"/>
            </w:pPr>
            <w:r>
              <w:t>Consejo Nacional de Evaluación de la Política de Desarrollo Social</w:t>
            </w:r>
          </w:p>
        </w:tc>
      </w:tr>
      <w:tr w:rsidR="00D64F59" w14:paraId="7E7D1A7E" w14:textId="77777777" w:rsidTr="001A3058">
        <w:tc>
          <w:tcPr>
            <w:tcW w:w="896" w:type="pct"/>
          </w:tcPr>
          <w:p w14:paraId="4B353B92" w14:textId="77777777" w:rsidR="00D64F59" w:rsidRDefault="00D64F59" w:rsidP="004608BA">
            <w:pPr>
              <w:spacing w:before="0" w:after="0"/>
            </w:pPr>
            <w:r>
              <w:t>DGPyP “A”</w:t>
            </w:r>
          </w:p>
        </w:tc>
        <w:tc>
          <w:tcPr>
            <w:tcW w:w="4104" w:type="pct"/>
          </w:tcPr>
          <w:p w14:paraId="543B356B" w14:textId="77777777" w:rsidR="00D64F59" w:rsidRDefault="00D64F59" w:rsidP="004608BA">
            <w:pPr>
              <w:spacing w:before="0" w:after="0"/>
              <w:jc w:val="left"/>
            </w:pPr>
            <w:r>
              <w:t>Dirección General de Programación y Presupuesto “A” de la Secretaría de Hacienda y Crédito Público</w:t>
            </w:r>
          </w:p>
        </w:tc>
      </w:tr>
      <w:tr w:rsidR="00D64F59" w14:paraId="73DF7515" w14:textId="77777777" w:rsidTr="001A3058">
        <w:tc>
          <w:tcPr>
            <w:tcW w:w="896" w:type="pct"/>
          </w:tcPr>
          <w:p w14:paraId="206E3EB3" w14:textId="77777777" w:rsidR="00D64F59" w:rsidRDefault="00D64F59" w:rsidP="004608BA">
            <w:pPr>
              <w:spacing w:before="0" w:after="0"/>
            </w:pPr>
            <w:r>
              <w:t>DOF</w:t>
            </w:r>
          </w:p>
        </w:tc>
        <w:tc>
          <w:tcPr>
            <w:tcW w:w="4104" w:type="pct"/>
          </w:tcPr>
          <w:p w14:paraId="4068144C" w14:textId="77777777" w:rsidR="00D64F59" w:rsidRDefault="00D64F59" w:rsidP="004608BA">
            <w:pPr>
              <w:spacing w:before="0" w:after="0"/>
              <w:jc w:val="left"/>
            </w:pPr>
            <w:r>
              <w:t>Diario Oficial de la Federación</w:t>
            </w:r>
          </w:p>
        </w:tc>
      </w:tr>
      <w:tr w:rsidR="00D64F59" w14:paraId="2C48C943" w14:textId="77777777" w:rsidTr="001A3058">
        <w:tc>
          <w:tcPr>
            <w:tcW w:w="896" w:type="pct"/>
          </w:tcPr>
          <w:p w14:paraId="5E9B9FC9" w14:textId="77777777" w:rsidR="00D64F59" w:rsidRDefault="00D64F59" w:rsidP="004608BA">
            <w:pPr>
              <w:spacing w:before="0" w:after="0"/>
            </w:pPr>
            <w:r>
              <w:t>DTCDMX</w:t>
            </w:r>
          </w:p>
        </w:tc>
        <w:tc>
          <w:tcPr>
            <w:tcW w:w="4104" w:type="pct"/>
          </w:tcPr>
          <w:p w14:paraId="134DD749" w14:textId="77777777" w:rsidR="00D64F59" w:rsidRDefault="00D64F59" w:rsidP="004608BA">
            <w:pPr>
              <w:spacing w:before="0" w:after="0"/>
              <w:jc w:val="left"/>
            </w:pPr>
            <w:r>
              <w:t>Demarcaciones Territoriales de la Ciudad de México</w:t>
            </w:r>
          </w:p>
        </w:tc>
      </w:tr>
      <w:tr w:rsidR="00D64F59" w14:paraId="2CD41A83" w14:textId="77777777" w:rsidTr="001A3058">
        <w:tc>
          <w:tcPr>
            <w:tcW w:w="896" w:type="pct"/>
          </w:tcPr>
          <w:p w14:paraId="7F5DDC96" w14:textId="77777777" w:rsidR="00D64F59" w:rsidRDefault="00D64F59" w:rsidP="004608BA">
            <w:pPr>
              <w:spacing w:before="0" w:after="0"/>
            </w:pPr>
            <w:r>
              <w:t>DTDF</w:t>
            </w:r>
          </w:p>
        </w:tc>
        <w:tc>
          <w:tcPr>
            <w:tcW w:w="4104" w:type="pct"/>
          </w:tcPr>
          <w:p w14:paraId="4EE4711C" w14:textId="77777777" w:rsidR="00D64F59" w:rsidRDefault="00D64F59" w:rsidP="004608BA">
            <w:pPr>
              <w:spacing w:before="0" w:after="0"/>
              <w:jc w:val="left"/>
            </w:pPr>
            <w:r>
              <w:t>Demarcaciones Territoriales del Distrito Federal</w:t>
            </w:r>
          </w:p>
        </w:tc>
      </w:tr>
      <w:tr w:rsidR="00D64F59" w14:paraId="6D4B54B6" w14:textId="77777777" w:rsidTr="001A3058">
        <w:tc>
          <w:tcPr>
            <w:tcW w:w="896" w:type="pct"/>
          </w:tcPr>
          <w:p w14:paraId="6009D72C" w14:textId="77777777" w:rsidR="00D64F59" w:rsidRDefault="00D64F59" w:rsidP="004608BA">
            <w:pPr>
              <w:spacing w:before="0" w:after="0"/>
            </w:pPr>
            <w:r>
              <w:t>FAF</w:t>
            </w:r>
          </w:p>
        </w:tc>
        <w:tc>
          <w:tcPr>
            <w:tcW w:w="4104" w:type="pct"/>
          </w:tcPr>
          <w:p w14:paraId="7490AD0A" w14:textId="77777777" w:rsidR="00D64F59" w:rsidRDefault="00D64F59" w:rsidP="004608BA">
            <w:pPr>
              <w:spacing w:before="0" w:after="0"/>
              <w:jc w:val="left"/>
            </w:pPr>
            <w:r>
              <w:t>Fondos de Aportaciones Federales</w:t>
            </w:r>
          </w:p>
        </w:tc>
      </w:tr>
      <w:tr w:rsidR="00D64F59" w14:paraId="610CCC92" w14:textId="77777777" w:rsidTr="001A3058">
        <w:tc>
          <w:tcPr>
            <w:tcW w:w="896" w:type="pct"/>
          </w:tcPr>
          <w:p w14:paraId="7DFDC286" w14:textId="77777777" w:rsidR="00D64F59" w:rsidRDefault="00D64F59" w:rsidP="004608BA">
            <w:pPr>
              <w:spacing w:before="0" w:after="0"/>
            </w:pPr>
            <w:r>
              <w:t>FAIS</w:t>
            </w:r>
          </w:p>
        </w:tc>
        <w:tc>
          <w:tcPr>
            <w:tcW w:w="4104" w:type="pct"/>
          </w:tcPr>
          <w:p w14:paraId="0B1C8AFD" w14:textId="77777777" w:rsidR="00D64F59" w:rsidRDefault="00D64F59" w:rsidP="004608BA">
            <w:pPr>
              <w:spacing w:before="0" w:after="0"/>
              <w:jc w:val="left"/>
            </w:pPr>
            <w:r>
              <w:t>Fondo de Aportaciones para la Infraestructura Social</w:t>
            </w:r>
          </w:p>
        </w:tc>
      </w:tr>
      <w:tr w:rsidR="00D64F59" w14:paraId="58027438" w14:textId="77777777" w:rsidTr="001A3058">
        <w:tc>
          <w:tcPr>
            <w:tcW w:w="896" w:type="pct"/>
          </w:tcPr>
          <w:p w14:paraId="4310F3E0" w14:textId="77777777" w:rsidR="00D64F59" w:rsidRDefault="00D64F59" w:rsidP="004608BA">
            <w:pPr>
              <w:spacing w:before="0" w:after="0"/>
            </w:pPr>
            <w:r>
              <w:t>FISMDF</w:t>
            </w:r>
          </w:p>
        </w:tc>
        <w:tc>
          <w:tcPr>
            <w:tcW w:w="4104" w:type="pct"/>
          </w:tcPr>
          <w:p w14:paraId="7C68B55C" w14:textId="77777777" w:rsidR="00D64F59" w:rsidRDefault="00D64F59" w:rsidP="004608BA">
            <w:pPr>
              <w:spacing w:before="0" w:after="0"/>
              <w:jc w:val="left"/>
            </w:pPr>
            <w:r>
              <w:t>Fondo de Aportaciones para la Infraestructura Social Municipal y de las Demarcaciones Territoriales del Distrito Federal</w:t>
            </w:r>
          </w:p>
        </w:tc>
      </w:tr>
      <w:tr w:rsidR="00D64F59" w14:paraId="7245443F" w14:textId="77777777" w:rsidTr="001A3058">
        <w:tc>
          <w:tcPr>
            <w:tcW w:w="896" w:type="pct"/>
          </w:tcPr>
          <w:p w14:paraId="71317476" w14:textId="77777777" w:rsidR="00D64F59" w:rsidRDefault="00D64F59" w:rsidP="004608BA">
            <w:pPr>
              <w:spacing w:before="0" w:after="0"/>
            </w:pPr>
            <w:r>
              <w:t>FORTAMUN</w:t>
            </w:r>
          </w:p>
        </w:tc>
        <w:tc>
          <w:tcPr>
            <w:tcW w:w="4104" w:type="pct"/>
          </w:tcPr>
          <w:p w14:paraId="114DD732" w14:textId="77777777" w:rsidR="00D64F59" w:rsidRPr="00EF56EB" w:rsidRDefault="00D64F59" w:rsidP="004608BA">
            <w:pPr>
              <w:spacing w:before="0" w:after="0"/>
              <w:rPr>
                <w:bCs/>
              </w:rPr>
            </w:pPr>
            <w:r w:rsidRPr="00EF56EB">
              <w:rPr>
                <w:bCs/>
              </w:rPr>
              <w:t>Fondo de Aportaciones para el Fortalecimiento de los Municipios y de las Demarcaciones Territoriales del Distrito Federal</w:t>
            </w:r>
          </w:p>
        </w:tc>
      </w:tr>
      <w:tr w:rsidR="00D64F59" w14:paraId="1F3683D6" w14:textId="77777777" w:rsidTr="001A3058">
        <w:tc>
          <w:tcPr>
            <w:tcW w:w="896" w:type="pct"/>
          </w:tcPr>
          <w:p w14:paraId="66580FBC" w14:textId="77777777" w:rsidR="00D64F59" w:rsidRDefault="00D64F59" w:rsidP="004608BA">
            <w:pPr>
              <w:spacing w:before="0" w:after="0"/>
            </w:pPr>
            <w:r>
              <w:t>FORTASEG</w:t>
            </w:r>
          </w:p>
        </w:tc>
        <w:tc>
          <w:tcPr>
            <w:tcW w:w="4104" w:type="pct"/>
          </w:tcPr>
          <w:p w14:paraId="5B607A09" w14:textId="77777777" w:rsidR="00D64F59" w:rsidRDefault="00D64F59" w:rsidP="004608BA">
            <w:pPr>
              <w:spacing w:before="0" w:after="0"/>
              <w:jc w:val="left"/>
            </w:pPr>
            <w:r>
              <w:t>Programa de Fortalecimiento para la Seguridad</w:t>
            </w:r>
          </w:p>
        </w:tc>
      </w:tr>
      <w:tr w:rsidR="00D64F59" w14:paraId="583E61B3" w14:textId="77777777" w:rsidTr="001A3058">
        <w:tc>
          <w:tcPr>
            <w:tcW w:w="896" w:type="pct"/>
          </w:tcPr>
          <w:p w14:paraId="096C770C" w14:textId="77777777" w:rsidR="00D64F59" w:rsidRDefault="00D64F59" w:rsidP="004608BA">
            <w:pPr>
              <w:spacing w:before="0" w:after="0"/>
            </w:pPr>
            <w:r>
              <w:t>LCF</w:t>
            </w:r>
          </w:p>
        </w:tc>
        <w:tc>
          <w:tcPr>
            <w:tcW w:w="4104" w:type="pct"/>
          </w:tcPr>
          <w:p w14:paraId="211FB3B8" w14:textId="77777777" w:rsidR="00D64F59" w:rsidRPr="005562A5" w:rsidRDefault="00D64F59" w:rsidP="004608BA">
            <w:pPr>
              <w:spacing w:before="0" w:after="0"/>
              <w:jc w:val="left"/>
            </w:pPr>
            <w:r>
              <w:t>Ley de Coordinación Fiscal</w:t>
            </w:r>
          </w:p>
        </w:tc>
      </w:tr>
      <w:tr w:rsidR="00D64F59" w14:paraId="4F78056E" w14:textId="77777777" w:rsidTr="001A3058">
        <w:tc>
          <w:tcPr>
            <w:tcW w:w="896" w:type="pct"/>
          </w:tcPr>
          <w:p w14:paraId="6C36F148" w14:textId="77777777" w:rsidR="00D64F59" w:rsidRDefault="00D64F59" w:rsidP="004608BA">
            <w:pPr>
              <w:spacing w:before="0" w:after="0"/>
            </w:pPr>
            <w:r>
              <w:t>LGCG</w:t>
            </w:r>
          </w:p>
        </w:tc>
        <w:tc>
          <w:tcPr>
            <w:tcW w:w="4104" w:type="pct"/>
          </w:tcPr>
          <w:p w14:paraId="12D34E85" w14:textId="77777777" w:rsidR="00D64F59" w:rsidRDefault="00D64F59" w:rsidP="004608BA">
            <w:pPr>
              <w:spacing w:before="0" w:after="0"/>
              <w:jc w:val="left"/>
            </w:pPr>
            <w:r>
              <w:t>Ley General de Contabilidad Gubernamental</w:t>
            </w:r>
          </w:p>
        </w:tc>
      </w:tr>
      <w:tr w:rsidR="00D64F59" w14:paraId="35ADAF78" w14:textId="77777777" w:rsidTr="001A3058">
        <w:tc>
          <w:tcPr>
            <w:tcW w:w="896" w:type="pct"/>
          </w:tcPr>
          <w:p w14:paraId="4A7520E1" w14:textId="77777777" w:rsidR="00D64F59" w:rsidRDefault="00D64F59" w:rsidP="004608BA">
            <w:pPr>
              <w:spacing w:before="0" w:after="0"/>
            </w:pPr>
            <w:r>
              <w:t>MCCEA</w:t>
            </w:r>
          </w:p>
        </w:tc>
        <w:tc>
          <w:tcPr>
            <w:tcW w:w="4104" w:type="pct"/>
          </w:tcPr>
          <w:p w14:paraId="0A7B425D" w14:textId="77777777" w:rsidR="00D64F59" w:rsidRDefault="00D64F59" w:rsidP="004608BA">
            <w:pPr>
              <w:spacing w:before="0" w:after="0"/>
              <w:jc w:val="left"/>
            </w:pPr>
            <w:r>
              <w:t>Índice de Mejora de la Calidad Crediticia Estatal Acumulada</w:t>
            </w:r>
          </w:p>
        </w:tc>
      </w:tr>
      <w:tr w:rsidR="00D64F59" w14:paraId="6916C72E" w14:textId="77777777" w:rsidTr="001A3058">
        <w:tc>
          <w:tcPr>
            <w:tcW w:w="896" w:type="pct"/>
          </w:tcPr>
          <w:p w14:paraId="63316595" w14:textId="77777777" w:rsidR="00D64F59" w:rsidRDefault="00D64F59" w:rsidP="004608BA">
            <w:pPr>
              <w:spacing w:before="0" w:after="0"/>
            </w:pPr>
            <w:r>
              <w:t>mdp</w:t>
            </w:r>
          </w:p>
        </w:tc>
        <w:tc>
          <w:tcPr>
            <w:tcW w:w="4104" w:type="pct"/>
          </w:tcPr>
          <w:p w14:paraId="791300E8" w14:textId="77777777" w:rsidR="00D64F59" w:rsidRDefault="00D64F59" w:rsidP="004608BA">
            <w:pPr>
              <w:spacing w:before="0" w:after="0"/>
              <w:jc w:val="left"/>
            </w:pPr>
            <w:r>
              <w:t>Millones de pesos</w:t>
            </w:r>
          </w:p>
        </w:tc>
      </w:tr>
      <w:tr w:rsidR="00D64F59" w14:paraId="5455A336" w14:textId="77777777" w:rsidTr="001A3058">
        <w:tc>
          <w:tcPr>
            <w:tcW w:w="896" w:type="pct"/>
          </w:tcPr>
          <w:p w14:paraId="29E41624" w14:textId="77777777" w:rsidR="00D64F59" w:rsidRDefault="00D64F59" w:rsidP="004608BA">
            <w:pPr>
              <w:spacing w:before="0" w:after="0"/>
            </w:pPr>
            <w:r>
              <w:t>MIR</w:t>
            </w:r>
          </w:p>
        </w:tc>
        <w:tc>
          <w:tcPr>
            <w:tcW w:w="4104" w:type="pct"/>
          </w:tcPr>
          <w:p w14:paraId="2E32222B" w14:textId="77777777" w:rsidR="00D64F59" w:rsidRDefault="00D64F59" w:rsidP="004608BA">
            <w:pPr>
              <w:spacing w:before="0" w:after="0"/>
              <w:jc w:val="left"/>
            </w:pPr>
            <w:r>
              <w:t>Matriz de Indicadores para Resultados</w:t>
            </w:r>
          </w:p>
        </w:tc>
      </w:tr>
      <w:tr w:rsidR="00D64F59" w14:paraId="6A6E40E5" w14:textId="77777777" w:rsidTr="001A3058">
        <w:tc>
          <w:tcPr>
            <w:tcW w:w="896" w:type="pct"/>
          </w:tcPr>
          <w:p w14:paraId="7463356A" w14:textId="77777777" w:rsidR="00D64F59" w:rsidRDefault="00D64F59" w:rsidP="004608BA">
            <w:pPr>
              <w:spacing w:before="0" w:after="0"/>
            </w:pPr>
            <w:r>
              <w:t>MML</w:t>
            </w:r>
          </w:p>
        </w:tc>
        <w:tc>
          <w:tcPr>
            <w:tcW w:w="4104" w:type="pct"/>
          </w:tcPr>
          <w:p w14:paraId="1D052BCE" w14:textId="77777777" w:rsidR="00D64F59" w:rsidRPr="00BE48CC" w:rsidRDefault="00D64F59" w:rsidP="004608BA">
            <w:pPr>
              <w:spacing w:before="0" w:after="0"/>
              <w:jc w:val="left"/>
            </w:pPr>
            <w:r>
              <w:t>Metodología de Marco Lógico</w:t>
            </w:r>
          </w:p>
        </w:tc>
      </w:tr>
      <w:tr w:rsidR="00D64F59" w14:paraId="13CBDC57" w14:textId="77777777" w:rsidTr="001A3058">
        <w:tc>
          <w:tcPr>
            <w:tcW w:w="896" w:type="pct"/>
          </w:tcPr>
          <w:p w14:paraId="22BC80D6" w14:textId="77777777" w:rsidR="00D64F59" w:rsidRDefault="00D64F59" w:rsidP="004608BA">
            <w:pPr>
              <w:spacing w:before="0" w:after="0"/>
            </w:pPr>
            <w:r>
              <w:t>MSSN</w:t>
            </w:r>
          </w:p>
        </w:tc>
        <w:tc>
          <w:tcPr>
            <w:tcW w:w="4104" w:type="pct"/>
          </w:tcPr>
          <w:p w14:paraId="34A75DF2" w14:textId="77777777" w:rsidR="00D64F59" w:rsidRDefault="00D64F59" w:rsidP="004608BA">
            <w:pPr>
              <w:spacing w:before="0" w:after="0"/>
              <w:jc w:val="left"/>
            </w:pPr>
            <w:r>
              <w:t>Módulo de Seguridad de Soluciones de Negocio</w:t>
            </w:r>
          </w:p>
        </w:tc>
      </w:tr>
      <w:tr w:rsidR="00D64F59" w14:paraId="7812F92F" w14:textId="77777777" w:rsidTr="001A3058">
        <w:tc>
          <w:tcPr>
            <w:tcW w:w="896" w:type="pct"/>
          </w:tcPr>
          <w:p w14:paraId="0ED0BDC4" w14:textId="77777777" w:rsidR="00D64F59" w:rsidRDefault="00D64F59" w:rsidP="004608BA">
            <w:pPr>
              <w:spacing w:before="0" w:after="0"/>
            </w:pPr>
            <w:r>
              <w:t>ODS</w:t>
            </w:r>
          </w:p>
        </w:tc>
        <w:tc>
          <w:tcPr>
            <w:tcW w:w="4104" w:type="pct"/>
          </w:tcPr>
          <w:p w14:paraId="790CB89B" w14:textId="77777777" w:rsidR="00D64F59" w:rsidRDefault="00D64F59" w:rsidP="004608BA">
            <w:pPr>
              <w:spacing w:before="0" w:after="0"/>
              <w:jc w:val="left"/>
            </w:pPr>
            <w:r>
              <w:t>Objetivos de Desarrollo Sostenible</w:t>
            </w:r>
          </w:p>
        </w:tc>
      </w:tr>
      <w:tr w:rsidR="00D64F59" w14:paraId="0E835563" w14:textId="77777777" w:rsidTr="001A3058">
        <w:tc>
          <w:tcPr>
            <w:tcW w:w="896" w:type="pct"/>
          </w:tcPr>
          <w:p w14:paraId="0AEE690D" w14:textId="77777777" w:rsidR="00D64F59" w:rsidRDefault="00D64F59" w:rsidP="004608BA">
            <w:pPr>
              <w:spacing w:before="0" w:after="0"/>
            </w:pPr>
            <w:r>
              <w:t>PAE</w:t>
            </w:r>
          </w:p>
        </w:tc>
        <w:tc>
          <w:tcPr>
            <w:tcW w:w="4104" w:type="pct"/>
          </w:tcPr>
          <w:p w14:paraId="7740DDA1" w14:textId="77777777" w:rsidR="00D64F59" w:rsidRPr="00BB23E1" w:rsidRDefault="00D64F59" w:rsidP="004608BA">
            <w:pPr>
              <w:spacing w:before="0" w:after="0"/>
              <w:jc w:val="left"/>
            </w:pPr>
            <w:r>
              <w:t>Programa Anual de Evaluación</w:t>
            </w:r>
          </w:p>
        </w:tc>
      </w:tr>
      <w:tr w:rsidR="00D64F59" w14:paraId="346AAD1C" w14:textId="77777777" w:rsidTr="001A3058">
        <w:tc>
          <w:tcPr>
            <w:tcW w:w="896" w:type="pct"/>
          </w:tcPr>
          <w:p w14:paraId="5F6F8005" w14:textId="77777777" w:rsidR="00D64F59" w:rsidRDefault="00D64F59" w:rsidP="004608BA">
            <w:pPr>
              <w:spacing w:before="0" w:after="0"/>
            </w:pPr>
            <w:r>
              <w:t>PAT</w:t>
            </w:r>
          </w:p>
        </w:tc>
        <w:tc>
          <w:tcPr>
            <w:tcW w:w="4104" w:type="pct"/>
          </w:tcPr>
          <w:p w14:paraId="538F1D7A" w14:textId="77777777" w:rsidR="00D64F59" w:rsidRDefault="00D64F59" w:rsidP="004608BA">
            <w:pPr>
              <w:spacing w:before="0" w:after="0"/>
              <w:jc w:val="left"/>
            </w:pPr>
            <w:r>
              <w:t>Plan Anual de Trabajo</w:t>
            </w:r>
          </w:p>
        </w:tc>
      </w:tr>
      <w:tr w:rsidR="00D64F59" w14:paraId="0685C0C0" w14:textId="77777777" w:rsidTr="001A3058">
        <w:tc>
          <w:tcPr>
            <w:tcW w:w="896" w:type="pct"/>
          </w:tcPr>
          <w:p w14:paraId="7B7FD233" w14:textId="77777777" w:rsidR="00D64F59" w:rsidRDefault="00D64F59" w:rsidP="004608BA">
            <w:pPr>
              <w:spacing w:before="0" w:after="0"/>
            </w:pPr>
            <w:r>
              <w:t>PbR</w:t>
            </w:r>
          </w:p>
        </w:tc>
        <w:tc>
          <w:tcPr>
            <w:tcW w:w="4104" w:type="pct"/>
          </w:tcPr>
          <w:p w14:paraId="71AFF638" w14:textId="77777777" w:rsidR="00D64F59" w:rsidRDefault="00D64F59" w:rsidP="004608BA">
            <w:pPr>
              <w:spacing w:before="0" w:after="0"/>
              <w:jc w:val="left"/>
            </w:pPr>
            <w:r>
              <w:t>Presupuesto basado en Resultados</w:t>
            </w:r>
          </w:p>
        </w:tc>
      </w:tr>
      <w:tr w:rsidR="00D64F59" w14:paraId="7F4A4D5B" w14:textId="77777777" w:rsidTr="001A3058">
        <w:tc>
          <w:tcPr>
            <w:tcW w:w="896" w:type="pct"/>
          </w:tcPr>
          <w:p w14:paraId="544049B6" w14:textId="77777777" w:rsidR="00D64F59" w:rsidRDefault="00D64F59" w:rsidP="004608BA">
            <w:pPr>
              <w:spacing w:before="0" w:after="0"/>
            </w:pPr>
            <w:r>
              <w:t>PEF</w:t>
            </w:r>
          </w:p>
        </w:tc>
        <w:tc>
          <w:tcPr>
            <w:tcW w:w="4104" w:type="pct"/>
          </w:tcPr>
          <w:p w14:paraId="41589B4A" w14:textId="77777777" w:rsidR="00D64F59" w:rsidRDefault="00D64F59" w:rsidP="004608BA">
            <w:pPr>
              <w:spacing w:before="0" w:after="0"/>
              <w:jc w:val="left"/>
            </w:pPr>
            <w:r>
              <w:t>Presupuesto de Egresos de la Federación</w:t>
            </w:r>
          </w:p>
        </w:tc>
      </w:tr>
      <w:tr w:rsidR="00D64F59" w14:paraId="5E25071E" w14:textId="77777777" w:rsidTr="001A3058">
        <w:tc>
          <w:tcPr>
            <w:tcW w:w="896" w:type="pct"/>
          </w:tcPr>
          <w:p w14:paraId="60869657" w14:textId="77777777" w:rsidR="00D64F59" w:rsidRDefault="00D64F59" w:rsidP="004608BA">
            <w:pPr>
              <w:spacing w:before="0" w:after="0"/>
            </w:pPr>
            <w:r>
              <w:t>PND 2013-2018</w:t>
            </w:r>
          </w:p>
        </w:tc>
        <w:tc>
          <w:tcPr>
            <w:tcW w:w="4104" w:type="pct"/>
          </w:tcPr>
          <w:p w14:paraId="2642723B" w14:textId="77777777" w:rsidR="00D64F59" w:rsidRDefault="00D64F59" w:rsidP="004608BA">
            <w:pPr>
              <w:spacing w:before="0" w:after="0"/>
              <w:jc w:val="left"/>
            </w:pPr>
            <w:r>
              <w:t>Plan Nacional de Desarrollo 2013-2018</w:t>
            </w:r>
          </w:p>
        </w:tc>
      </w:tr>
      <w:tr w:rsidR="00D64F59" w14:paraId="75B72D6C" w14:textId="77777777" w:rsidTr="001A3058">
        <w:tc>
          <w:tcPr>
            <w:tcW w:w="896" w:type="pct"/>
          </w:tcPr>
          <w:p w14:paraId="4D8EE0E4" w14:textId="77777777" w:rsidR="00D64F59" w:rsidRDefault="00D64F59" w:rsidP="004608BA">
            <w:pPr>
              <w:spacing w:before="0" w:after="0"/>
            </w:pPr>
            <w:r>
              <w:t>Pp</w:t>
            </w:r>
          </w:p>
        </w:tc>
        <w:tc>
          <w:tcPr>
            <w:tcW w:w="4104" w:type="pct"/>
          </w:tcPr>
          <w:p w14:paraId="7D56603E" w14:textId="77777777" w:rsidR="00D64F59" w:rsidRDefault="00D64F59" w:rsidP="004608BA">
            <w:pPr>
              <w:spacing w:before="0" w:after="0"/>
              <w:jc w:val="left"/>
            </w:pPr>
            <w:r>
              <w:t>Programa Presupuestario</w:t>
            </w:r>
          </w:p>
        </w:tc>
      </w:tr>
      <w:tr w:rsidR="00D64F59" w14:paraId="1074F24C" w14:textId="77777777" w:rsidTr="001A3058">
        <w:tc>
          <w:tcPr>
            <w:tcW w:w="896" w:type="pct"/>
          </w:tcPr>
          <w:p w14:paraId="0F566EAA" w14:textId="77777777" w:rsidR="00D64F59" w:rsidRDefault="00D64F59" w:rsidP="004608BA">
            <w:pPr>
              <w:spacing w:before="0" w:after="0"/>
            </w:pPr>
            <w:r>
              <w:t>PRONAFIDE</w:t>
            </w:r>
          </w:p>
        </w:tc>
        <w:tc>
          <w:tcPr>
            <w:tcW w:w="4104" w:type="pct"/>
          </w:tcPr>
          <w:p w14:paraId="01E02EED" w14:textId="77777777" w:rsidR="00D64F59" w:rsidRDefault="00D64F59" w:rsidP="004608BA">
            <w:pPr>
              <w:spacing w:before="0" w:after="0"/>
              <w:jc w:val="left"/>
            </w:pPr>
            <w:r>
              <w:t>Programa Nacional de Financiamiento del Desarrollo 2013-2018</w:t>
            </w:r>
          </w:p>
        </w:tc>
      </w:tr>
      <w:tr w:rsidR="00D64F59" w14:paraId="0973EC9F" w14:textId="77777777" w:rsidTr="001A3058">
        <w:tc>
          <w:tcPr>
            <w:tcW w:w="896" w:type="pct"/>
          </w:tcPr>
          <w:p w14:paraId="718009ED" w14:textId="77777777" w:rsidR="00D64F59" w:rsidRDefault="00D64F59" w:rsidP="004608BA">
            <w:pPr>
              <w:spacing w:before="0" w:after="0"/>
            </w:pPr>
            <w:r>
              <w:t>SFP</w:t>
            </w:r>
          </w:p>
        </w:tc>
        <w:tc>
          <w:tcPr>
            <w:tcW w:w="4104" w:type="pct"/>
          </w:tcPr>
          <w:p w14:paraId="5809C268" w14:textId="77777777" w:rsidR="00D64F59" w:rsidRDefault="00D64F59" w:rsidP="004608BA">
            <w:pPr>
              <w:spacing w:before="0" w:after="0"/>
              <w:jc w:val="left"/>
            </w:pPr>
            <w:r>
              <w:t>Secretaría de la Función Pública</w:t>
            </w:r>
          </w:p>
        </w:tc>
      </w:tr>
      <w:tr w:rsidR="00D64F59" w14:paraId="19EE8BD2" w14:textId="77777777" w:rsidTr="001A3058">
        <w:tc>
          <w:tcPr>
            <w:tcW w:w="896" w:type="pct"/>
          </w:tcPr>
          <w:p w14:paraId="3F494543" w14:textId="77777777" w:rsidR="00D64F59" w:rsidRDefault="00D64F59" w:rsidP="004608BA">
            <w:pPr>
              <w:spacing w:before="0" w:after="0"/>
            </w:pPr>
            <w:r>
              <w:t>SFU</w:t>
            </w:r>
          </w:p>
        </w:tc>
        <w:tc>
          <w:tcPr>
            <w:tcW w:w="4104" w:type="pct"/>
          </w:tcPr>
          <w:p w14:paraId="78F2E956" w14:textId="77777777" w:rsidR="00D64F59" w:rsidRDefault="00D64F59" w:rsidP="004608BA">
            <w:pPr>
              <w:spacing w:before="0" w:after="0"/>
              <w:jc w:val="left"/>
            </w:pPr>
            <w:r>
              <w:t>Sistema de Formato Único</w:t>
            </w:r>
          </w:p>
        </w:tc>
      </w:tr>
      <w:tr w:rsidR="00D64F59" w14:paraId="14CF0F1B" w14:textId="77777777" w:rsidTr="001A3058">
        <w:tc>
          <w:tcPr>
            <w:tcW w:w="896" w:type="pct"/>
          </w:tcPr>
          <w:p w14:paraId="6F76A943" w14:textId="77777777" w:rsidR="00D64F59" w:rsidRDefault="00D64F59" w:rsidP="004608BA">
            <w:pPr>
              <w:spacing w:before="0" w:after="0"/>
            </w:pPr>
            <w:r>
              <w:t>SHCP</w:t>
            </w:r>
          </w:p>
        </w:tc>
        <w:tc>
          <w:tcPr>
            <w:tcW w:w="4104" w:type="pct"/>
          </w:tcPr>
          <w:p w14:paraId="36487576" w14:textId="77777777" w:rsidR="00D64F59" w:rsidRDefault="00D64F59" w:rsidP="004608BA">
            <w:pPr>
              <w:spacing w:before="0" w:after="0"/>
              <w:jc w:val="left"/>
            </w:pPr>
            <w:r>
              <w:t>Secretaría de Hacienda y Crédito Público</w:t>
            </w:r>
          </w:p>
        </w:tc>
      </w:tr>
      <w:tr w:rsidR="00D64F59" w14:paraId="677362BB" w14:textId="77777777" w:rsidTr="001A3058">
        <w:tc>
          <w:tcPr>
            <w:tcW w:w="896" w:type="pct"/>
          </w:tcPr>
          <w:p w14:paraId="66832D1D" w14:textId="77777777" w:rsidR="00D64F59" w:rsidRDefault="00D64F59" w:rsidP="004608BA">
            <w:pPr>
              <w:spacing w:before="0" w:after="0"/>
            </w:pPr>
            <w:r>
              <w:t>SIAFF</w:t>
            </w:r>
          </w:p>
        </w:tc>
        <w:tc>
          <w:tcPr>
            <w:tcW w:w="4104" w:type="pct"/>
          </w:tcPr>
          <w:p w14:paraId="5166951D" w14:textId="77777777" w:rsidR="00D64F59" w:rsidRDefault="00D64F59" w:rsidP="004608BA">
            <w:pPr>
              <w:spacing w:before="0" w:after="0"/>
              <w:jc w:val="left"/>
            </w:pPr>
            <w:r>
              <w:t>Sistema de Administración Financiera Federal</w:t>
            </w:r>
          </w:p>
        </w:tc>
      </w:tr>
      <w:tr w:rsidR="00D64F59" w14:paraId="50CD160B" w14:textId="77777777" w:rsidTr="001A3058">
        <w:tc>
          <w:tcPr>
            <w:tcW w:w="896" w:type="pct"/>
          </w:tcPr>
          <w:p w14:paraId="509FA109" w14:textId="77777777" w:rsidR="00D64F59" w:rsidRDefault="00D64F59" w:rsidP="004608BA">
            <w:pPr>
              <w:spacing w:before="0" w:after="0"/>
            </w:pPr>
            <w:r>
              <w:t>SICOP</w:t>
            </w:r>
          </w:p>
        </w:tc>
        <w:tc>
          <w:tcPr>
            <w:tcW w:w="4104" w:type="pct"/>
          </w:tcPr>
          <w:p w14:paraId="16F1AED6" w14:textId="77777777" w:rsidR="00D64F59" w:rsidRDefault="00D64F59" w:rsidP="004608BA">
            <w:pPr>
              <w:spacing w:before="0" w:after="0"/>
              <w:jc w:val="left"/>
            </w:pPr>
            <w:r>
              <w:rPr>
                <w:rFonts w:ascii="Calibri" w:hAnsi="Calibri" w:cs="Calibri"/>
              </w:rPr>
              <w:t>Sistema de Contabilidad y Presupuesto</w:t>
            </w:r>
          </w:p>
        </w:tc>
      </w:tr>
      <w:tr w:rsidR="00D64F59" w14:paraId="5A520C48" w14:textId="77777777" w:rsidTr="001A3058">
        <w:tc>
          <w:tcPr>
            <w:tcW w:w="896" w:type="pct"/>
          </w:tcPr>
          <w:p w14:paraId="66D376B7" w14:textId="77777777" w:rsidR="00D64F59" w:rsidRDefault="00D64F59" w:rsidP="004608BA">
            <w:pPr>
              <w:spacing w:before="0" w:after="0"/>
            </w:pPr>
            <w:r>
              <w:t>SRFT</w:t>
            </w:r>
          </w:p>
        </w:tc>
        <w:tc>
          <w:tcPr>
            <w:tcW w:w="4104" w:type="pct"/>
          </w:tcPr>
          <w:p w14:paraId="597E38B3" w14:textId="77777777" w:rsidR="00D64F59" w:rsidRDefault="00D64F59" w:rsidP="004608BA">
            <w:pPr>
              <w:spacing w:before="0" w:after="0"/>
              <w:jc w:val="left"/>
            </w:pPr>
            <w:r>
              <w:t>Sistema de Recursos Federales Transferidos</w:t>
            </w:r>
          </w:p>
        </w:tc>
      </w:tr>
      <w:tr w:rsidR="00D64F59" w14:paraId="5F11C802" w14:textId="77777777" w:rsidTr="001A3058">
        <w:tc>
          <w:tcPr>
            <w:tcW w:w="896" w:type="pct"/>
          </w:tcPr>
          <w:p w14:paraId="18AE1D85" w14:textId="77777777" w:rsidR="00D64F59" w:rsidRDefault="00D64F59" w:rsidP="004608BA">
            <w:pPr>
              <w:spacing w:before="0" w:after="0"/>
            </w:pPr>
            <w:r>
              <w:t>TESOFE</w:t>
            </w:r>
          </w:p>
        </w:tc>
        <w:tc>
          <w:tcPr>
            <w:tcW w:w="4104" w:type="pct"/>
          </w:tcPr>
          <w:p w14:paraId="6AAF385A" w14:textId="77777777" w:rsidR="00D64F59" w:rsidRDefault="00D64F59" w:rsidP="004608BA">
            <w:pPr>
              <w:spacing w:before="0" w:after="0"/>
              <w:jc w:val="left"/>
            </w:pPr>
            <w:r>
              <w:t>Tesorería de la Federación de la Secretaría de Hacienda y Crédito Público</w:t>
            </w:r>
          </w:p>
        </w:tc>
      </w:tr>
      <w:tr w:rsidR="00D64F59" w14:paraId="2A263138" w14:textId="77777777" w:rsidTr="001A3058">
        <w:tc>
          <w:tcPr>
            <w:tcW w:w="896" w:type="pct"/>
          </w:tcPr>
          <w:p w14:paraId="4832E378" w14:textId="77777777" w:rsidR="00D64F59" w:rsidRDefault="00D64F59" w:rsidP="004608BA">
            <w:pPr>
              <w:spacing w:before="0" w:after="0"/>
            </w:pPr>
            <w:r>
              <w:t>UCEF</w:t>
            </w:r>
          </w:p>
        </w:tc>
        <w:tc>
          <w:tcPr>
            <w:tcW w:w="4104" w:type="pct"/>
          </w:tcPr>
          <w:p w14:paraId="634D5E44" w14:textId="77777777" w:rsidR="00D64F59" w:rsidRDefault="00D64F59" w:rsidP="004608BA">
            <w:pPr>
              <w:spacing w:before="0" w:after="0"/>
              <w:jc w:val="left"/>
            </w:pPr>
            <w:r>
              <w:t>Unidad de Coordinación con Entidades Federativas</w:t>
            </w:r>
          </w:p>
        </w:tc>
      </w:tr>
      <w:tr w:rsidR="00D64F59" w14:paraId="23189824" w14:textId="77777777" w:rsidTr="001A3058">
        <w:tc>
          <w:tcPr>
            <w:tcW w:w="896" w:type="pct"/>
          </w:tcPr>
          <w:p w14:paraId="163AF502" w14:textId="77777777" w:rsidR="00D64F59" w:rsidRDefault="00D64F59" w:rsidP="004608BA">
            <w:pPr>
              <w:spacing w:before="0" w:after="0"/>
            </w:pPr>
            <w:r>
              <w:t>UED</w:t>
            </w:r>
          </w:p>
        </w:tc>
        <w:tc>
          <w:tcPr>
            <w:tcW w:w="4104" w:type="pct"/>
          </w:tcPr>
          <w:p w14:paraId="6ED60206" w14:textId="77777777" w:rsidR="00D64F59" w:rsidRDefault="00D64F59" w:rsidP="004608BA">
            <w:pPr>
              <w:spacing w:before="0" w:after="0"/>
              <w:jc w:val="left"/>
            </w:pPr>
            <w:r>
              <w:t>Unidad de Evaluación del Desempeño</w:t>
            </w:r>
          </w:p>
        </w:tc>
      </w:tr>
      <w:tr w:rsidR="00D64F59" w14:paraId="0F36E11B" w14:textId="77777777" w:rsidTr="001A3058">
        <w:tc>
          <w:tcPr>
            <w:tcW w:w="896" w:type="pct"/>
          </w:tcPr>
          <w:p w14:paraId="01916F94" w14:textId="77777777" w:rsidR="00D64F59" w:rsidRDefault="00D64F59" w:rsidP="004608BA">
            <w:pPr>
              <w:spacing w:before="0" w:after="0"/>
            </w:pPr>
            <w:r>
              <w:t>UPCP</w:t>
            </w:r>
          </w:p>
        </w:tc>
        <w:tc>
          <w:tcPr>
            <w:tcW w:w="4104" w:type="pct"/>
          </w:tcPr>
          <w:p w14:paraId="437233B8" w14:textId="77777777" w:rsidR="00D64F59" w:rsidRDefault="00D64F59" w:rsidP="004608BA">
            <w:pPr>
              <w:spacing w:before="0" w:after="0"/>
              <w:jc w:val="left"/>
            </w:pPr>
            <w:r>
              <w:t>Unidad de Política y Control Presupuestario de la SHCP</w:t>
            </w:r>
          </w:p>
        </w:tc>
      </w:tr>
    </w:tbl>
    <w:p w14:paraId="03278B4E" w14:textId="77777777" w:rsidR="007032DC" w:rsidRDefault="007032DC" w:rsidP="004A18C8">
      <w:pPr>
        <w:pStyle w:val="Ttulo1"/>
        <w:sectPr w:rsidR="007032DC" w:rsidSect="00E24F53">
          <w:headerReference w:type="default" r:id="rId11"/>
          <w:footerReference w:type="default" r:id="rId12"/>
          <w:pgSz w:w="12240" w:h="15840" w:code="1"/>
          <w:pgMar w:top="1134" w:right="1134" w:bottom="1134" w:left="1134" w:header="709" w:footer="709" w:gutter="0"/>
          <w:pgNumType w:fmt="lowerRoman" w:start="1"/>
          <w:cols w:space="708"/>
          <w:docGrid w:linePitch="360"/>
        </w:sectPr>
      </w:pPr>
    </w:p>
    <w:p w14:paraId="1F17E177" w14:textId="77777777" w:rsidR="00963372" w:rsidRPr="004A18C8" w:rsidRDefault="00963372" w:rsidP="001511E7">
      <w:pPr>
        <w:pStyle w:val="Ttulo1"/>
      </w:pPr>
      <w:bookmarkStart w:id="0" w:name="_Toc45043440"/>
      <w:r w:rsidRPr="004A18C8">
        <w:lastRenderedPageBreak/>
        <w:t>Resumen ejecutivo</w:t>
      </w:r>
      <w:bookmarkEnd w:id="0"/>
    </w:p>
    <w:p w14:paraId="6EC74EE2" w14:textId="44B3ED04" w:rsidR="001523C3" w:rsidRDefault="001523C3" w:rsidP="001511E7">
      <w:r>
        <w:t xml:space="preserve">El Fondo de Aportaciones para el Fortalecimiento de los Municipios y </w:t>
      </w:r>
      <w:r w:rsidR="00F22A7A">
        <w:t xml:space="preserve">de las </w:t>
      </w:r>
      <w:r>
        <w:t>Demarcaciones Territoriales del Distrito Federal (FORTAMUN) fue creado en 1998, como una iniciativa del Poder Legislativo para fortalecer las haciendas públicas municipales. El FORTAMUN forma parte del Ramo General 33</w:t>
      </w:r>
      <w:r w:rsidRPr="001523C3">
        <w:t xml:space="preserve"> </w:t>
      </w:r>
      <w:r>
        <w:t xml:space="preserve">Aportaciones Federales para Entidades Federativas y Municipios, por lo que su gasto está condicionado al cumplimiento de lo que marca el Artículo 37 de la Ley de Coordinación Fiscal (LCF), el cual establece que </w:t>
      </w:r>
      <w:r w:rsidR="00D62FBC">
        <w:t>los recursos del Fondo se destinarán</w:t>
      </w:r>
      <w:r>
        <w:t xml:space="preserve"> </w:t>
      </w:r>
      <w:r w:rsidR="00D62FBC">
        <w:t>a la satisfacción de sus requerimientos, da</w:t>
      </w:r>
      <w:r w:rsidR="0042614E">
        <w:t>n</w:t>
      </w:r>
      <w:r w:rsidR="00D62FBC">
        <w:t>do prioridad al cumplimiento de sus obligaciones financieras, al pago de derechos y aprovechamientos por concepto de agua, descargas de aguas residuales, a la modernización de los sistemas de recaudación locales, mantenimiento de infraestructura, y a la atención de las necesidades directamente vinculadas con la seguridad pública de sus habitantes. El FORTAMUN está a cargo de la Dirección General de Programación y Presupuesto “A” (DGPyP “A”) de la Secretaría de Hacienda y Crédito Público (SHCP), institución que funge como la Dependencia Coordinadora del Fondo.</w:t>
      </w:r>
    </w:p>
    <w:p w14:paraId="6A45D728" w14:textId="30AC82EB" w:rsidR="00705434" w:rsidRDefault="00220182" w:rsidP="003B6168">
      <w:r>
        <w:t xml:space="preserve">En este informe se presenta la Evaluación Estratégica en el ámbito Federal del Programa presupuestario I005 “Fondo de Aportaciones para el Fortalecimiento de los Municipios y </w:t>
      </w:r>
      <w:r w:rsidR="006D5992">
        <w:t xml:space="preserve">de las </w:t>
      </w:r>
      <w:r>
        <w:t xml:space="preserve">Demarcaciones Territoriales del Distrito Federal”, correspondiente al ejercicio 2017. La evaluación del Fondo se realiza en atención a lo que establece la Fracción V del Artículo 49 de la LCF y en cumplimiento con lo establecido en el Programa Anual de Evaluación para el ejercicio fiscal 2017 de los Programas Federales de la Administración Pública Federal y de los Fondos de Aportaciones Federales (PAE 2017). El objetivo general de la Evaluación es </w:t>
      </w:r>
      <w:r w:rsidRPr="00410D93">
        <w:rPr>
          <w:i/>
          <w:iCs/>
        </w:rPr>
        <w:t>“Analizar y valorar el diseño y la orientación a resultados del F</w:t>
      </w:r>
      <w:r>
        <w:rPr>
          <w:i/>
          <w:iCs/>
        </w:rPr>
        <w:t>ORTAMUN</w:t>
      </w:r>
      <w:r w:rsidRPr="00410D93">
        <w:rPr>
          <w:i/>
          <w:iCs/>
        </w:rPr>
        <w:t xml:space="preserve"> para la identificación de áreas de mejora y la generación de información que contribuya a su fortalecimiento, consolidación y mejora de su desempeño”</w:t>
      </w:r>
      <w:r>
        <w:t xml:space="preserve">. A continuación, se presentan los principales </w:t>
      </w:r>
      <w:r w:rsidR="0042614E">
        <w:t>hallazg</w:t>
      </w:r>
      <w:r>
        <w:t>os identificados en cada uno de los módulos de la Evaluación.</w:t>
      </w:r>
    </w:p>
    <w:p w14:paraId="145BFE76" w14:textId="59DE9B03" w:rsidR="00DD4533" w:rsidRPr="001511E7" w:rsidRDefault="001511E7" w:rsidP="001511E7">
      <w:pPr>
        <w:rPr>
          <w:b/>
        </w:rPr>
      </w:pPr>
      <w:r>
        <w:rPr>
          <w:b/>
        </w:rPr>
        <w:t xml:space="preserve">Módulo 1. </w:t>
      </w:r>
      <w:r w:rsidR="00AA68FD" w:rsidRPr="001511E7">
        <w:rPr>
          <w:b/>
        </w:rPr>
        <w:t>Justificación del d</w:t>
      </w:r>
      <w:r w:rsidR="00341CF9" w:rsidRPr="001511E7">
        <w:rPr>
          <w:b/>
        </w:rPr>
        <w:t xml:space="preserve">iseño del </w:t>
      </w:r>
      <w:r w:rsidR="00AA68FD" w:rsidRPr="001511E7">
        <w:rPr>
          <w:b/>
        </w:rPr>
        <w:t>Fondo y de su mecanismo de intervención</w:t>
      </w:r>
    </w:p>
    <w:p w14:paraId="283DC20C" w14:textId="1BD6D8EE" w:rsidR="00EF56EB" w:rsidRDefault="00D75BC3" w:rsidP="00FE3D43">
      <w:r>
        <w:t>El</w:t>
      </w:r>
      <w:r w:rsidRPr="00EB0319">
        <w:t xml:space="preserve"> </w:t>
      </w:r>
      <w:r>
        <w:t>FORTAMUN no tiene identificado el problema que busca resolver o atender, esto debido a que no cuenta con un diagnóstico o documento institucional, en donde se identifiquen el problema central, sus causas y efectos</w:t>
      </w:r>
      <w:r w:rsidR="00AF1C78">
        <w:t xml:space="preserve"> (árbol del problema)</w:t>
      </w:r>
      <w:r>
        <w:t>. Esta situación ha ocasionado que el diseño del Fondo no parta de un problema en específico, como lo sugiere la Metodología de Marco Lógico (MML), sino de l</w:t>
      </w:r>
      <w:r w:rsidR="0021199E">
        <w:t>a</w:t>
      </w:r>
      <w:r>
        <w:t xml:space="preserve">s </w:t>
      </w:r>
      <w:r w:rsidR="0021199E">
        <w:t>directrices</w:t>
      </w:r>
      <w:r>
        <w:t xml:space="preserve"> </w:t>
      </w:r>
      <w:r w:rsidR="0021199E">
        <w:t>normativa</w:t>
      </w:r>
      <w:r>
        <w:t>s que establece la LCF.</w:t>
      </w:r>
      <w:r w:rsidR="003A6238">
        <w:t xml:space="preserve"> </w:t>
      </w:r>
    </w:p>
    <w:p w14:paraId="4F39DE57" w14:textId="60F34409" w:rsidR="00F90CEF" w:rsidRDefault="00F90CEF" w:rsidP="00F90CEF">
      <w:r>
        <w:t xml:space="preserve">El único documento que describe el objetivo que persigue el FORTAMUN es la Matriz de Indicadores para Resultados </w:t>
      </w:r>
      <w:r w:rsidR="0021199E">
        <w:t xml:space="preserve">(MIR) </w:t>
      </w:r>
      <w:r>
        <w:t>correspondiente al ejercicio 2017. En este instrumento se establece que el Propósito del Fondo es que “</w:t>
      </w:r>
      <w:r w:rsidRPr="0003457E">
        <w:rPr>
          <w:i/>
          <w:iCs/>
        </w:rPr>
        <w:t>los Municipios y las demarcaciones territoriales del Distrito Federal recib</w:t>
      </w:r>
      <w:r>
        <w:rPr>
          <w:i/>
          <w:iCs/>
        </w:rPr>
        <w:t>a</w:t>
      </w:r>
      <w:r w:rsidRPr="0003457E">
        <w:rPr>
          <w:i/>
          <w:iCs/>
        </w:rPr>
        <w:t>n la transferencia de recursos federales para el fortalecimiento de sus finanzas públicas</w:t>
      </w:r>
      <w:r>
        <w:t>”, es decir, el objetivo central del Fondo es transferir recursos federales para fortalecer las finanzas públicas municipales.</w:t>
      </w:r>
    </w:p>
    <w:p w14:paraId="579DD4FD" w14:textId="59CEDC2E" w:rsidR="00F90CEF" w:rsidRDefault="00F90CEF" w:rsidP="002E033B">
      <w:r>
        <w:t xml:space="preserve">Otro </w:t>
      </w:r>
      <w:r w:rsidR="00FA40B7">
        <w:t xml:space="preserve">hallazgo </w:t>
      </w:r>
      <w:r>
        <w:t xml:space="preserve">importante </w:t>
      </w:r>
      <w:r w:rsidR="00FA40B7">
        <w:t xml:space="preserve">es que </w:t>
      </w:r>
      <w:r>
        <w:t xml:space="preserve">no </w:t>
      </w:r>
      <w:r w:rsidR="00FA40B7">
        <w:t>s</w:t>
      </w:r>
      <w:r>
        <w:t xml:space="preserve">e </w:t>
      </w:r>
      <w:r w:rsidR="00FA40B7">
        <w:t xml:space="preserve">identificó ningún documento de tipo normativo, institucional o de operación en donde se justifique el </w:t>
      </w:r>
      <w:r>
        <w:t>modelo de intervención o de operación que emplea</w:t>
      </w:r>
      <w:r w:rsidR="00315503">
        <w:t xml:space="preserve"> el Fondo</w:t>
      </w:r>
      <w:r>
        <w:t xml:space="preserve">, </w:t>
      </w:r>
      <w:r w:rsidR="00FA40B7">
        <w:t xml:space="preserve">por lo que no hay evidencia documental sobre la pertinencia de la transferencia de recursos a </w:t>
      </w:r>
      <w:r w:rsidR="008B3A2D">
        <w:t xml:space="preserve">los municipios y DTCDMX, a través de </w:t>
      </w:r>
      <w:r w:rsidR="00FA40B7">
        <w:t>las entidades federativas</w:t>
      </w:r>
      <w:r w:rsidR="008B78A4">
        <w:t>. Tampoco se identificó alguna justificación sobre cómo se determinaron</w:t>
      </w:r>
      <w:r w:rsidR="008B3A2D">
        <w:t xml:space="preserve"> </w:t>
      </w:r>
      <w:r w:rsidR="008B78A4">
        <w:t xml:space="preserve">cada una de las variables de </w:t>
      </w:r>
      <w:r w:rsidR="00FA40B7">
        <w:t xml:space="preserve">las fórmulas de distribución </w:t>
      </w:r>
      <w:r w:rsidR="008B3A2D">
        <w:t>que aplican tanto l</w:t>
      </w:r>
      <w:r w:rsidR="00657143">
        <w:t>a Dependencia Coordinadora, como las entidades federativas</w:t>
      </w:r>
      <w:r w:rsidR="008B78A4">
        <w:t xml:space="preserve"> para la distribución de recursos</w:t>
      </w:r>
      <w:r w:rsidR="00FA40B7">
        <w:t>.</w:t>
      </w:r>
      <w:r w:rsidR="00657143">
        <w:t xml:space="preserve"> </w:t>
      </w:r>
      <w:r w:rsidR="008B78A4">
        <w:t>P</w:t>
      </w:r>
      <w:r w:rsidR="003C7F4E">
        <w:t>o</w:t>
      </w:r>
      <w:r w:rsidR="008B78A4">
        <w:t>r otro lado</w:t>
      </w:r>
      <w:r w:rsidR="003C7F4E">
        <w:t xml:space="preserve">, </w:t>
      </w:r>
      <w:r w:rsidR="00657143">
        <w:t>se identific</w:t>
      </w:r>
      <w:r w:rsidR="008B78A4">
        <w:t>ó</w:t>
      </w:r>
      <w:r w:rsidR="00657143">
        <w:t xml:space="preserve"> </w:t>
      </w:r>
      <w:r w:rsidR="00370B57">
        <w:t>que</w:t>
      </w:r>
      <w:r w:rsidR="00657143">
        <w:t xml:space="preserve"> el esquema de distribución establec</w:t>
      </w:r>
      <w:r w:rsidR="008B78A4">
        <w:t>ido</w:t>
      </w:r>
      <w:r w:rsidR="00657143">
        <w:t xml:space="preserve"> </w:t>
      </w:r>
      <w:r w:rsidR="008B78A4">
        <w:t xml:space="preserve">en </w:t>
      </w:r>
      <w:r w:rsidR="00657143">
        <w:t xml:space="preserve">la LCF no considera las diferencias socioeconómicas </w:t>
      </w:r>
      <w:r w:rsidR="00370B57">
        <w:t>de las entidades federativas, así como de los municipios y DTCDMX, tampoco las necesidades que tienen de acuerdo con su condición de desarrollo.</w:t>
      </w:r>
    </w:p>
    <w:p w14:paraId="7E10A15D" w14:textId="450F0803" w:rsidR="00705434" w:rsidRPr="001511E7" w:rsidRDefault="001511E7" w:rsidP="001511E7">
      <w:pPr>
        <w:rPr>
          <w:b/>
        </w:rPr>
      </w:pPr>
      <w:r>
        <w:rPr>
          <w:b/>
        </w:rPr>
        <w:t xml:space="preserve">Módulo 2. </w:t>
      </w:r>
      <w:r w:rsidR="00AA68FD" w:rsidRPr="001511E7">
        <w:rPr>
          <w:b/>
        </w:rPr>
        <w:t>Matriz de Indicadores para Resultados</w:t>
      </w:r>
    </w:p>
    <w:p w14:paraId="5F0B6891" w14:textId="41B84E5F" w:rsidR="00EF56EB" w:rsidRDefault="000D510B" w:rsidP="00EF56EB">
      <w:pPr>
        <w:tabs>
          <w:tab w:val="left" w:pos="-567"/>
          <w:tab w:val="left" w:pos="540"/>
        </w:tabs>
        <w:ind w:right="49"/>
      </w:pPr>
      <w:r>
        <w:rPr>
          <w:rFonts w:eastAsia="Times" w:cs="Arial"/>
          <w:iCs/>
          <w:szCs w:val="24"/>
        </w:rPr>
        <w:t xml:space="preserve">La actividad establecida en la MIR 2017, definida como </w:t>
      </w:r>
      <w:r w:rsidRPr="009F59F0">
        <w:rPr>
          <w:i/>
          <w:iCs/>
        </w:rPr>
        <w:t>“Aplicación de los recursos federales transferidos a los municipios y a las demarcaciones territoriales, en los destinos de gasto establecidos en la Ley de Coordinación Fiscal”</w:t>
      </w:r>
      <w:r>
        <w:t xml:space="preserve"> no es un proceso o tarea que permita generar el Componente </w:t>
      </w:r>
      <w:r w:rsidRPr="00EB41BF">
        <w:rPr>
          <w:i/>
          <w:iCs/>
        </w:rPr>
        <w:t xml:space="preserve">“Recursos federales transferidos </w:t>
      </w:r>
      <w:r w:rsidRPr="009F59F0">
        <w:rPr>
          <w:i/>
          <w:iCs/>
        </w:rPr>
        <w:t xml:space="preserve">a los </w:t>
      </w:r>
      <w:r w:rsidRPr="009F59F0">
        <w:rPr>
          <w:i/>
          <w:iCs/>
        </w:rPr>
        <w:lastRenderedPageBreak/>
        <w:t>municipios y a las demarcaciones territoriales del Distrito Federal, aplicados en los destinos de gasto establecidos en la Ley de Coordinación Fiscal”</w:t>
      </w:r>
      <w:r w:rsidR="004035DD">
        <w:t>,</w:t>
      </w:r>
      <w:r>
        <w:t xml:space="preserve"> ambos objetivos son similares.</w:t>
      </w:r>
    </w:p>
    <w:p w14:paraId="3F34F864" w14:textId="777642C5" w:rsidR="003100C1" w:rsidRDefault="003100C1" w:rsidP="00A02061">
      <w:pPr>
        <w:tabs>
          <w:tab w:val="left" w:pos="-567"/>
          <w:tab w:val="left" w:pos="540"/>
        </w:tabs>
        <w:ind w:right="51"/>
      </w:pPr>
      <w:r>
        <w:t xml:space="preserve">El Componente establecido en la MIR 2017, definido como </w:t>
      </w:r>
      <w:r w:rsidRPr="009F59F0">
        <w:rPr>
          <w:i/>
          <w:iCs/>
        </w:rPr>
        <w:t>“Recursos federales transferidos a los municipios y a las demarcaciones territoriales del Distrito Federal, aplicados en los destinos de gasto establecidos en la Ley de Coordinación Fiscal”</w:t>
      </w:r>
      <w:r>
        <w:t xml:space="preserve">, es el </w:t>
      </w:r>
      <w:r w:rsidR="007A6129">
        <w:t xml:space="preserve">único </w:t>
      </w:r>
      <w:r>
        <w:t>entregable que produce el F</w:t>
      </w:r>
      <w:r w:rsidR="00740273">
        <w:t>ORTAMUN</w:t>
      </w:r>
      <w:r>
        <w:t>. Además, es el necesario para generar el Propósito.</w:t>
      </w:r>
    </w:p>
    <w:p w14:paraId="4F585232" w14:textId="342590EB" w:rsidR="003100C1" w:rsidRDefault="003100C1" w:rsidP="00A02061">
      <w:pPr>
        <w:tabs>
          <w:tab w:val="left" w:pos="-567"/>
          <w:tab w:val="left" w:pos="540"/>
        </w:tabs>
        <w:ind w:right="51"/>
      </w:pPr>
      <w:r>
        <w:t xml:space="preserve">El Propósito del Fondo </w:t>
      </w:r>
      <w:r w:rsidRPr="00B84C84">
        <w:rPr>
          <w:i/>
          <w:iCs/>
        </w:rPr>
        <w:t>“L</w:t>
      </w:r>
      <w:r w:rsidR="00740273">
        <w:rPr>
          <w:i/>
          <w:iCs/>
        </w:rPr>
        <w:t>o</w:t>
      </w:r>
      <w:r w:rsidRPr="00B84C84">
        <w:rPr>
          <w:i/>
          <w:iCs/>
        </w:rPr>
        <w:t xml:space="preserve">s </w:t>
      </w:r>
      <w:r w:rsidR="00740273">
        <w:rPr>
          <w:i/>
          <w:iCs/>
        </w:rPr>
        <w:t>municipio</w:t>
      </w:r>
      <w:r w:rsidRPr="00B84C84">
        <w:rPr>
          <w:i/>
          <w:iCs/>
        </w:rPr>
        <w:t xml:space="preserve">s </w:t>
      </w:r>
      <w:r w:rsidR="00740273">
        <w:rPr>
          <w:i/>
          <w:iCs/>
        </w:rPr>
        <w:t xml:space="preserve">y las demarcaciones territoriales del Distrito Federal </w:t>
      </w:r>
      <w:r w:rsidRPr="00B84C84">
        <w:rPr>
          <w:i/>
          <w:iCs/>
        </w:rPr>
        <w:t xml:space="preserve">reciben la transferencia de recursos federales para el fortalecimiento de sus finanzas públicas </w:t>
      </w:r>
      <w:r w:rsidR="00740273">
        <w:rPr>
          <w:i/>
          <w:iCs/>
        </w:rPr>
        <w:t>municip</w:t>
      </w:r>
      <w:r w:rsidRPr="00B84C84">
        <w:rPr>
          <w:i/>
          <w:iCs/>
        </w:rPr>
        <w:t>ales”</w:t>
      </w:r>
      <w:r>
        <w:t xml:space="preserve">, incluye un solo objetivo, por lo cual se considera que es único. Sin embargo, así como está planteado hace referencia a un tema de gestión, ya que da a entender que su propósito es sólo “transferir recursos” y no “fortalecer las finanzas públicas </w:t>
      </w:r>
      <w:r w:rsidR="00740273">
        <w:t>municip</w:t>
      </w:r>
      <w:r>
        <w:t>ales”.</w:t>
      </w:r>
    </w:p>
    <w:p w14:paraId="77738F68" w14:textId="149016AF" w:rsidR="00851C16" w:rsidRDefault="00851C16" w:rsidP="00EF56EB">
      <w:pPr>
        <w:tabs>
          <w:tab w:val="left" w:pos="-567"/>
          <w:tab w:val="left" w:pos="540"/>
        </w:tabs>
        <w:ind w:right="49"/>
      </w:pPr>
      <w:r>
        <w:t xml:space="preserve">El objetivo a nivel de Fin del FORTAMUN definido como </w:t>
      </w:r>
      <w:r w:rsidRPr="00002ECB">
        <w:rPr>
          <w:i/>
          <w:iCs/>
        </w:rPr>
        <w:t>“Contribuir a impulsar el fortalecimiento del federalismo fiscal para que las Entidades Federativas y Municipios puedan lograr y preservar el equilibrio de sus finanzas públicas</w:t>
      </w:r>
      <w:r>
        <w:rPr>
          <w:i/>
          <w:iCs/>
        </w:rPr>
        <w:t>,</w:t>
      </w:r>
      <w:r w:rsidRPr="00002ECB">
        <w:rPr>
          <w:i/>
          <w:iCs/>
        </w:rPr>
        <w:t xml:space="preserve"> mediante la optimización en la aplicación de los recursos públicos federales transferidos”</w:t>
      </w:r>
      <w:r w:rsidRPr="006230AC">
        <w:t>,</w:t>
      </w:r>
      <w:r>
        <w:t xml:space="preserve"> no está claramente especificado, ya que no hay correspondencia </w:t>
      </w:r>
      <w:r w:rsidR="003D191E">
        <w:t>con el objetivo establecido a nivel de Propósito de la MIR 2017, además no hay claridad en la solución del problema que busca atender.</w:t>
      </w:r>
    </w:p>
    <w:p w14:paraId="5F23353E" w14:textId="2047EE83" w:rsidR="00740273" w:rsidRDefault="00740273" w:rsidP="00EF56EB">
      <w:pPr>
        <w:tabs>
          <w:tab w:val="left" w:pos="-567"/>
          <w:tab w:val="left" w:pos="540"/>
        </w:tabs>
        <w:ind w:right="49"/>
      </w:pPr>
      <w:r>
        <w:t>El indicador “Mejora de la Calidad Crediticia Estatal Acumulada” (MCCEA) no es relevante y adecuado para valorar el desempeño del FORTAMUN a nivel de Fin, debido a que no guarda una relación directa con el objetivo. Este indicador mide la calidad crediticia estatal y no municipal y de las demarcaciones territoriales de</w:t>
      </w:r>
      <w:r w:rsidR="00D01791">
        <w:t>l</w:t>
      </w:r>
      <w:r>
        <w:t xml:space="preserve"> </w:t>
      </w:r>
      <w:r w:rsidR="00D01791">
        <w:t>Distrito Federal</w:t>
      </w:r>
      <w:r>
        <w:t>.</w:t>
      </w:r>
      <w:r w:rsidR="006D4446">
        <w:t xml:space="preserve"> De igual manera, los indicadores “</w:t>
      </w:r>
      <w:r w:rsidR="006D4446" w:rsidRPr="00930719">
        <w:t>Índice de Aplicación Prioritaria de Recursos</w:t>
      </w:r>
      <w:r w:rsidR="006D4446">
        <w:t>”, “</w:t>
      </w:r>
      <w:r w:rsidR="006D4446" w:rsidRPr="00930719">
        <w:t>Porcentaje de Avance en las Metas</w:t>
      </w:r>
      <w:r w:rsidR="006D4446">
        <w:t>” e “</w:t>
      </w:r>
      <w:r w:rsidR="006D4446" w:rsidRPr="00930719">
        <w:t>Índice en el Ejercicio de Recursos</w:t>
      </w:r>
      <w:r w:rsidR="006D4446">
        <w:t xml:space="preserve">”, no son relevantes </w:t>
      </w:r>
      <w:r w:rsidR="00A83534">
        <w:t xml:space="preserve">y adecuados </w:t>
      </w:r>
      <w:r w:rsidR="006D4446">
        <w:t xml:space="preserve">debido a que no miden el objetivo </w:t>
      </w:r>
      <w:r w:rsidR="008B3713">
        <w:t>para el cual fueron di</w:t>
      </w:r>
      <w:r w:rsidR="00066217">
        <w:t>seña</w:t>
      </w:r>
      <w:r w:rsidR="008B3713">
        <w:t xml:space="preserve">dos </w:t>
      </w:r>
      <w:r w:rsidR="006D4446">
        <w:t>y no brindan información relevante respecto del desempeño del FORTAMUN.</w:t>
      </w:r>
    </w:p>
    <w:p w14:paraId="3CD610F2" w14:textId="4A00A83E" w:rsidR="00596735" w:rsidRDefault="00596735" w:rsidP="000301C1">
      <w:pPr>
        <w:tabs>
          <w:tab w:val="left" w:pos="-567"/>
          <w:tab w:val="left" w:pos="540"/>
        </w:tabs>
        <w:ind w:right="51"/>
      </w:pPr>
      <w:r>
        <w:t xml:space="preserve">A excepción de la Ficha Técnica del indicador MCCEA, el resto de las Fichas Técnicas de los indicadores no incluyen el valor de la línea base, información que es importante para monitorear </w:t>
      </w:r>
      <w:r w:rsidR="00B51E2F">
        <w:t>el</w:t>
      </w:r>
      <w:r>
        <w:t xml:space="preserve"> desempeño</w:t>
      </w:r>
      <w:r w:rsidR="00B51E2F">
        <w:t xml:space="preserve"> del FORTAMUN</w:t>
      </w:r>
      <w:r>
        <w:t>.</w:t>
      </w:r>
      <w:r w:rsidR="003101F7">
        <w:t xml:space="preserve"> Cabe aclarar que la SHCP, </w:t>
      </w:r>
      <w:r w:rsidR="000C5F30">
        <w:t>a través de la Unidad de Coordinación con Entidades Federativas (UCEF)</w:t>
      </w:r>
      <w:r w:rsidR="003101F7">
        <w:t xml:space="preserve">, es responsable de establecer el valor de la línea base del indicador MCCEA, </w:t>
      </w:r>
      <w:r w:rsidR="00A83534">
        <w:t>mientras que</w:t>
      </w:r>
      <w:r w:rsidR="000C5F30">
        <w:t xml:space="preserve"> para</w:t>
      </w:r>
      <w:r w:rsidR="00A83534">
        <w:t xml:space="preserve"> </w:t>
      </w:r>
      <w:r w:rsidR="000C5F30">
        <w:t xml:space="preserve">el resto de los indicadores que reportan </w:t>
      </w:r>
      <w:r w:rsidR="003101F7">
        <w:t xml:space="preserve">los municipios </w:t>
      </w:r>
      <w:r w:rsidR="008571D1">
        <w:t xml:space="preserve">y </w:t>
      </w:r>
      <w:r w:rsidR="006A4FCF">
        <w:t xml:space="preserve">demarcaciones territoriales del </w:t>
      </w:r>
      <w:r w:rsidR="004E5B8A">
        <w:t>D</w:t>
      </w:r>
      <w:r w:rsidR="006A4FCF">
        <w:t xml:space="preserve">istrito </w:t>
      </w:r>
      <w:r w:rsidR="004E5B8A">
        <w:t>F</w:t>
      </w:r>
      <w:r w:rsidR="006A4FCF">
        <w:t>ederal</w:t>
      </w:r>
      <w:r w:rsidR="008571D1">
        <w:t xml:space="preserve"> </w:t>
      </w:r>
      <w:r w:rsidR="000C5F30">
        <w:t>no se tiene registro de los valores de la línea base</w:t>
      </w:r>
      <w:r w:rsidR="003101F7">
        <w:t>.</w:t>
      </w:r>
    </w:p>
    <w:p w14:paraId="537863C5" w14:textId="6F47A1DE" w:rsidR="00500A13" w:rsidRDefault="0008684B" w:rsidP="00EF56EB">
      <w:pPr>
        <w:tabs>
          <w:tab w:val="left" w:pos="-567"/>
          <w:tab w:val="left" w:pos="540"/>
        </w:tabs>
        <w:ind w:right="49"/>
      </w:pPr>
      <w:r>
        <w:t>En</w:t>
      </w:r>
      <w:r w:rsidR="00500A13">
        <w:t xml:space="preserve"> los indicadores </w:t>
      </w:r>
      <w:r>
        <w:t xml:space="preserve">que reportan los municipios y </w:t>
      </w:r>
      <w:r w:rsidR="009469E1">
        <w:t>D</w:t>
      </w:r>
      <w:r w:rsidR="006A4FCF">
        <w:t xml:space="preserve">emarcaciones </w:t>
      </w:r>
      <w:r w:rsidR="009469E1">
        <w:t>T</w:t>
      </w:r>
      <w:r w:rsidR="006A4FCF">
        <w:t xml:space="preserve">erritoriales del </w:t>
      </w:r>
      <w:r w:rsidR="004E5B8A">
        <w:t>D</w:t>
      </w:r>
      <w:r w:rsidR="006A4FCF">
        <w:t xml:space="preserve">istrito </w:t>
      </w:r>
      <w:r w:rsidR="004E5B8A">
        <w:t>F</w:t>
      </w:r>
      <w:r w:rsidR="006A4FCF">
        <w:t>ederal</w:t>
      </w:r>
      <w:r>
        <w:t xml:space="preserve"> </w:t>
      </w:r>
      <w:r w:rsidR="00500A13">
        <w:t xml:space="preserve">no se puede valorar sí sus metas están orientadas al desempeño debido a </w:t>
      </w:r>
      <w:r w:rsidR="001F43E9">
        <w:t>que</w:t>
      </w:r>
      <w:r w:rsidR="00500A13">
        <w:t xml:space="preserve"> no tienen establecido el valor de la línea </w:t>
      </w:r>
      <w:r w:rsidR="001F43E9">
        <w:t>base, además de que</w:t>
      </w:r>
      <w:r w:rsidR="00500A13">
        <w:t xml:space="preserve"> las metas dependen de las necesidades que </w:t>
      </w:r>
      <w:r w:rsidR="008571D1">
        <w:t>se</w:t>
      </w:r>
      <w:r w:rsidR="00500A13">
        <w:t xml:space="preserve"> le presenten a l</w:t>
      </w:r>
      <w:r w:rsidR="008571D1">
        <w:t>o</w:t>
      </w:r>
      <w:r w:rsidR="00500A13">
        <w:t xml:space="preserve">s </w:t>
      </w:r>
      <w:r w:rsidR="008571D1">
        <w:t>gobiernos locales en cada ejercicio</w:t>
      </w:r>
      <w:r w:rsidR="008B3713">
        <w:t>, las cuales pueden variar entre un ejercicio y otro</w:t>
      </w:r>
      <w:r w:rsidR="00500A13">
        <w:t>.</w:t>
      </w:r>
    </w:p>
    <w:p w14:paraId="2EEF1073" w14:textId="32047C18" w:rsidR="009F2AB3" w:rsidRDefault="009F2AB3" w:rsidP="00EF56EB">
      <w:pPr>
        <w:tabs>
          <w:tab w:val="left" w:pos="-567"/>
          <w:tab w:val="left" w:pos="540"/>
        </w:tabs>
        <w:ind w:right="49"/>
      </w:pPr>
      <w:r>
        <w:t>Todos los indicadores establecidos en la MIR 2017 del FORTAMUN tienen establecido un medio de verificación</w:t>
      </w:r>
      <w:r w:rsidR="002E0716">
        <w:t>. De manera particular, el indicador MCCEA no especifica el nombre del documento que contiene la información.</w:t>
      </w:r>
      <w:r w:rsidR="008D504C">
        <w:t xml:space="preserve"> En general, los medios de verificación no incluyen </w:t>
      </w:r>
      <w:r>
        <w:t>la liga de la pá</w:t>
      </w:r>
      <w:r w:rsidR="002E0716">
        <w:t>gina en donde se publica el documento o se obtiene la información.</w:t>
      </w:r>
    </w:p>
    <w:p w14:paraId="2090717B" w14:textId="48D528C8" w:rsidR="00705434" w:rsidRPr="001511E7" w:rsidRDefault="001511E7" w:rsidP="001511E7">
      <w:pPr>
        <w:rPr>
          <w:b/>
        </w:rPr>
      </w:pPr>
      <w:r>
        <w:rPr>
          <w:b/>
        </w:rPr>
        <w:t xml:space="preserve">Módulo 3. </w:t>
      </w:r>
      <w:r w:rsidR="00705434" w:rsidRPr="001511E7">
        <w:rPr>
          <w:b/>
        </w:rPr>
        <w:t>Con</w:t>
      </w:r>
      <w:r w:rsidR="00AA68FD" w:rsidRPr="001511E7">
        <w:rPr>
          <w:b/>
        </w:rPr>
        <w:t>sistencia entre los elementos del diseño</w:t>
      </w:r>
    </w:p>
    <w:p w14:paraId="2A51E13F" w14:textId="369680B5" w:rsidR="005C5131" w:rsidRDefault="005C5131" w:rsidP="00EF56EB">
      <w:r>
        <w:t>En la LCF no se e</w:t>
      </w:r>
      <w:r w:rsidR="00B669B7">
        <w:t>specifica</w:t>
      </w:r>
      <w:r>
        <w:t xml:space="preserve"> el </w:t>
      </w:r>
      <w:r w:rsidR="00953CFF">
        <w:t xml:space="preserve">o los objetivos </w:t>
      </w:r>
      <w:r>
        <w:t xml:space="preserve">que persigue el FORTAMUN, </w:t>
      </w:r>
      <w:r w:rsidR="00B669B7">
        <w:t xml:space="preserve">en el Artículo 37 </w:t>
      </w:r>
      <w:r w:rsidR="00953CFF">
        <w:t xml:space="preserve">sólo </w:t>
      </w:r>
      <w:r w:rsidR="00B669B7">
        <w:t>se definen los conceptos de gasto en los cuales se pueden destinar los recursos del Fondo. E</w:t>
      </w:r>
      <w:r>
        <w:t>l único documento en donde se especifica su Propósito es en la MIR 2017.</w:t>
      </w:r>
    </w:p>
    <w:p w14:paraId="605E3BBF" w14:textId="30AEADF3" w:rsidR="00EF56EB" w:rsidRDefault="005C5131" w:rsidP="00EF56EB">
      <w:r>
        <w:t xml:space="preserve">El FORTAMUN no cuenta con un Plan Estratégico, que le permita tener claridad del rumbo que debe seguir en el mediano y/o largo plazo, así como las metas que debe lograr para alcanzar sus objetivos. La ausencia de planeación estratégica por parte del Fondo se explica, principalmente porque centra su Propósito en un tema de </w:t>
      </w:r>
      <w:r>
        <w:lastRenderedPageBreak/>
        <w:t>gestión (transferir recursos). De igual manera, el FORTAMUN no cuenta con un Plan Anual de Trabajo</w:t>
      </w:r>
      <w:r w:rsidR="00601279">
        <w:t xml:space="preserve"> (PAT)</w:t>
      </w:r>
      <w:r>
        <w:t>, en donde se describan las actividades sustantivas que llevará</w:t>
      </w:r>
      <w:r w:rsidR="00953CFF">
        <w:t>n</w:t>
      </w:r>
      <w:r>
        <w:t xml:space="preserve"> a cabo durante el año para lograr sus objetivos.</w:t>
      </w:r>
    </w:p>
    <w:p w14:paraId="3A784D0C" w14:textId="7C64BFDE" w:rsidR="003B7950" w:rsidRDefault="003B7950" w:rsidP="00EF56EB">
      <w:r>
        <w:t xml:space="preserve">El FORTAMUN no cuenta con lineamientos o </w:t>
      </w:r>
      <w:r w:rsidR="00676C68">
        <w:t>disposiciones normativas adicionales que le permitan regular su operación</w:t>
      </w:r>
      <w:r w:rsidR="00953CFF">
        <w:t xml:space="preserve">, lo cual deja a la interpretación de los municipios y </w:t>
      </w:r>
      <w:r w:rsidR="006A4FCF">
        <w:t>demarcaciones territoriales del Distrito Federal</w:t>
      </w:r>
      <w:r w:rsidR="00953CFF">
        <w:t>, como entes ejecutores, la aplicación del gasto</w:t>
      </w:r>
      <w:r w:rsidR="00676C68">
        <w:t>.</w:t>
      </w:r>
    </w:p>
    <w:p w14:paraId="5D4D2EBC" w14:textId="1F9D1350" w:rsidR="001542B8" w:rsidRDefault="001542B8" w:rsidP="001542B8">
      <w:r>
        <w:t>El F</w:t>
      </w:r>
      <w:r w:rsidR="00D06695">
        <w:t>ondo</w:t>
      </w:r>
      <w:r>
        <w:t xml:space="preserve"> no cuenta con una estrategia de cobertura para atender a su </w:t>
      </w:r>
      <w:r w:rsidR="00B231BF">
        <w:t>población</w:t>
      </w:r>
      <w:r>
        <w:t xml:space="preserve"> objetivo. Sin embargo, dado que las áreas de enfoque potencial, objetivo y atendida son las mismas (municipios y </w:t>
      </w:r>
      <w:r w:rsidR="009469E1">
        <w:t>D</w:t>
      </w:r>
      <w:r w:rsidR="006A4FCF">
        <w:t xml:space="preserve">emarcaciones </w:t>
      </w:r>
      <w:r w:rsidR="009469E1">
        <w:t>T</w:t>
      </w:r>
      <w:r w:rsidR="006A4FCF">
        <w:t>erritoriales del Distrito Federal</w:t>
      </w:r>
      <w:r>
        <w:t xml:space="preserve">), no es necesario que el Fondo disponga de este documento. </w:t>
      </w:r>
    </w:p>
    <w:p w14:paraId="5D5FA429" w14:textId="2D71E29D" w:rsidR="00705434" w:rsidRPr="001511E7" w:rsidRDefault="001511E7" w:rsidP="001511E7">
      <w:pPr>
        <w:rPr>
          <w:b/>
        </w:rPr>
      </w:pPr>
      <w:r>
        <w:rPr>
          <w:b/>
        </w:rPr>
        <w:t xml:space="preserve">Módulo 4. </w:t>
      </w:r>
      <w:r w:rsidR="00AA68FD" w:rsidRPr="001511E7">
        <w:rPr>
          <w:b/>
        </w:rPr>
        <w:t>Alinea</w:t>
      </w:r>
      <w:r w:rsidR="00705434" w:rsidRPr="001511E7">
        <w:rPr>
          <w:b/>
        </w:rPr>
        <w:t>ción</w:t>
      </w:r>
      <w:r w:rsidR="00AA68FD" w:rsidRPr="001511E7">
        <w:rPr>
          <w:b/>
        </w:rPr>
        <w:t xml:space="preserve"> del Fondo a la Planeación Nacional y a los Objetivos de Desarrollo Sostenible</w:t>
      </w:r>
    </w:p>
    <w:p w14:paraId="7E6306E8" w14:textId="677E83C3" w:rsidR="002E033B" w:rsidRDefault="0019207A" w:rsidP="002E033B">
      <w:r>
        <w:t xml:space="preserve">El FORTAMUN no cuenta con información acerca de su contribución al Programa Nacional de Financiamiento del Desarrollo (PRONAFIDE) correspondiente a los periodos 2013-2018 y 2020-2024. </w:t>
      </w:r>
      <w:r w:rsidR="002E033B">
        <w:t>Aunque el Propósito del F</w:t>
      </w:r>
      <w:r w:rsidR="0091252D">
        <w:t>ORTAMUN</w:t>
      </w:r>
      <w:r w:rsidR="002E033B">
        <w:t xml:space="preserve"> guarda relación con el objetivo 4 </w:t>
      </w:r>
      <w:r w:rsidR="002E033B" w:rsidRPr="00126422">
        <w:rPr>
          <w:bCs/>
          <w:i/>
          <w:iCs/>
        </w:rPr>
        <w:t>“Impulsar el fortalecimiento del federalismo fiscal para que las Entidades Federativas y Municipios puedan lograr y preservar el equilibrio de sus finanzas públicas”</w:t>
      </w:r>
      <w:r w:rsidR="002E033B">
        <w:rPr>
          <w:bCs/>
        </w:rPr>
        <w:t xml:space="preserve">, </w:t>
      </w:r>
      <w:r w:rsidR="002E033B">
        <w:t>del PRONAFIDE 2013-2018, se identificó que no se vincula con ninguna de las estrategias y líneas de acción establecidas en el objetivo, por lo que no hay claridad en la pertinencia de la alineación entre los dos objetivos.</w:t>
      </w:r>
      <w:r>
        <w:t xml:space="preserve"> </w:t>
      </w:r>
      <w:r>
        <w:rPr>
          <w:bCs/>
        </w:rPr>
        <w:t>Con relación al PRONAFIDE 2020-2024, el F</w:t>
      </w:r>
      <w:r w:rsidR="00970850">
        <w:rPr>
          <w:bCs/>
        </w:rPr>
        <w:t>ORTAMUN</w:t>
      </w:r>
      <w:r>
        <w:rPr>
          <w:bCs/>
        </w:rPr>
        <w:t xml:space="preserve"> se alinea con el Objetivo prioritario 4</w:t>
      </w:r>
      <w:r>
        <w:t xml:space="preserve"> Federalismo fiscal, el cual busca “</w:t>
      </w:r>
      <w:r w:rsidRPr="001C1E11">
        <w:rPr>
          <w:i/>
          <w:iCs/>
        </w:rPr>
        <w:t>Mejorar la coordinación fiscal entre los tres órdenes de gobierno con la finalidad de promover finanzas públicas subnacionales sanas y sostenibles</w:t>
      </w:r>
      <w:r>
        <w:t>”; sin embargo, no se identificó un indicador al cual pueda contribuir el Fondo.</w:t>
      </w:r>
    </w:p>
    <w:p w14:paraId="3929A23F" w14:textId="0D68D53A" w:rsidR="00EF56EB" w:rsidRDefault="002E033B" w:rsidP="002E033B">
      <w:r>
        <w:t>El Propósito del F</w:t>
      </w:r>
      <w:r w:rsidR="008C423C">
        <w:t>ORTAMUN</w:t>
      </w:r>
      <w:r>
        <w:t xml:space="preserve"> establecido en la MIR 2017 se vincula con el Objetivo 17 de los Objetivos de Desarrollo Sostenible (ODS) de la Agenda 2030, mediante la</w:t>
      </w:r>
      <w:r w:rsidR="007F09C6">
        <w:t>s</w:t>
      </w:r>
      <w:r>
        <w:t xml:space="preserve"> meta</w:t>
      </w:r>
      <w:r w:rsidR="007F09C6">
        <w:t>s</w:t>
      </w:r>
      <w:r>
        <w:t xml:space="preserve"> 17.1 </w:t>
      </w:r>
      <w:r w:rsidRPr="0082707C">
        <w:rPr>
          <w:i/>
          <w:iCs/>
        </w:rPr>
        <w:t>Fortalecer la movilización de recursos internos, con el fin de mejorar la capacidad nacional para recaudar ingresos fiscales y de otra índole</w:t>
      </w:r>
      <w:r w:rsidR="007F09C6">
        <w:rPr>
          <w:i/>
          <w:iCs/>
        </w:rPr>
        <w:t xml:space="preserve"> </w:t>
      </w:r>
      <w:r w:rsidR="007F09C6">
        <w:t xml:space="preserve">y 17.4 </w:t>
      </w:r>
      <w:r w:rsidR="007F09C6" w:rsidRPr="00890867">
        <w:rPr>
          <w:i/>
          <w:iCs/>
        </w:rPr>
        <w:t>Ayudar a los países en desarrollo a lograr la sostenibilidad de la deuda a largo plazo con políticas coordinadas orientadas a fomentar la financiación, el alivio y la reestructuración de la deuda, según proceda, y hacer frente a la deuda externa de los países pobres muy endeudados a fin de reducir el endeudamiento excesivo</w:t>
      </w:r>
      <w:r w:rsidR="00D05E77">
        <w:t>, con lo cual</w:t>
      </w:r>
      <w:r w:rsidR="00D05E77">
        <w:rPr>
          <w:bCs/>
        </w:rPr>
        <w:t xml:space="preserve"> contribuye a erradicar la pobreza y luchar contra la desigualdad y la injusticia, objetivos prioritarios de la Agenda 2030 establecidos por la Asamblea General de la Organización de las Naciones Unidas (ONU)</w:t>
      </w:r>
      <w:r w:rsidRPr="0082707C">
        <w:t>.</w:t>
      </w:r>
    </w:p>
    <w:p w14:paraId="198E7C95" w14:textId="32D3D810" w:rsidR="00705434" w:rsidRPr="001511E7" w:rsidRDefault="001511E7" w:rsidP="001511E7">
      <w:pPr>
        <w:rPr>
          <w:b/>
        </w:rPr>
      </w:pPr>
      <w:r>
        <w:rPr>
          <w:b/>
        </w:rPr>
        <w:t xml:space="preserve">Módulo 5. </w:t>
      </w:r>
      <w:r w:rsidR="002232DE" w:rsidRPr="001511E7">
        <w:rPr>
          <w:b/>
        </w:rPr>
        <w:t>Mecanismos de coordinación</w:t>
      </w:r>
    </w:p>
    <w:p w14:paraId="1A5FD656" w14:textId="7F8D0C93" w:rsidR="007E3959" w:rsidRDefault="007E3959" w:rsidP="00272492">
      <w:r>
        <w:t xml:space="preserve">Los procesos que hacen posible la planeación del Fondo, la generación y entrega del componente son: 1) Programación y Presupuestación o asignación de recursos, 2) Ejercicio presupuestario o transferencia de recursos, 3) Seguimiento y 4) Evaluación. </w:t>
      </w:r>
      <w:r w:rsidR="00CA2423">
        <w:t>De manera particular,</w:t>
      </w:r>
      <w:r w:rsidR="00221ABB">
        <w:t xml:space="preserve"> los procesos de asignación y seguimiento de los recursos del FORTAMUN se dan en dos etapas; la primera es la que se da a nivel federal, es decir, de la SHCP hacia las entidades federativas, mientras que la segunda, es la que se lleva a cabo de las entidades federativas hacia los municipios y alcaldías de la CDMX.</w:t>
      </w:r>
      <w:r w:rsidR="00CA2423">
        <w:t xml:space="preserve"> Asimismo, el proceso de evaluación se da tanto a nivel federal como local. </w:t>
      </w:r>
      <w:r>
        <w:t>En estos procesos, la DGPyP “A”, cumple con tres funciones diferentes: 1) Es la responsable de la programación y presupuesto del Ramo General 33 (incluye a todos los Fondos de Aportaciones Federales del Ramo), 2) Es la Unidad Responsable del FORTAMUN, por lo que representa a la SHCP como Dependencia Coordinadora del Fondo, y 3) Participa como la Unidad de Evaluación del Fondo. En este esquema la DGPyP “A” particip</w:t>
      </w:r>
      <w:r w:rsidR="00D05E77">
        <w:t>a</w:t>
      </w:r>
      <w:r>
        <w:t xml:space="preserve">, tanto como la Unidad Responsable del Fondo como la Unidad de Evaluación, </w:t>
      </w:r>
      <w:r w:rsidR="00D05E77">
        <w:t xml:space="preserve">lo cual no es adecuado debido a </w:t>
      </w:r>
      <w:r>
        <w:t>que es juez y parte en el proceso de evaluación, lo deseable es que este proceso lo ejecute un área administrativa distinta a la DGPyP “A”.</w:t>
      </w:r>
    </w:p>
    <w:p w14:paraId="13DE7782" w14:textId="7AE766CE" w:rsidR="00272492" w:rsidRDefault="00272492" w:rsidP="00272492">
      <w:r>
        <w:t>Existe una coordinación eficaz y continua entre la SHCP, como Dependencia Coordinadora del FORTAMUN, y las Haciendas de los Estados en el proceso de transferencia de recursos, esto gracias a que la entrega de recursos está regulada en el Capítulo V de los Lineamientos para informar sobre los recursos federales transferidos a las entidades federativas, municipios y demarcaciones territoriales del Distrito Federal, y de operación de los recursos del Ramo 33.</w:t>
      </w:r>
    </w:p>
    <w:p w14:paraId="589B68F4" w14:textId="4D1E2220" w:rsidR="00272492" w:rsidRDefault="00272492" w:rsidP="00A4469D">
      <w:r>
        <w:lastRenderedPageBreak/>
        <w:t xml:space="preserve">El FORTAMUN no cuenta con un mecanismo o proceso para la generación o administración de información u opinión de las entidades federativas, municipios y </w:t>
      </w:r>
      <w:r w:rsidR="006A4FCF">
        <w:t>demarcaciones territoriales del Distrito Federal</w:t>
      </w:r>
      <w:r>
        <w:t xml:space="preserve"> sobre las necesidades que pueden atenderse con recursos del Fondo; las dificultades que enfrentan en la ejecución de los recursos; la operación del Fondo, a nivel federal, que afecte el logro de sus objetivos, y las estrategias que implementan los municipios y </w:t>
      </w:r>
      <w:r w:rsidR="006A4FCF">
        <w:t>demarcaciones territoriales del Distrito Federal</w:t>
      </w:r>
      <w:r>
        <w:t xml:space="preserve"> para alcanzar o potenciar sus metas.</w:t>
      </w:r>
      <w:r w:rsidR="009F4E9A">
        <w:t xml:space="preserve"> Sin embargo, dado el esquema de </w:t>
      </w:r>
      <w:r w:rsidR="0080388F">
        <w:t>participa</w:t>
      </w:r>
      <w:r w:rsidR="009F4E9A">
        <w:t xml:space="preserve">ción </w:t>
      </w:r>
      <w:r w:rsidR="0080388F">
        <w:t xml:space="preserve">que emplea </w:t>
      </w:r>
      <w:r w:rsidR="009F4E9A">
        <w:t xml:space="preserve">el Fondo, </w:t>
      </w:r>
      <w:r w:rsidR="0080388F">
        <w:t>la atención de las dudas de tipo normativo y operativo que se les presenten a los municipios y alcaldías de la CDMX</w:t>
      </w:r>
      <w:r w:rsidR="009F4E9A">
        <w:t xml:space="preserve"> debe estar en manos de las entidades federativas</w:t>
      </w:r>
      <w:r w:rsidR="0080388F">
        <w:t>.</w:t>
      </w:r>
    </w:p>
    <w:p w14:paraId="0A4E0DEA" w14:textId="3BEB0796" w:rsidR="004E4838" w:rsidRDefault="007E3959" w:rsidP="00A4469D">
      <w:r>
        <w:t>Mediante el Sistema de Recursos Federales Transferidos (SRFT), la DGPyP “A”, como Unidad Responsable del Fondo, les da seguimiento a los módulos de “Ejercicio del Gasto” e “Indicadores”, mientras que, en el Sistema de Formato Único, le da seguimiento al componente de Evaluación.</w:t>
      </w:r>
      <w:r w:rsidR="00361A75">
        <w:t xml:space="preserve"> Otro mecanismo que emplea el Fondo para darle seguimiento a los recursos es a través del “Formato de información de aplicación de recursos del FORTAMUN”, emitido por el CONAC. Aunque la integración y publicación de este formato es obligatorio para los municipios, las DTCDMX y en su caso las entidades federativas, existe evidencia documental en las auditorías realizadas al Fondo que no todos los municipios y alcaldías de la CDMX lo reportan.</w:t>
      </w:r>
    </w:p>
    <w:p w14:paraId="6F787CCE" w14:textId="4A2DE417" w:rsidR="004E4838" w:rsidRPr="001511E7" w:rsidRDefault="001511E7" w:rsidP="001511E7">
      <w:pPr>
        <w:rPr>
          <w:b/>
        </w:rPr>
      </w:pPr>
      <w:r>
        <w:rPr>
          <w:b/>
        </w:rPr>
        <w:t xml:space="preserve">Módulo 6. </w:t>
      </w:r>
      <w:r w:rsidR="002232DE" w:rsidRPr="001511E7">
        <w:rPr>
          <w:b/>
        </w:rPr>
        <w:t>Complementariedades y coincidencias</w:t>
      </w:r>
    </w:p>
    <w:p w14:paraId="5C515C72" w14:textId="1330733F" w:rsidR="00CA7E9B" w:rsidRDefault="00186273" w:rsidP="008227F5">
      <w:r>
        <w:t xml:space="preserve">Dentro de los Fondos de Aportaciones Federales del Ramo General 33, el FORTAMUN se complementa con el </w:t>
      </w:r>
      <w:r w:rsidR="00E314D3">
        <w:t>Fondo de Aportaciones para la Infraestructura Social Municipal y de las Demarcaciones Territoriales del Distrito Federal</w:t>
      </w:r>
      <w:r>
        <w:t xml:space="preserve"> (FISM</w:t>
      </w:r>
      <w:r w:rsidR="00E314D3">
        <w:t>DF</w:t>
      </w:r>
      <w:r>
        <w:t>)</w:t>
      </w:r>
      <w:r w:rsidR="0019207A">
        <w:t>, el cual forma parte del Fondo de Aportaciones para la Infraestructura Social (FAIS)</w:t>
      </w:r>
      <w:r>
        <w:t xml:space="preserve">. </w:t>
      </w:r>
      <w:r w:rsidR="00206EEE">
        <w:t xml:space="preserve">También se </w:t>
      </w:r>
      <w:r w:rsidR="00E85004">
        <w:t>identific</w:t>
      </w:r>
      <w:r w:rsidR="00206EEE">
        <w:t>ó que el FORTAMUN no coincide con ningún Fondo de Aportación Federal y tampoco con ningún Pp.</w:t>
      </w:r>
    </w:p>
    <w:p w14:paraId="3BE988AF" w14:textId="7C8941AD" w:rsidR="002232DE" w:rsidRPr="001511E7" w:rsidRDefault="001511E7" w:rsidP="001511E7">
      <w:pPr>
        <w:rPr>
          <w:b/>
        </w:rPr>
      </w:pPr>
      <w:r>
        <w:rPr>
          <w:b/>
        </w:rPr>
        <w:t xml:space="preserve">Módulo 7. </w:t>
      </w:r>
      <w:r w:rsidR="002232DE" w:rsidRPr="001511E7">
        <w:rPr>
          <w:b/>
        </w:rPr>
        <w:t>Calidad de la información</w:t>
      </w:r>
    </w:p>
    <w:p w14:paraId="1E042206" w14:textId="60D48845" w:rsidR="004F566F" w:rsidRDefault="004F566F" w:rsidP="00CB41A5">
      <w:pPr>
        <w:rPr>
          <w:bCs/>
        </w:rPr>
      </w:pPr>
      <w:r>
        <w:t xml:space="preserve">La información que el Fondo genera, a través del </w:t>
      </w:r>
      <w:r w:rsidR="004D5350">
        <w:t xml:space="preserve">SFU y </w:t>
      </w:r>
      <w:r w:rsidR="00B231BF">
        <w:t>SRFT</w:t>
      </w:r>
      <w:r>
        <w:t xml:space="preserve">, para monitorear su desempeño, está integrada por los informes sobre el ejercicio, destino, resultados obtenidos y evaluación de los recursos transferidos. </w:t>
      </w:r>
      <w:r w:rsidR="004D5350">
        <w:t xml:space="preserve">Aunque esta información es revisada, en un primer momento, por los municipios y alcaldías de la Ciudad de México (CDMX), luego por los estados y finalmente por </w:t>
      </w:r>
      <w:r>
        <w:t xml:space="preserve">la SHCP como </w:t>
      </w:r>
      <w:r w:rsidR="004D5350">
        <w:t>Depende</w:t>
      </w:r>
      <w:r>
        <w:t xml:space="preserve">ncia </w:t>
      </w:r>
      <w:r w:rsidR="004D5350">
        <w:t>C</w:t>
      </w:r>
      <w:r>
        <w:t xml:space="preserve">oordinadora, </w:t>
      </w:r>
      <w:r w:rsidR="004D5350">
        <w:t>no en todos los casos cumple con el criterio de homogeneidad, por lo que no se puede calificar como confiable</w:t>
      </w:r>
      <w:r>
        <w:t xml:space="preserve">. </w:t>
      </w:r>
      <w:r w:rsidR="007D0B95">
        <w:t>Sin embargo, se considera que e</w:t>
      </w:r>
      <w:r w:rsidR="004D5350">
        <w:t>sta</w:t>
      </w:r>
      <w:r>
        <w:t xml:space="preserve"> información es oportuna dado que se reporta en el S</w:t>
      </w:r>
      <w:r w:rsidR="0019207A">
        <w:t>RFT</w:t>
      </w:r>
      <w:r>
        <w:t xml:space="preserve"> de manera trimestral. También cumple </w:t>
      </w:r>
      <w:r>
        <w:rPr>
          <w:bCs/>
        </w:rPr>
        <w:t xml:space="preserve">con el criterio de </w:t>
      </w:r>
      <w:r w:rsidRPr="00032242">
        <w:rPr>
          <w:bCs/>
        </w:rPr>
        <w:t>pertinencia</w:t>
      </w:r>
      <w:r>
        <w:rPr>
          <w:bCs/>
        </w:rPr>
        <w:t xml:space="preserve"> respecto de su gestión, ya que en los reportes se incluye información sobre el avance físico y financiero del Fondo, la cual permite medir los indicadores a nivel de actividades y componentes.</w:t>
      </w:r>
    </w:p>
    <w:p w14:paraId="1F99F1B6" w14:textId="52BDCDA9" w:rsidR="004F566F" w:rsidRPr="00560CE1" w:rsidRDefault="00664704" w:rsidP="00CB41A5">
      <w:pPr>
        <w:rPr>
          <w:bCs/>
        </w:rPr>
      </w:pPr>
      <w:r>
        <w:t>Si bien en el SRFT se reporta información sobre la ejecución de los recursos del Fondo y además los municipios por mandato de la LGCG deben publicar el “formato de información de aplicación de recursos del FORTAMUN” en el que se deben identificar los rubros en los que se destinan los recursos, no se cuenta con indicadores en la MIR o mecanismos específicos en el SRFT para conocer el destino por rubro de gasto según la LCF.</w:t>
      </w:r>
    </w:p>
    <w:p w14:paraId="778B73E1" w14:textId="5225634C" w:rsidR="002232DE" w:rsidRDefault="004D5350" w:rsidP="00CB41A5">
      <w:r>
        <w:t>Los montos y fechas de las transferencias de recursos que la Dependencia Coordinadora del FORTAMUN realiza a las entidades federativas se pueden verificar públicamente, dado que anualmente se publica el Diario Oficial de la Federación (DOF).</w:t>
      </w:r>
      <w:r w:rsidR="00F0774D">
        <w:t xml:space="preserve"> </w:t>
      </w:r>
      <w:r w:rsidR="00F0774D" w:rsidRPr="00F0774D">
        <w:t>Asimismo, los Gobiernos Estatales y la CDMX deben publicar en su respectivo Periódico Oficial las variables y fórmulas utilizadas para determinar los montos que correspondan a cada Municipio o DTCDMX por concepto de este Fondo y el calendario de ministraciones, a más tardar el 31 de enero de cada año.</w:t>
      </w:r>
    </w:p>
    <w:p w14:paraId="178ACE77" w14:textId="77777777" w:rsidR="004F566F" w:rsidRPr="00FD77EE" w:rsidRDefault="004F566F" w:rsidP="004F566F">
      <w:pPr>
        <w:rPr>
          <w:b/>
        </w:rPr>
      </w:pPr>
      <w:r w:rsidRPr="00FD77EE">
        <w:rPr>
          <w:b/>
        </w:rPr>
        <w:t>Principales recomendaciones</w:t>
      </w:r>
    </w:p>
    <w:p w14:paraId="431F678C" w14:textId="456107D7" w:rsidR="004F566F" w:rsidRDefault="004F566F" w:rsidP="008227F5">
      <w:r>
        <w:rPr>
          <w:rFonts w:eastAsia="Times"/>
        </w:rPr>
        <w:t>A continuación, se presentan las sugerencias más importantes para atender las áreas de oportunidad identificadas en la evaluación del FORTAMUN:</w:t>
      </w:r>
    </w:p>
    <w:p w14:paraId="3ABDE778" w14:textId="0C0FB1E9" w:rsidR="001F62DB" w:rsidRPr="001A3058" w:rsidRDefault="00EB12BC" w:rsidP="001F62DB">
      <w:pPr>
        <w:pStyle w:val="Prrafodelista"/>
        <w:numPr>
          <w:ilvl w:val="0"/>
          <w:numId w:val="44"/>
        </w:numPr>
        <w:ind w:left="714" w:hanging="357"/>
        <w:contextualSpacing w:val="0"/>
      </w:pPr>
      <w:r>
        <w:t>Considerando que el Fondo emana de un ma</w:t>
      </w:r>
      <w:r w:rsidR="00DA5EB2">
        <w:t>n</w:t>
      </w:r>
      <w:r>
        <w:t>dato normativo es decir de la LCF, se sugiere r</w:t>
      </w:r>
      <w:r>
        <w:rPr>
          <w:bCs/>
        </w:rPr>
        <w:t>evisar la pertinencia de e</w:t>
      </w:r>
      <w:r w:rsidR="004F566F" w:rsidRPr="004F566F">
        <w:rPr>
          <w:bCs/>
        </w:rPr>
        <w:t xml:space="preserve">laborar un diagnóstico específico para el Fondo, que incluya como mínimo los siguientes apartados: </w:t>
      </w:r>
      <w:r w:rsidR="00CF6274" w:rsidRPr="005F37B4">
        <w:rPr>
          <w:bCs/>
        </w:rPr>
        <w:t>antecedentes, justificación y alineación</w:t>
      </w:r>
      <w:r w:rsidR="00CF6274">
        <w:rPr>
          <w:bCs/>
        </w:rPr>
        <w:t xml:space="preserve"> del modelo de intervención</w:t>
      </w:r>
      <w:r w:rsidR="00CF6274" w:rsidRPr="005F37B4">
        <w:rPr>
          <w:bCs/>
        </w:rPr>
        <w:t xml:space="preserve">, identificación y </w:t>
      </w:r>
      <w:r w:rsidR="00CF6274" w:rsidRPr="005F37B4">
        <w:rPr>
          <w:bCs/>
        </w:rPr>
        <w:lastRenderedPageBreak/>
        <w:t xml:space="preserve">descripción del problema, objetivos del </w:t>
      </w:r>
      <w:r w:rsidR="00CF6274">
        <w:rPr>
          <w:bCs/>
        </w:rPr>
        <w:t>Fondo</w:t>
      </w:r>
      <w:r w:rsidR="00CF6274" w:rsidRPr="005F37B4">
        <w:rPr>
          <w:bCs/>
        </w:rPr>
        <w:t xml:space="preserve">, </w:t>
      </w:r>
      <w:r w:rsidR="00CF6274">
        <w:rPr>
          <w:bCs/>
        </w:rPr>
        <w:t xml:space="preserve">definición y características de la población objetivo </w:t>
      </w:r>
      <w:r w:rsidR="00CF6274" w:rsidRPr="005F37B4">
        <w:rPr>
          <w:bCs/>
        </w:rPr>
        <w:t>y la cobertura y focalización.</w:t>
      </w:r>
      <w:r w:rsidR="00CF6274">
        <w:rPr>
          <w:bCs/>
        </w:rPr>
        <w:t xml:space="preserve"> Este diagnóstico </w:t>
      </w:r>
      <w:r w:rsidR="00CF6274">
        <w:t>debe incluir el análisis de los rubros de gasto a los cuales les da prioridad el Artículo 37 de la LCF: 1) Obligaciones financieras, 2) Pago de derechos y aprovechamientos por concepto de agua, 3) Descarga de aguas residuales, 4) Modernización de los sistemas de recaudación locales, 5) Mantenimiento de infraestructura y 6) Atención a las necesidades directamente vinculadas con la seguridad pública de sus habitantes.</w:t>
      </w:r>
      <w:r w:rsidR="001F62DB" w:rsidRPr="001F62DB">
        <w:t xml:space="preserve"> Además, debe incluir la justificación el modelo de intervención.</w:t>
      </w:r>
    </w:p>
    <w:p w14:paraId="723061ED" w14:textId="2C9C7B03" w:rsidR="001A3058" w:rsidRPr="001A3058" w:rsidRDefault="001A3058" w:rsidP="0083237F">
      <w:pPr>
        <w:pStyle w:val="Prrafodelista"/>
        <w:numPr>
          <w:ilvl w:val="0"/>
          <w:numId w:val="44"/>
        </w:numPr>
        <w:ind w:left="714" w:hanging="357"/>
        <w:contextualSpacing w:val="0"/>
        <w:rPr>
          <w:bCs/>
        </w:rPr>
      </w:pPr>
      <w:r>
        <w:rPr>
          <w:bCs/>
        </w:rPr>
        <w:t xml:space="preserve">Con base en la definición del problema, se sugiere revisar y redefinir la MIR del Fondo. </w:t>
      </w:r>
      <w:r w:rsidR="00F00C50">
        <w:rPr>
          <w:bCs/>
        </w:rPr>
        <w:t>E</w:t>
      </w:r>
      <w:r w:rsidR="00B231BF">
        <w:rPr>
          <w:bCs/>
        </w:rPr>
        <w:t>s importante que</w:t>
      </w:r>
      <w:r w:rsidR="00B92C34">
        <w:rPr>
          <w:bCs/>
        </w:rPr>
        <w:t xml:space="preserve"> el Propósito del Fondo se derive del planteamiento del problema</w:t>
      </w:r>
      <w:r w:rsidR="00FB7ED8">
        <w:rPr>
          <w:bCs/>
        </w:rPr>
        <w:t xml:space="preserve"> y sus Componentes de las causas</w:t>
      </w:r>
      <w:r w:rsidR="00FE1F50">
        <w:rPr>
          <w:bCs/>
        </w:rPr>
        <w:t xml:space="preserve"> que lo explican. También se debe </w:t>
      </w:r>
      <w:r w:rsidR="00437752">
        <w:rPr>
          <w:bCs/>
        </w:rPr>
        <w:t xml:space="preserve">cuidar </w:t>
      </w:r>
      <w:r w:rsidR="004D3D42">
        <w:rPr>
          <w:bCs/>
        </w:rPr>
        <w:t xml:space="preserve">que </w:t>
      </w:r>
      <w:r w:rsidR="00437752">
        <w:rPr>
          <w:bCs/>
        </w:rPr>
        <w:t>el</w:t>
      </w:r>
      <w:r w:rsidR="00FE1F50">
        <w:rPr>
          <w:bCs/>
        </w:rPr>
        <w:t xml:space="preserve"> </w:t>
      </w:r>
      <w:r w:rsidR="00437752">
        <w:rPr>
          <w:bCs/>
        </w:rPr>
        <w:t xml:space="preserve">objetivo de </w:t>
      </w:r>
      <w:r w:rsidR="00F00C50">
        <w:rPr>
          <w:bCs/>
        </w:rPr>
        <w:t xml:space="preserve">Fin </w:t>
      </w:r>
      <w:r w:rsidR="00FE1F50">
        <w:rPr>
          <w:bCs/>
        </w:rPr>
        <w:t>se</w:t>
      </w:r>
      <w:r w:rsidR="00F00C50">
        <w:rPr>
          <w:bCs/>
        </w:rPr>
        <w:t xml:space="preserve"> a</w:t>
      </w:r>
      <w:r w:rsidR="00437752">
        <w:rPr>
          <w:bCs/>
        </w:rPr>
        <w:t>linee a</w:t>
      </w:r>
      <w:r w:rsidR="00F00C50">
        <w:rPr>
          <w:bCs/>
        </w:rPr>
        <w:t xml:space="preserve"> la planeación nacional (</w:t>
      </w:r>
      <w:r w:rsidR="00740348">
        <w:rPr>
          <w:bCs/>
        </w:rPr>
        <w:t xml:space="preserve">ya sea al Plan Nacional de Desarrollo o de manera específica </w:t>
      </w:r>
      <w:r w:rsidR="00F00C50">
        <w:rPr>
          <w:bCs/>
        </w:rPr>
        <w:t xml:space="preserve">al PRONAFIDE), que el logro del Propósito contribuya al Fin, que los Componentes sean los necesarios y suficientes para lograr el Propósito, y que las Actividades también sean las necesarias y suficientes para lograr los Componentes. </w:t>
      </w:r>
      <w:r w:rsidR="00E60A1B">
        <w:rPr>
          <w:bCs/>
        </w:rPr>
        <w:t xml:space="preserve">Por otra parte, también se debe considerar </w:t>
      </w:r>
      <w:r w:rsidR="00A023BE">
        <w:rPr>
          <w:bCs/>
        </w:rPr>
        <w:t xml:space="preserve">que los </w:t>
      </w:r>
      <w:r w:rsidR="00B231BF">
        <w:rPr>
          <w:bCs/>
        </w:rPr>
        <w:t>indicadores sean claros, relevantes, económicos, monitoreables y adecuados</w:t>
      </w:r>
      <w:r w:rsidR="00E60A1B">
        <w:rPr>
          <w:bCs/>
        </w:rPr>
        <w:t>.</w:t>
      </w:r>
    </w:p>
    <w:p w14:paraId="4529C4AC" w14:textId="2D778945" w:rsidR="001A3058" w:rsidRPr="003D5C56" w:rsidRDefault="00A62986" w:rsidP="0083237F">
      <w:pPr>
        <w:pStyle w:val="Prrafodelista"/>
        <w:numPr>
          <w:ilvl w:val="0"/>
          <w:numId w:val="44"/>
        </w:numPr>
        <w:ind w:left="714" w:hanging="357"/>
        <w:contextualSpacing w:val="0"/>
      </w:pPr>
      <w:r w:rsidRPr="0026771E">
        <w:rPr>
          <w:bCs/>
        </w:rPr>
        <w:t>Analizar la pertinencia legal y normativa de incorporar Lineamientos Generales para regular la operación del FORTAMUN. Los Lineamientos deben incluir el nombre el Fondo, la Dependencia Coordinadora y la Unidad Responsable de su operación, los objetivos (general y particulares) que persigue el FORTAMUN, la población beneficiaria, el tipo de apoyo que entrega, los conceptos de gasto en los que se pueden destinar los recursos (en apego a lo que establece la LCF), la mecánica de operación y seguimiento de los recursos, la mecánica de coordinación entre la Dependencia Coordinadora con las entidades federativas, y los municipios y alcaldías de la CDMX, el mecanismo para definir y reportar los valores de la Línea Base y las Metas de los indicadores, la definición de la área de enfoque y la cobertura, los mecanismos de transparencia, entre otros.</w:t>
      </w:r>
    </w:p>
    <w:p w14:paraId="6E6AD2D3" w14:textId="48DDAF9F" w:rsidR="001A3058" w:rsidRDefault="00EB12BC" w:rsidP="0083237F">
      <w:pPr>
        <w:pStyle w:val="Prrafodelista"/>
        <w:numPr>
          <w:ilvl w:val="0"/>
          <w:numId w:val="44"/>
        </w:numPr>
        <w:contextualSpacing w:val="0"/>
      </w:pPr>
      <w:r>
        <w:t>Revisar la pertinencia de e</w:t>
      </w:r>
      <w:r w:rsidR="001A3058" w:rsidRPr="003D5C56">
        <w:t>laborar el Plan Estratégico del F</w:t>
      </w:r>
      <w:r w:rsidR="001A3058">
        <w:t>ondo</w:t>
      </w:r>
      <w:r w:rsidR="001A3058" w:rsidRPr="003D5C56">
        <w:t xml:space="preserve">, </w:t>
      </w:r>
      <w:r w:rsidR="003E573B">
        <w:t>el cual se derive de los procesos de planeación institucional establecidos por la SHCP y de manera particular por la DGP</w:t>
      </w:r>
      <w:r w:rsidR="000708EA">
        <w:t>y</w:t>
      </w:r>
      <w:r w:rsidR="003E573B">
        <w:t xml:space="preserve">P “A”, para que de esta manera sea oficial. El Plan Estratégico debe abarcar un horizonte de </w:t>
      </w:r>
      <w:r w:rsidR="003D553C">
        <w:t xml:space="preserve">mediano y/o </w:t>
      </w:r>
      <w:r w:rsidR="003E573B">
        <w:t xml:space="preserve">largo plazo, el cual puede ser de </w:t>
      </w:r>
      <w:r w:rsidR="003D553C">
        <w:t>cuatro</w:t>
      </w:r>
      <w:r w:rsidR="003E573B">
        <w:t xml:space="preserve"> años, en correspondencia con el periodo</w:t>
      </w:r>
      <w:r w:rsidR="003D553C">
        <w:t xml:space="preserve"> </w:t>
      </w:r>
      <w:r w:rsidR="00F37E9B">
        <w:t xml:space="preserve">del </w:t>
      </w:r>
      <w:r w:rsidR="003D553C">
        <w:t>PRONAFIDE 2020-2024</w:t>
      </w:r>
      <w:r w:rsidR="003E573B">
        <w:t>. Asimismo, debe establecer los resultados que se pretenden alcanzar, tanto a nivel de Fin y Propósito. Además, el Plan Estratégico del FORTAMUN debe abordar como mínimo los siguientes temas: antecedentes, marco jurídico, estructura organizacional, alineación con el P</w:t>
      </w:r>
      <w:r w:rsidR="003D553C">
        <w:t>rograma Sectorial</w:t>
      </w:r>
      <w:r w:rsidR="003E573B">
        <w:t>, la metodología para la planeación estratégica y las metas de mediano y/o largo p</w:t>
      </w:r>
      <w:r w:rsidR="006E0EBB">
        <w:t>l</w:t>
      </w:r>
      <w:r w:rsidR="003E573B">
        <w:t>azo de la planeación.</w:t>
      </w:r>
    </w:p>
    <w:p w14:paraId="12BFA883" w14:textId="164732EC" w:rsidR="00601279" w:rsidRPr="00DF55BC" w:rsidRDefault="00601279" w:rsidP="00DF55BC">
      <w:pPr>
        <w:pStyle w:val="Prrafodelista"/>
        <w:numPr>
          <w:ilvl w:val="0"/>
          <w:numId w:val="44"/>
        </w:numPr>
        <w:contextualSpacing w:val="0"/>
        <w:rPr>
          <w:sz w:val="28"/>
          <w:szCs w:val="28"/>
        </w:rPr>
      </w:pPr>
      <w:r>
        <w:t>Elaborar</w:t>
      </w:r>
      <w:r w:rsidR="001A3058" w:rsidRPr="003D5C56">
        <w:t xml:space="preserve"> el Plan Anual de Trabajo del Fondo</w:t>
      </w:r>
      <w:r w:rsidR="00DF55BC">
        <w:t xml:space="preserve"> e</w:t>
      </w:r>
      <w:r w:rsidR="00DF55BC" w:rsidRPr="00DF55BC">
        <w:t xml:space="preserve">n donde se establezcan los objetivos, metas anuales, actividades, indicadores y calendario de </w:t>
      </w:r>
      <w:r w:rsidR="00DF55BC">
        <w:t>ejecución. Se sugiere incluir en este instrumento el calendario de pagos establecido en el “Acuerdo por el que se da a conocer a los Gobiernos de las Entidades Federativas la Distribución y Calendarización para la Ministración de los Recursos correspondientes al Ramo 33 Aportaciones Federales para Entidades Federativas y Municipios”, así como las metas y objetivos establecidos en la MIR del Fondo.</w:t>
      </w:r>
    </w:p>
    <w:p w14:paraId="4BCF8813" w14:textId="6CFA985C" w:rsidR="007D058F" w:rsidRPr="00322388" w:rsidRDefault="007D058F" w:rsidP="0083237F">
      <w:pPr>
        <w:pStyle w:val="Prrafodelista"/>
        <w:numPr>
          <w:ilvl w:val="0"/>
          <w:numId w:val="44"/>
        </w:numPr>
        <w:contextualSpacing w:val="0"/>
        <w:rPr>
          <w:sz w:val="28"/>
          <w:szCs w:val="28"/>
        </w:rPr>
      </w:pPr>
      <w:r w:rsidRPr="00D40F4B">
        <w:rPr>
          <w:bCs/>
        </w:rPr>
        <w:t>Incluir en el objetivo a nivel de Fin de la MIR del Fondo el indicador “</w:t>
      </w:r>
      <w:r w:rsidRPr="007D058F">
        <w:rPr>
          <w:bCs/>
        </w:rPr>
        <w:t>Porcentaje de Municipios y alcaldías de la Ciudad de México con Endeudamiento Sostenible</w:t>
      </w:r>
      <w:r w:rsidRPr="00D40F4B">
        <w:rPr>
          <w:bCs/>
        </w:rPr>
        <w:t>”, el cual le permitirá medir su contribución al Objetivo Prioritario 4 Federalismo Fiscal del PRONAFIDE 2020-2024.</w:t>
      </w:r>
    </w:p>
    <w:p w14:paraId="26AC3E74" w14:textId="7BA74B16" w:rsidR="00844DBC" w:rsidRPr="00844DBC" w:rsidRDefault="00EB12BC" w:rsidP="0083237F">
      <w:pPr>
        <w:pStyle w:val="Prrafodelista"/>
        <w:numPr>
          <w:ilvl w:val="0"/>
          <w:numId w:val="44"/>
        </w:numPr>
        <w:contextualSpacing w:val="0"/>
      </w:pPr>
      <w:r w:rsidRPr="00D1109C">
        <w:rPr>
          <w:bCs/>
        </w:rPr>
        <w:t xml:space="preserve">Analizar la pertinencia legal y normativa </w:t>
      </w:r>
      <w:r>
        <w:rPr>
          <w:bCs/>
        </w:rPr>
        <w:t>de a</w:t>
      </w:r>
      <w:r w:rsidR="00E500D9">
        <w:rPr>
          <w:bCs/>
        </w:rPr>
        <w:t xml:space="preserve">signar a otra Unidad Administrativa de la SHCP, la responsabilidad de emitir normas y lineamientos generales de operación del Fondo o de los fondos que coordina la DGPyP “A”, ya que esta Unidad no tiene facultades </w:t>
      </w:r>
      <w:r w:rsidR="009074AE">
        <w:rPr>
          <w:bCs/>
        </w:rPr>
        <w:t xml:space="preserve">en el Reglamento Interior </w:t>
      </w:r>
      <w:r w:rsidR="00E500D9">
        <w:rPr>
          <w:bCs/>
        </w:rPr>
        <w:t>para llevarlas a cabo.</w:t>
      </w:r>
    </w:p>
    <w:p w14:paraId="0A7F8CAC" w14:textId="5BF89383" w:rsidR="007D058F" w:rsidRPr="007D058F" w:rsidRDefault="00EB12BC" w:rsidP="0083237F">
      <w:pPr>
        <w:pStyle w:val="Prrafodelista"/>
        <w:numPr>
          <w:ilvl w:val="0"/>
          <w:numId w:val="44"/>
        </w:numPr>
        <w:contextualSpacing w:val="0"/>
        <w:rPr>
          <w:sz w:val="28"/>
          <w:szCs w:val="28"/>
        </w:rPr>
      </w:pPr>
      <w:r w:rsidRPr="00D1109C">
        <w:rPr>
          <w:bCs/>
        </w:rPr>
        <w:lastRenderedPageBreak/>
        <w:t xml:space="preserve">Analizar la pertinencia legal y normativa </w:t>
      </w:r>
      <w:r>
        <w:rPr>
          <w:bCs/>
        </w:rPr>
        <w:t>de d</w:t>
      </w:r>
      <w:r w:rsidR="00E500D9">
        <w:rPr>
          <w:bCs/>
        </w:rPr>
        <w:t>elegar</w:t>
      </w:r>
      <w:r w:rsidR="007D058F" w:rsidRPr="00990EB8">
        <w:rPr>
          <w:bCs/>
        </w:rPr>
        <w:t xml:space="preserve"> a otra Unidad Administrativa de la SHCP la función y responsabilidad de coordinar el proceso de evaluación del Fondo o de los fondos que coordina la DGPyP “A”, para evitar que esta </w:t>
      </w:r>
      <w:r w:rsidR="00322388">
        <w:rPr>
          <w:bCs/>
        </w:rPr>
        <w:t>Unidad</w:t>
      </w:r>
      <w:r w:rsidR="007D058F" w:rsidRPr="00990EB8">
        <w:rPr>
          <w:bCs/>
        </w:rPr>
        <w:t xml:space="preserve"> sea juez y parte en el proceso de evaluación.</w:t>
      </w:r>
    </w:p>
    <w:p w14:paraId="1A747689" w14:textId="22795715" w:rsidR="007D058F" w:rsidRPr="00B30AC4" w:rsidRDefault="007D058F" w:rsidP="0083237F">
      <w:pPr>
        <w:pStyle w:val="Prrafodelista"/>
        <w:numPr>
          <w:ilvl w:val="0"/>
          <w:numId w:val="44"/>
        </w:numPr>
        <w:ind w:left="714" w:hanging="357"/>
        <w:contextualSpacing w:val="0"/>
        <w:rPr>
          <w:sz w:val="28"/>
          <w:szCs w:val="28"/>
        </w:rPr>
      </w:pPr>
      <w:r w:rsidRPr="00990EB8">
        <w:rPr>
          <w:bCs/>
        </w:rPr>
        <w:t xml:space="preserve">Elaborar un manual de procedimientos en donde se detallen los procesos </w:t>
      </w:r>
      <w:r>
        <w:rPr>
          <w:bCs/>
        </w:rPr>
        <w:t xml:space="preserve">que sigue la DGPyP “A”, como Unidad Responsable del Fondo, para </w:t>
      </w:r>
      <w:r w:rsidRPr="00990EB8">
        <w:rPr>
          <w:bCs/>
        </w:rPr>
        <w:t>e</w:t>
      </w:r>
      <w:r>
        <w:rPr>
          <w:bCs/>
        </w:rPr>
        <w:t>l</w:t>
      </w:r>
      <w:r w:rsidRPr="00990EB8">
        <w:rPr>
          <w:bCs/>
        </w:rPr>
        <w:t xml:space="preserve"> seguimiento de los recursos, así como para la evaluación del Fondo.</w:t>
      </w:r>
    </w:p>
    <w:p w14:paraId="2F0D67C2" w14:textId="5D0E3808" w:rsidR="00D129FE" w:rsidRDefault="00B30AC4" w:rsidP="0083237F">
      <w:pPr>
        <w:pStyle w:val="Prrafodelista"/>
        <w:numPr>
          <w:ilvl w:val="0"/>
          <w:numId w:val="44"/>
        </w:numPr>
        <w:ind w:left="714" w:hanging="357"/>
        <w:contextualSpacing w:val="0"/>
        <w:rPr>
          <w:bCs/>
        </w:rPr>
      </w:pPr>
      <w:r w:rsidRPr="00B30AC4">
        <w:rPr>
          <w:bCs/>
        </w:rPr>
        <w:t>La DGPyP “A”</w:t>
      </w:r>
      <w:r>
        <w:rPr>
          <w:bCs/>
        </w:rPr>
        <w:t xml:space="preserve"> (como Unidad Responsable del Fondo)</w:t>
      </w:r>
      <w:r w:rsidRPr="00B30AC4">
        <w:rPr>
          <w:bCs/>
        </w:rPr>
        <w:t xml:space="preserve"> y las entidades federativas </w:t>
      </w:r>
      <w:r>
        <w:rPr>
          <w:bCs/>
        </w:rPr>
        <w:t xml:space="preserve">(como administradoras de los recursos del FORTAMUN), </w:t>
      </w:r>
      <w:r w:rsidRPr="00B30AC4">
        <w:rPr>
          <w:bCs/>
        </w:rPr>
        <w:t>deben fortalecer su mecanismo de supervisión y seguimiento de la información que se reporta en el SRFT</w:t>
      </w:r>
      <w:r>
        <w:rPr>
          <w:bCs/>
        </w:rPr>
        <w:t xml:space="preserve">, ya que la información que reportan los municipios </w:t>
      </w:r>
      <w:r w:rsidR="00933E06">
        <w:rPr>
          <w:bCs/>
        </w:rPr>
        <w:t xml:space="preserve">y alcaldías </w:t>
      </w:r>
      <w:r>
        <w:rPr>
          <w:bCs/>
        </w:rPr>
        <w:t>no en todos los casos es homogénea.</w:t>
      </w:r>
      <w:r w:rsidR="00372EAB">
        <w:rPr>
          <w:bCs/>
        </w:rPr>
        <w:t xml:space="preserve"> Para atender lo anterior, es necesario que la DGPyP “A” fortalezca su estructura </w:t>
      </w:r>
      <w:r w:rsidR="009257F7">
        <w:rPr>
          <w:bCs/>
        </w:rPr>
        <w:t xml:space="preserve">ocupacional </w:t>
      </w:r>
      <w:r w:rsidR="00372EAB">
        <w:rPr>
          <w:bCs/>
        </w:rPr>
        <w:t xml:space="preserve">para que de esta manera le </w:t>
      </w:r>
      <w:r w:rsidR="00F252AD">
        <w:rPr>
          <w:bCs/>
        </w:rPr>
        <w:t>brinde</w:t>
      </w:r>
      <w:r w:rsidR="00372EAB">
        <w:rPr>
          <w:bCs/>
        </w:rPr>
        <w:t xml:space="preserve"> un seguimiento más puntual a la información</w:t>
      </w:r>
      <w:r w:rsidR="00F252AD">
        <w:rPr>
          <w:bCs/>
        </w:rPr>
        <w:t xml:space="preserve"> </w:t>
      </w:r>
      <w:r w:rsidR="00372EAB">
        <w:rPr>
          <w:bCs/>
        </w:rPr>
        <w:t>que se reporta en el SRFT</w:t>
      </w:r>
      <w:r w:rsidR="00F252AD">
        <w:rPr>
          <w:bCs/>
        </w:rPr>
        <w:t xml:space="preserve">, mientras </w:t>
      </w:r>
      <w:r w:rsidR="009257F7">
        <w:rPr>
          <w:bCs/>
        </w:rPr>
        <w:t>que,</w:t>
      </w:r>
      <w:r w:rsidR="00F252AD">
        <w:rPr>
          <w:bCs/>
        </w:rPr>
        <w:t xml:space="preserve"> a nivel estatal, lo deseable es que </w:t>
      </w:r>
      <w:r w:rsidR="009257F7">
        <w:rPr>
          <w:bCs/>
        </w:rPr>
        <w:t>también existiera un área especializada en la revisión de información del SRFT</w:t>
      </w:r>
      <w:r w:rsidR="00F252AD">
        <w:rPr>
          <w:bCs/>
        </w:rPr>
        <w:t>.</w:t>
      </w:r>
    </w:p>
    <w:p w14:paraId="3844ADC2" w14:textId="2B32EDA5" w:rsidR="00BB3E1D" w:rsidRPr="00650870" w:rsidRDefault="00BB3E1D" w:rsidP="0083237F">
      <w:pPr>
        <w:pStyle w:val="Prrafodelista"/>
        <w:numPr>
          <w:ilvl w:val="0"/>
          <w:numId w:val="44"/>
        </w:numPr>
        <w:ind w:left="714" w:hanging="357"/>
        <w:contextualSpacing w:val="0"/>
        <w:rPr>
          <w:bCs/>
        </w:rPr>
      </w:pPr>
      <w:r w:rsidRPr="00650870">
        <w:rPr>
          <w:bCs/>
        </w:rPr>
        <w:t xml:space="preserve">Definir un mecanismo para las consultas y solicitudes de opinión que realicen las entidades federativas sobre dudas normativas y de operación del Fondo que le presenten los municipios y DTCDMX. Para ello se podría apoyar en las sesiones que realiza la Comisión Permanente de Funcionarios Fiscales, a través de la </w:t>
      </w:r>
      <w:r w:rsidRPr="00650870">
        <w:t>Unidad de Coordinación con Entidades Federativas (UCEF)</w:t>
      </w:r>
      <w:r w:rsidRPr="00650870">
        <w:rPr>
          <w:bCs/>
        </w:rPr>
        <w:t>.</w:t>
      </w:r>
    </w:p>
    <w:p w14:paraId="51E34361" w14:textId="083368F8" w:rsidR="001A3058" w:rsidRDefault="007D058F" w:rsidP="0083237F">
      <w:pPr>
        <w:pStyle w:val="Prrafodelista"/>
        <w:numPr>
          <w:ilvl w:val="0"/>
          <w:numId w:val="44"/>
        </w:numPr>
        <w:contextualSpacing w:val="0"/>
        <w:rPr>
          <w:sz w:val="28"/>
          <w:szCs w:val="28"/>
        </w:rPr>
      </w:pPr>
      <w:r>
        <w:rPr>
          <w:bCs/>
        </w:rPr>
        <w:t>Para fortalecer los mecanismos de transparencia</w:t>
      </w:r>
      <w:r w:rsidR="00A02573">
        <w:rPr>
          <w:bCs/>
        </w:rPr>
        <w:t xml:space="preserve"> y rendición de cuentas</w:t>
      </w:r>
      <w:r>
        <w:rPr>
          <w:bCs/>
        </w:rPr>
        <w:t>, es necesario incluir en la página de la SHCP, de manera accesible (a menos de tres clics de la página principal de la Secretaría), la LCF</w:t>
      </w:r>
      <w:r w:rsidR="00822A1F">
        <w:rPr>
          <w:bCs/>
        </w:rPr>
        <w:t xml:space="preserve">, </w:t>
      </w:r>
      <w:r w:rsidR="00484BD8">
        <w:rPr>
          <w:bCs/>
        </w:rPr>
        <w:t xml:space="preserve">la Guía de criterios para el reporte del ejercicio, destino y resultados de los recursos federales transferidos, </w:t>
      </w:r>
      <w:r w:rsidR="00822A1F">
        <w:rPr>
          <w:bCs/>
        </w:rPr>
        <w:t xml:space="preserve">el formato de información de aplicación de recursos del FORTAMUN (establecido por el CONAC), </w:t>
      </w:r>
      <w:r>
        <w:rPr>
          <w:bCs/>
        </w:rPr>
        <w:t>así como los resultados estratégicos</w:t>
      </w:r>
      <w:r w:rsidR="00322388">
        <w:rPr>
          <w:bCs/>
        </w:rPr>
        <w:t xml:space="preserve">, indicadores y todos aquellos documentos/elementos que sean de utilidad para la operación y difusión del FORTAMUN, </w:t>
      </w:r>
      <w:r w:rsidR="00DB3549">
        <w:rPr>
          <w:bCs/>
        </w:rPr>
        <w:t>para que</w:t>
      </w:r>
      <w:r w:rsidR="00322388">
        <w:rPr>
          <w:bCs/>
        </w:rPr>
        <w:t xml:space="preserve"> sean del conocimiento</w:t>
      </w:r>
      <w:r w:rsidR="00DB3549">
        <w:rPr>
          <w:bCs/>
        </w:rPr>
        <w:t xml:space="preserve"> tanto de las entidades federativas como</w:t>
      </w:r>
      <w:r w:rsidR="00322388">
        <w:rPr>
          <w:bCs/>
        </w:rPr>
        <w:t xml:space="preserve"> de los municipios</w:t>
      </w:r>
      <w:r w:rsidR="001C3639">
        <w:rPr>
          <w:bCs/>
        </w:rPr>
        <w:t xml:space="preserve"> y DTCDMX</w:t>
      </w:r>
      <w:r>
        <w:rPr>
          <w:bCs/>
        </w:rPr>
        <w:t>.</w:t>
      </w:r>
      <w:r w:rsidR="00A02573">
        <w:rPr>
          <w:bCs/>
        </w:rPr>
        <w:t xml:space="preserve"> En este sentido, se sugiere establecer en la página de la SHCP una sección específica para el Fondo o los fondos que coordina.</w:t>
      </w:r>
    </w:p>
    <w:p w14:paraId="49EF08C6" w14:textId="13D80749" w:rsidR="001A3058" w:rsidRPr="00C106AA" w:rsidRDefault="001A3058" w:rsidP="00322388">
      <w:pPr>
        <w:spacing w:before="0" w:after="160" w:line="259" w:lineRule="auto"/>
      </w:pPr>
    </w:p>
    <w:p w14:paraId="3854709C" w14:textId="77777777" w:rsidR="005B517E" w:rsidRPr="004A18C8" w:rsidRDefault="00AE3B16" w:rsidP="002D2045">
      <w:pPr>
        <w:pStyle w:val="Ttulo1"/>
      </w:pPr>
      <w:r w:rsidRPr="00E12951">
        <w:rPr>
          <w:b w:val="0"/>
        </w:rPr>
        <w:br w:type="page"/>
      </w:r>
      <w:bookmarkStart w:id="1" w:name="_Toc45043441"/>
      <w:r w:rsidR="005B517E" w:rsidRPr="004A18C8">
        <w:lastRenderedPageBreak/>
        <w:t>Introducción</w:t>
      </w:r>
      <w:bookmarkEnd w:id="1"/>
    </w:p>
    <w:p w14:paraId="38679E00" w14:textId="02CF766E" w:rsidR="006B088E" w:rsidRDefault="00DA031B" w:rsidP="006B088E">
      <w:pPr>
        <w:spacing w:before="360"/>
      </w:pPr>
      <w:r>
        <w:t xml:space="preserve">El Fondo de Aportaciones para el Fortalecimiento de los Municipios y </w:t>
      </w:r>
      <w:r w:rsidR="00F22A7A">
        <w:t xml:space="preserve">de las </w:t>
      </w:r>
      <w:r>
        <w:t>Demarcaciones Territoriales del Distrito Federal</w:t>
      </w:r>
      <w:r w:rsidR="00E349F8">
        <w:rPr>
          <w:rStyle w:val="Refdenotaalpie"/>
        </w:rPr>
        <w:footnoteReference w:id="1"/>
      </w:r>
      <w:r>
        <w:t xml:space="preserve"> (FORTAMUN) fue creado en 1998, como una iniciativa del Poder Legislativo para fortalecer las haciendas públicas municipales.</w:t>
      </w:r>
      <w:r w:rsidR="00334621">
        <w:t xml:space="preserve"> </w:t>
      </w:r>
      <w:r w:rsidR="00644AA6">
        <w:t>El FORTAMUN forma parte del Ramo General 33</w:t>
      </w:r>
      <w:r w:rsidR="00644AA6" w:rsidRPr="001523C3">
        <w:t xml:space="preserve"> </w:t>
      </w:r>
      <w:r w:rsidR="00644AA6">
        <w:t>Aportaciones Federales para Entidades Federativas y Municipios, por lo que su gasto está condicionado al cumplimiento de lo que marca el Artículo 37 de la Ley de Coordinación Fiscal (LCF)</w:t>
      </w:r>
      <w:r w:rsidR="00380462">
        <w:t xml:space="preserve">. </w:t>
      </w:r>
      <w:r w:rsidR="00E02D11">
        <w:t xml:space="preserve">Hasta el ejercicio 2006, los recursos del Fondo se destinaban exclusivamente a la satisfacción de sus requerimientos, dando prioridad al cumplimiento de sus obligaciones financieras y a la atención de las necesidades directamente vinculadas </w:t>
      </w:r>
      <w:r w:rsidR="0020462D">
        <w:t>con</w:t>
      </w:r>
      <w:r w:rsidR="00E02D11">
        <w:t xml:space="preserve"> la seguridad pública de sus habitantes. </w:t>
      </w:r>
      <w:r w:rsidR="008C31DF">
        <w:t>E</w:t>
      </w:r>
      <w:r w:rsidR="00E02D11">
        <w:t>n la reforma a la LCF</w:t>
      </w:r>
      <w:r w:rsidR="008C31DF">
        <w:t xml:space="preserve">, </w:t>
      </w:r>
      <w:r w:rsidR="00CD6FD7">
        <w:t>publica</w:t>
      </w:r>
      <w:r w:rsidR="008C31DF">
        <w:t>da</w:t>
      </w:r>
      <w:r w:rsidR="00E02D11">
        <w:t xml:space="preserve"> el 21 de diciembre de 2007, </w:t>
      </w:r>
      <w:r w:rsidR="008C31DF">
        <w:t>se adicionó como prioridad de gasto de</w:t>
      </w:r>
      <w:r w:rsidR="00D17613">
        <w:t>l</w:t>
      </w:r>
      <w:r w:rsidR="008C31DF">
        <w:t xml:space="preserve"> Fondo, el pago de derechos y aprovechamientos por conceptos de agua. Finalmente, en la reforma presenta</w:t>
      </w:r>
      <w:r w:rsidR="00D17613">
        <w:t>da</w:t>
      </w:r>
      <w:r w:rsidR="008C31DF">
        <w:t xml:space="preserve"> el 9 de diciembre del 2013, se adicionaron al Artículo 37, los</w:t>
      </w:r>
      <w:r w:rsidR="00D17613">
        <w:t xml:space="preserve"> </w:t>
      </w:r>
      <w:r w:rsidR="008C31DF">
        <w:t>conceptos de gasto</w:t>
      </w:r>
      <w:r w:rsidR="00D17613">
        <w:t>:</w:t>
      </w:r>
      <w:r w:rsidR="008C31DF">
        <w:t xml:space="preserve"> descargas de aguas residuales, </w:t>
      </w:r>
      <w:r w:rsidR="00D17613">
        <w:t>modernización de los sistemas de recaudación locales y el mantenimiento de infraestructura.</w:t>
      </w:r>
      <w:r w:rsidR="009B2F08">
        <w:t xml:space="preserve"> Actualmente, estos rubros de gasto siguen vigentes.</w:t>
      </w:r>
    </w:p>
    <w:p w14:paraId="24E1C706" w14:textId="780D57CC" w:rsidR="00357381" w:rsidRDefault="009E6437" w:rsidP="009B2F08">
      <w:r>
        <w:t xml:space="preserve">Por otro lado, </w:t>
      </w:r>
      <w:r w:rsidR="003A0F6C">
        <w:t>e</w:t>
      </w:r>
      <w:r>
        <w:t xml:space="preserve">n la reforma </w:t>
      </w:r>
      <w:r w:rsidR="00917C6C">
        <w:t>d</w:t>
      </w:r>
      <w:r>
        <w:t xml:space="preserve">el 21 de diciembre de 2007, se </w:t>
      </w:r>
      <w:r w:rsidR="003A0F6C">
        <w:t xml:space="preserve">le </w:t>
      </w:r>
      <w:r>
        <w:t>adicionó</w:t>
      </w:r>
      <w:r w:rsidR="00357381">
        <w:t xml:space="preserve"> </w:t>
      </w:r>
      <w:r w:rsidR="00917C6C">
        <w:t xml:space="preserve">a la LCF </w:t>
      </w:r>
      <w:r>
        <w:t>el Artículo 51</w:t>
      </w:r>
      <w:r w:rsidR="00037E2F">
        <w:t>,</w:t>
      </w:r>
      <w:r>
        <w:t xml:space="preserve"> el cual establece</w:t>
      </w:r>
      <w:r w:rsidR="00917C6C">
        <w:t xml:space="preserve"> que</w:t>
      </w:r>
      <w:r>
        <w:t xml:space="preserve"> </w:t>
      </w:r>
      <w:r w:rsidRPr="009E6437">
        <w:rPr>
          <w:i/>
          <w:iCs/>
        </w:rPr>
        <w:t>“Las aportaciones que con cargo al Fondo a que se refiere el artículo 25, fracción IV de esta Ley correspondan a los municipios y a las Demarcaciones Territoriales del Distrito Federal podrán afectarse como garantía del cumplimiento de sus obligaciones de pago de derechos y aprovechamientos por concepto de agua, cuando así lo dispongan las leyes locales y de conformidad con lo dispuesto en este artículo”</w:t>
      </w:r>
      <w:r w:rsidRPr="00C61DE5">
        <w:t>.</w:t>
      </w:r>
      <w:r>
        <w:t xml:space="preserve"> </w:t>
      </w:r>
      <w:r w:rsidR="003A0F6C">
        <w:t>De esta manera</w:t>
      </w:r>
      <w:r w:rsidR="009A65B2">
        <w:t xml:space="preserve">, en caso de incumplimiento por parte de los municipios y </w:t>
      </w:r>
      <w:r w:rsidR="003A0F6C">
        <w:t>las Demarcaciones Territoriales del Distrito Federal (DTDF)</w:t>
      </w:r>
      <w:r w:rsidR="009A65B2">
        <w:t>, la Comisión Nacional del Agua podrá solicitar al gobierno local la retención y pago del adeudo con cargo al Fondo.</w:t>
      </w:r>
      <w:r w:rsidR="009B2F08">
        <w:t xml:space="preserve"> </w:t>
      </w:r>
      <w:r w:rsidR="009D421C">
        <w:t>En este sentido, en la reforma a la LCF del 9 de diciembre del 2013, en el Artículo Séptimo Transitorio, se especifica que l</w:t>
      </w:r>
      <w:r w:rsidR="009D421C" w:rsidRPr="009D421C">
        <w:t>as retenciones y pagos que se realicen con cargo a los recursos del Fondo</w:t>
      </w:r>
      <w:r w:rsidR="009D421C">
        <w:t xml:space="preserve"> se podrán efectuar de manera gradual, contemplando un periodo de cinco años (2014-2018) para cubrir el 100%, de acuerdo con los siguientes porcentajes: 2014 (50%), 2015 (60%), 2016 (75%), 2017 (85%) y 2018 (100%)</w:t>
      </w:r>
      <w:r w:rsidR="002444E0">
        <w:t>.</w:t>
      </w:r>
      <w:r w:rsidR="001302F7">
        <w:t xml:space="preserve"> Dado que este esquema contribuyó para que un número importante de municipios y DTDF saldaran sus deudas por derechos y aprovechamientos de agua, sería conveniente que </w:t>
      </w:r>
      <w:r w:rsidR="00DC4367">
        <w:t>se reformara el artículo y estableciera un nuevo periodo de pago en la LCF.</w:t>
      </w:r>
    </w:p>
    <w:p w14:paraId="07811FFA" w14:textId="7CD93C74" w:rsidR="009F1DC4" w:rsidRDefault="009F4930" w:rsidP="00D01088">
      <w:r>
        <w:t xml:space="preserve">Cabe mencionar que, en sus inicios, el FORTAMUN </w:t>
      </w:r>
      <w:r w:rsidR="001E3F31">
        <w:t xml:space="preserve">únicamente estaba dirigido a los municipios del país, </w:t>
      </w:r>
      <w:r w:rsidR="001E2BEB">
        <w:t xml:space="preserve">por lo que </w:t>
      </w:r>
      <w:r w:rsidR="004E482D">
        <w:t xml:space="preserve">fue hasta el ejercicio 2001, </w:t>
      </w:r>
      <w:r w:rsidR="001E2BEB">
        <w:t>cuando derivad</w:t>
      </w:r>
      <w:r w:rsidR="004E482D">
        <w:t>o de la reforma a la LCF p</w:t>
      </w:r>
      <w:r w:rsidR="00CD6FD7">
        <w:t>ublica</w:t>
      </w:r>
      <w:r w:rsidR="004E482D">
        <w:t xml:space="preserve">da el 31 de diciembre de 2000, se incluyeron en su cobertura las </w:t>
      </w:r>
      <w:r w:rsidR="00D27F54">
        <w:t>DTDF</w:t>
      </w:r>
      <w:r w:rsidR="004E482D">
        <w:t>.</w:t>
      </w:r>
      <w:r w:rsidR="001E2BEB">
        <w:t xml:space="preserve"> </w:t>
      </w:r>
      <w:r w:rsidR="00D01088">
        <w:t xml:space="preserve">Desde entonces, </w:t>
      </w:r>
      <w:r w:rsidR="00644AA6">
        <w:t xml:space="preserve">el Artículo 36 de la LCF, </w:t>
      </w:r>
      <w:r w:rsidR="00D01088">
        <w:t xml:space="preserve">establece que los recursos </w:t>
      </w:r>
      <w:r w:rsidR="00644AA6">
        <w:t>del F</w:t>
      </w:r>
      <w:r w:rsidR="00D01088">
        <w:t>ondo</w:t>
      </w:r>
      <w:r w:rsidR="00644AA6">
        <w:t xml:space="preserve"> se </w:t>
      </w:r>
      <w:r w:rsidR="00D01088">
        <w:t>distribuirán</w:t>
      </w:r>
      <w:r w:rsidR="00644AA6">
        <w:t xml:space="preserve"> de la siguiente manera: a) Con el 2.35% de la recaudación federal participable para los municipios del país</w:t>
      </w:r>
      <w:r w:rsidR="002534CD">
        <w:t>, por conducto de los estados,</w:t>
      </w:r>
      <w:r w:rsidR="00644AA6">
        <w:t xml:space="preserve"> y b) Con el 0.2123% del recurso federal participable para el Distrito Federal y sus Demarcaciones Territoriales.</w:t>
      </w:r>
      <w:r w:rsidR="00B372DF">
        <w:t xml:space="preserve"> </w:t>
      </w:r>
      <w:r w:rsidR="009F1DC4">
        <w:t xml:space="preserve">Por su parte, el Artículo 38 de la misma Ley establece que la SHCP distribuirá </w:t>
      </w:r>
      <w:r w:rsidR="00A04BAC">
        <w:t xml:space="preserve">el FORTAMUN </w:t>
      </w:r>
      <w:r w:rsidR="00D27F54">
        <w:t xml:space="preserve">en proporción directa al número de habitantes con que cuente cada </w:t>
      </w:r>
      <w:r w:rsidR="00A04BAC">
        <w:t>E</w:t>
      </w:r>
      <w:r w:rsidR="00D27F54">
        <w:t xml:space="preserve">ntidad </w:t>
      </w:r>
      <w:r w:rsidR="00A04BAC">
        <w:t>F</w:t>
      </w:r>
      <w:r w:rsidR="00D27F54">
        <w:t>ederativa, de acuerdo con la información estadística más reciente reportada por el Instituto Nacional de Estadística, Geografía e Informática (INEGI)</w:t>
      </w:r>
      <w:r w:rsidR="00D27F54">
        <w:rPr>
          <w:rStyle w:val="Refdenotaalpie"/>
        </w:rPr>
        <w:footnoteReference w:id="2"/>
      </w:r>
      <w:r w:rsidR="00D27F54">
        <w:t>. Mientras que, para las DTDF, el 75% será asignado conforme al criterio del factor de población residente y el 25% restante al factor de población flotante</w:t>
      </w:r>
      <w:r w:rsidR="00A562A4">
        <w:t xml:space="preserve"> de acuerdo con las cifras publicadas por el INEGI.</w:t>
      </w:r>
      <w:r w:rsidR="008F76A1">
        <w:t xml:space="preserve"> </w:t>
      </w:r>
      <w:r w:rsidR="00E45F70">
        <w:t>Por su parte, las entidades federativas distribuirán los recursos que correspondan a los municipios y D</w:t>
      </w:r>
      <w:r w:rsidR="00143F77">
        <w:t>TDF</w:t>
      </w:r>
      <w:r w:rsidR="00E45F70">
        <w:t>, en proporción directa al número de habitantes con que cuente cada uno de los municipios y Demarcaciones Territoriales antes referidas.</w:t>
      </w:r>
      <w:r w:rsidR="00143F77">
        <w:t xml:space="preserve"> En este sentido</w:t>
      </w:r>
      <w:r w:rsidR="001003CE">
        <w:t>,</w:t>
      </w:r>
      <w:r w:rsidR="00143F77">
        <w:t xml:space="preserve"> conviene dejar claro que la federación</w:t>
      </w:r>
      <w:r w:rsidR="001003CE">
        <w:t xml:space="preserve"> </w:t>
      </w:r>
      <w:r w:rsidR="001003CE">
        <w:lastRenderedPageBreak/>
        <w:t>no les transfiere los recursos del Fondo directamente a los municipios y alcaldías de la Ciudad de México, sino que lo hace a través de las entidades federativas.</w:t>
      </w:r>
    </w:p>
    <w:p w14:paraId="7E7ADB6F" w14:textId="28487A2E" w:rsidR="000B37B3" w:rsidRDefault="000B37B3" w:rsidP="00D01088">
      <w:r>
        <w:t xml:space="preserve">Un tema que es importante resaltar, es que para transparentar la distribución de recursos que las entidades federativas le hacen a sus municipios y </w:t>
      </w:r>
      <w:r w:rsidR="001003CE">
        <w:t>alcaldías de la Ciudad de México</w:t>
      </w:r>
      <w:r>
        <w:t xml:space="preserve">, el Artículo 36 de la LCF establece </w:t>
      </w:r>
      <w:r w:rsidRPr="000B37B3">
        <w:t>[</w:t>
      </w:r>
      <w:r w:rsidRPr="000B37B3">
        <w:rPr>
          <w:i/>
          <w:iCs/>
        </w:rPr>
        <w:t>…que los Gobiernos Estatales y el Distrito Federal deberán publicar en su respectivo Periódico Oficial las variables y fórmulas utilizadas para determinar los montos que corresponden a cada municipio o Demarcación Territorial por concepto del Fondo, así como el calendario de ministraciones, a más tardar el 31 de enero de cada año</w:t>
      </w:r>
      <w:r>
        <w:t>.</w:t>
      </w:r>
    </w:p>
    <w:p w14:paraId="46BF85B0" w14:textId="0DF8A2C1" w:rsidR="00AF72D0" w:rsidRDefault="00AF72D0" w:rsidP="00AF72D0">
      <w:r>
        <w:t xml:space="preserve">Con relación al destino de los recursos, el Artículo 76 de la Ley General de Contabilidad Gubernamental (LGCG) establece </w:t>
      </w:r>
      <w:r w:rsidRPr="00AF72D0">
        <w:rPr>
          <w:i/>
          <w:iCs/>
        </w:rPr>
        <w:t>“Los municipios, las demarcaciones territoriales del Distrito Federal y en su caso, las entidades federativas, previo convenio de colaboración administrativa, difundirán en Internet la información relativa al Fondo de Aportaciones para el Fortalecimiento de los Municipios y de las Demarcaciones Territoriales del Distrito Federal, especificando cada uno de los destinos señalados para dicho Fondo en la Ley de Coordinación Fiscal”</w:t>
      </w:r>
      <w:r>
        <w:t xml:space="preserve">. En atención a este ordenamiento, </w:t>
      </w:r>
      <w:r w:rsidR="00822A1F">
        <w:t>e</w:t>
      </w:r>
      <w:r>
        <w:t>l Con</w:t>
      </w:r>
      <w:r w:rsidR="00822A1F">
        <w:t>sejo</w:t>
      </w:r>
      <w:r>
        <w:t xml:space="preserve"> Nacional de Armonización Contable (CONAC), emitió la </w:t>
      </w:r>
      <w:r w:rsidR="007341D9">
        <w:t>“</w:t>
      </w:r>
      <w:r>
        <w:t xml:space="preserve">Norma para establecer la estructura de información del formato de aplicación de recursos del Fondo de </w:t>
      </w:r>
      <w:r w:rsidR="007341D9">
        <w:t xml:space="preserve">Aportaciones para el Fortalecimiento de los Municipios y de las Demarcaciones Territoriales del Distrito Federal”; sin embargo, existe evidencia en la Auditoría </w:t>
      </w:r>
      <w:r w:rsidR="00DA40E8">
        <w:t xml:space="preserve">realizada </w:t>
      </w:r>
      <w:r w:rsidR="00581158">
        <w:t xml:space="preserve">al FORTAMUN correspondiente a la Cuenta Pública </w:t>
      </w:r>
      <w:r w:rsidR="007341D9">
        <w:t>2017</w:t>
      </w:r>
      <w:r w:rsidR="00581158">
        <w:t>,</w:t>
      </w:r>
      <w:r w:rsidR="007341D9">
        <w:t xml:space="preserve"> que </w:t>
      </w:r>
      <w:r w:rsidR="001003CE">
        <w:t xml:space="preserve">aproximadamente </w:t>
      </w:r>
      <w:r w:rsidR="007341D9">
        <w:t>una cuarta parte de los municipios revisados presentaron parcialmente la información, omitieron su obligación o presentaron con errores la información requerida por la normativa</w:t>
      </w:r>
      <w:r w:rsidR="00581158">
        <w:rPr>
          <w:rStyle w:val="Refdenotaalpie"/>
        </w:rPr>
        <w:footnoteReference w:id="3"/>
      </w:r>
      <w:r w:rsidR="007341D9">
        <w:t>.</w:t>
      </w:r>
    </w:p>
    <w:p w14:paraId="145B3231" w14:textId="6C7FFBC8" w:rsidR="00DA40E8" w:rsidRDefault="00DA40E8" w:rsidP="00C57D90">
      <w:r>
        <w:t>Por su parte, el Artículo 37 de la LCF establece […</w:t>
      </w:r>
      <w:r w:rsidRPr="00C57D90">
        <w:rPr>
          <w:i/>
          <w:iCs/>
        </w:rPr>
        <w:t>los municipios y demarcaciones territoriales del Distrito Federal tendrán las mismas obligaciones a que se refiere el artículo 33, apartado B, fracción II, incisos a) y c) de esta Ley</w:t>
      </w:r>
      <w:r w:rsidR="00C57D90">
        <w:t xml:space="preserve">]. Estos incisos establecen lo siguiente: </w:t>
      </w:r>
      <w:r w:rsidR="00C57D90" w:rsidRPr="00C57D90">
        <w:rPr>
          <w:i/>
          <w:iCs/>
        </w:rPr>
        <w:t>a) Hacer del conocimiento de sus habitantes, al menos a través de la página oficial de Internet de la entidad federativa conforme a los lineamientos de información pública financiera en línea del Consejo de Armonización Contable, los montos que reciban, las obras y acciones a realizar, el costo de cada una, su ubicación, metas y beneficiarios</w:t>
      </w:r>
      <w:r w:rsidR="00C57D90">
        <w:t xml:space="preserve">; y </w:t>
      </w:r>
      <w:r w:rsidR="00C57D90" w:rsidRPr="00C57D90">
        <w:rPr>
          <w:i/>
          <w:iCs/>
        </w:rPr>
        <w:t>c) Informar a sus habitantes los avances del ejercicio de los recursos trimestralmente y al término de cada ejercicio, sobre los resultados alcanzados; al menos a través de la página oficial de Internet de la entidad federativa, conforme a los lineamientos de información pública del Consejo Nacional de Armonización Contable, en los términos de la Ley General de Contabilidad Gubernamental</w:t>
      </w:r>
      <w:r w:rsidR="00C57D90">
        <w:t>. Al respecto</w:t>
      </w:r>
      <w:r w:rsidR="00ED0D11">
        <w:t xml:space="preserve"> conviene comentar que</w:t>
      </w:r>
      <w:r w:rsidR="00C57D90">
        <w:t xml:space="preserve"> </w:t>
      </w:r>
      <w:r w:rsidR="00ED0D11">
        <w:t xml:space="preserve">en </w:t>
      </w:r>
      <w:r w:rsidR="00C57D90">
        <w:t xml:space="preserve">la Auditoría realizada al FORTAMUN de la Cuenta Pública 2017, </w:t>
      </w:r>
      <w:r w:rsidR="00ED0D11">
        <w:t>se identificó que el 46.9% de los municipios fiscalizados no informaron a su población, al inicio del ejercicio, el monto recibido del Fondo, las obras y acciones por realizar, su costo, ubicación, metas, ni beneficiarios, y al término del año tampoco informaron sobre los resultados alcanzados</w:t>
      </w:r>
      <w:r w:rsidR="00ED0D11">
        <w:rPr>
          <w:rStyle w:val="Refdenotaalpie"/>
        </w:rPr>
        <w:footnoteReference w:id="4"/>
      </w:r>
      <w:r w:rsidR="00ED0D11">
        <w:t>.</w:t>
      </w:r>
    </w:p>
    <w:p w14:paraId="2494F5C5" w14:textId="35519257" w:rsidR="003C27BF" w:rsidRDefault="006D588D" w:rsidP="00644AA6">
      <w:r>
        <w:t>La Dependencia Coordinadora del FORTAMUN es la Secretaría de Hacienda y Crédito Público (SHCP), a través de la Dirección General de Programación y Presupuesto “A” (DGP</w:t>
      </w:r>
      <w:r w:rsidR="00D80AA3">
        <w:t>y</w:t>
      </w:r>
      <w:r>
        <w:t xml:space="preserve">P “A”), específicamente, mediante la Dirección General Adjunta de Programación y Presupuesto de Salud y Seguridad Social. Entre las atribuciones de la DGPyP “A” se encuentran las establecidas en el Apartado C, del Artículo 65 del Reglamento Interior de la SHCP, de manera particular, en las fracciones: </w:t>
      </w:r>
      <w:r>
        <w:rPr>
          <w:i/>
          <w:iCs/>
        </w:rPr>
        <w:t xml:space="preserve">II. </w:t>
      </w:r>
      <w:r w:rsidRPr="005B6772">
        <w:rPr>
          <w:i/>
          <w:iCs/>
        </w:rPr>
        <w:t>Integrar, administrar y llevar el registro contable del ramo general Aportaciones Federales para Entidades Federativas y Municipios;</w:t>
      </w:r>
      <w:r>
        <w:rPr>
          <w:i/>
          <w:iCs/>
        </w:rPr>
        <w:t xml:space="preserve"> IV. </w:t>
      </w:r>
      <w:r w:rsidRPr="00232A60">
        <w:rPr>
          <w:i/>
          <w:iCs/>
        </w:rPr>
        <w:t>Coordinar las actividades de seguimiento y evaluación del gasto público correspondiente a los fondos de Aportaciones para el Fortalecimiento de los Municipios y de las Demarcaciones Territoriales del Distrito Federal y para el Fortalecimiento de las Entidades Federativas, con la participación que corresponda a las demás unidades administrativas de la Secretaría;</w:t>
      </w:r>
      <w:r>
        <w:rPr>
          <w:i/>
          <w:iCs/>
        </w:rPr>
        <w:t xml:space="preserve"> V. I</w:t>
      </w:r>
      <w:r w:rsidRPr="00232A60">
        <w:rPr>
          <w:i/>
          <w:iCs/>
        </w:rPr>
        <w:t>nformar el monto y la calendarización a las entidades federativas, así como la ministración de los recursos del Ramo General 33 Aportaciones Federales para Entidades Federativas y Municipios, conforme al monto total aprobado en el Presupuesto de Egresos de la Federación de cada ejercicio fiscal</w:t>
      </w:r>
      <w:r>
        <w:rPr>
          <w:i/>
          <w:iCs/>
        </w:rPr>
        <w:t>.</w:t>
      </w:r>
      <w:r>
        <w:t xml:space="preserve"> Cabe precisar que, aunque entre </w:t>
      </w:r>
      <w:r>
        <w:lastRenderedPageBreak/>
        <w:t>las atribuciones de la DGPyP “A” se encuentra</w:t>
      </w:r>
      <w:r w:rsidR="00C2356B">
        <w:t>n actividades para llevar a cabo</w:t>
      </w:r>
      <w:r>
        <w:t xml:space="preserve"> la evaluación del </w:t>
      </w:r>
      <w:r w:rsidR="00C2356B">
        <w:t>Fond</w:t>
      </w:r>
      <w:r>
        <w:t xml:space="preserve">o, esta Dirección General no cuenta con una unidad específica </w:t>
      </w:r>
      <w:r w:rsidR="00C2356B">
        <w:t xml:space="preserve">en la estructura orgánica </w:t>
      </w:r>
      <w:r>
        <w:t>para desarrollar los trabajos de evaluación</w:t>
      </w:r>
      <w:r w:rsidR="00C2356B">
        <w:t xml:space="preserve"> y </w:t>
      </w:r>
      <w:r w:rsidR="00A411BD">
        <w:t>seguimiento, dado que actualmente quien los realiza es la misma Dirección General Adjunta que opera la transferencia de los recursos a las entidades federativas</w:t>
      </w:r>
      <w:r>
        <w:t>.</w:t>
      </w:r>
    </w:p>
    <w:p w14:paraId="1567D9E4" w14:textId="4C1EC1D7" w:rsidR="003A23F0" w:rsidRDefault="003A23F0" w:rsidP="003A23F0">
      <w:r>
        <w:t>En el ejercicio 2017, el FORTAMUN recibió un presupuesto total de 68,297 millones de pesos (mdp), de los cuales los municipios recibieron a través de los estados 62,544 mdp, las Demarcaciones Territoriales de la Ciudad de México (DTCDMX) 5,650 mdp, y para gastos de la Auditoría Superior de la Federación (ASF) y Evaluaciones se le asignó un presupuesto de 102 mdp</w:t>
      </w:r>
      <w:r>
        <w:rPr>
          <w:rStyle w:val="Refdenotaalpie"/>
        </w:rPr>
        <w:footnoteReference w:id="5"/>
      </w:r>
      <w:r>
        <w:t>.</w:t>
      </w:r>
    </w:p>
    <w:p w14:paraId="17818864" w14:textId="27D248CC" w:rsidR="00675D74" w:rsidRDefault="00E349F8" w:rsidP="00083EA6">
      <w:pPr>
        <w:rPr>
          <w:rFonts w:eastAsia="Times"/>
          <w:b/>
        </w:rPr>
      </w:pPr>
      <w:r>
        <w:t>En cumplimiento con lo que establece la Fracción V del Artículo 49 de la LCF y en cumplimiento con lo establecido en el Programa Anual de Evaluación para el ejercicio fiscal 2017 de los Programas Federales de la Administración Pública Federal y de los Fondos de Aportaciones Federales (PAE 2017), en este informe se presenta la Evaluación Estratégica en el ámbito Federal del Programa presupuestario I005 “Fondo de Aportaciones para el Fortalecimiento de los Municipios y de las Demarcaciones Territoriales del Distrito Federal”, correspondiente al ejercicio 2017.</w:t>
      </w:r>
      <w:r w:rsidR="00083EA6">
        <w:t xml:space="preserve"> </w:t>
      </w:r>
      <w:bookmarkStart w:id="2" w:name="_Toc447773238"/>
      <w:r w:rsidR="00675D74">
        <w:rPr>
          <w:rFonts w:eastAsia="Times"/>
        </w:rPr>
        <w:t>El objetivo general</w:t>
      </w:r>
      <w:bookmarkEnd w:id="2"/>
      <w:r w:rsidR="00675D74">
        <w:rPr>
          <w:rFonts w:eastAsia="Times"/>
        </w:rPr>
        <w:t xml:space="preserve"> de la Evaluación es “</w:t>
      </w:r>
      <w:r w:rsidR="004D663E" w:rsidRPr="004D663E">
        <w:rPr>
          <w:rFonts w:eastAsia="Times"/>
          <w:i/>
          <w:iCs/>
        </w:rPr>
        <w:t xml:space="preserve">Analizar y valorar el diseño y orientación a resultados del Fondo de Aportaciones para el Fortalecimiento de los Municipios y </w:t>
      </w:r>
      <w:r w:rsidR="006D5992">
        <w:rPr>
          <w:rFonts w:eastAsia="Times"/>
          <w:i/>
          <w:iCs/>
        </w:rPr>
        <w:t xml:space="preserve">de las </w:t>
      </w:r>
      <w:r w:rsidR="004D663E" w:rsidRPr="004D663E">
        <w:rPr>
          <w:rFonts w:eastAsia="Times"/>
          <w:i/>
          <w:iCs/>
        </w:rPr>
        <w:t>Demarcaciones Territoriales del Distrito Federal (FORTAMUN) para la identificación de áreas de mejora y la generación de información que contribuya a su fortalecimiento, consolidación y mejora de su desempeño</w:t>
      </w:r>
      <w:r w:rsidR="004D663E">
        <w:rPr>
          <w:rFonts w:eastAsia="Times"/>
        </w:rPr>
        <w:t xml:space="preserve">”. </w:t>
      </w:r>
      <w:r w:rsidR="00675D74">
        <w:rPr>
          <w:rFonts w:eastAsia="Times" w:cs="Arial"/>
        </w:rPr>
        <w:t>Los</w:t>
      </w:r>
      <w:r w:rsidR="00675D74">
        <w:rPr>
          <w:rFonts w:eastAsia="Times" w:cs="Arial"/>
          <w:b/>
        </w:rPr>
        <w:t xml:space="preserve"> </w:t>
      </w:r>
      <w:r w:rsidR="00675D74">
        <w:rPr>
          <w:rFonts w:eastAsia="Times" w:cs="Arial"/>
        </w:rPr>
        <w:t>o</w:t>
      </w:r>
      <w:bookmarkStart w:id="3" w:name="_Toc447773239"/>
      <w:r w:rsidR="00675D74">
        <w:rPr>
          <w:rFonts w:eastAsia="Times"/>
        </w:rPr>
        <w:t>bjetivos específicos</w:t>
      </w:r>
      <w:bookmarkEnd w:id="3"/>
      <w:r w:rsidR="00675D74">
        <w:rPr>
          <w:rFonts w:eastAsia="Times"/>
        </w:rPr>
        <w:t xml:space="preserve"> son:</w:t>
      </w:r>
      <w:r w:rsidR="00675D74">
        <w:rPr>
          <w:rFonts w:eastAsia="Times"/>
          <w:b/>
        </w:rPr>
        <w:t xml:space="preserve"> </w:t>
      </w:r>
    </w:p>
    <w:p w14:paraId="5F5A1781" w14:textId="452FB6D3" w:rsidR="00675D74" w:rsidRDefault="004D663E" w:rsidP="0083237F">
      <w:pPr>
        <w:pStyle w:val="Prrafodelista"/>
        <w:numPr>
          <w:ilvl w:val="0"/>
          <w:numId w:val="3"/>
        </w:numPr>
        <w:ind w:left="709" w:hanging="425"/>
        <w:contextualSpacing w:val="0"/>
        <w:rPr>
          <w:rFonts w:eastAsia="Times" w:cs="Arial"/>
        </w:rPr>
      </w:pPr>
      <w:r>
        <w:rPr>
          <w:rFonts w:eastAsia="Times" w:cs="Arial"/>
        </w:rPr>
        <w:t>Analizar y valorar el diseño del Fondo</w:t>
      </w:r>
      <w:r w:rsidR="00675D74">
        <w:rPr>
          <w:rFonts w:eastAsia="Times" w:cs="Arial"/>
        </w:rPr>
        <w:t xml:space="preserve">; </w:t>
      </w:r>
    </w:p>
    <w:p w14:paraId="1E448C07" w14:textId="5469510F" w:rsidR="00675D74" w:rsidRDefault="004D663E" w:rsidP="0083237F">
      <w:pPr>
        <w:pStyle w:val="Prrafodelista"/>
        <w:numPr>
          <w:ilvl w:val="0"/>
          <w:numId w:val="3"/>
        </w:numPr>
        <w:ind w:left="709" w:hanging="425"/>
        <w:contextualSpacing w:val="0"/>
        <w:rPr>
          <w:rFonts w:eastAsia="Times" w:cs="Arial"/>
        </w:rPr>
      </w:pPr>
      <w:r>
        <w:rPr>
          <w:rFonts w:cs="Arial"/>
        </w:rPr>
        <w:t xml:space="preserve">Analizar y valorar la lógica horizontal y vertical de la(s) </w:t>
      </w:r>
      <w:r w:rsidR="005C5FA8">
        <w:rPr>
          <w:rFonts w:cs="Arial"/>
        </w:rPr>
        <w:t>Matriz de Indicadores para Resultados (</w:t>
      </w:r>
      <w:r>
        <w:rPr>
          <w:rFonts w:cs="Arial"/>
        </w:rPr>
        <w:t>MIR</w:t>
      </w:r>
      <w:r w:rsidR="005C5FA8">
        <w:rPr>
          <w:rFonts w:cs="Arial"/>
        </w:rPr>
        <w:t>)</w:t>
      </w:r>
      <w:r>
        <w:rPr>
          <w:rFonts w:cs="Arial"/>
        </w:rPr>
        <w:t xml:space="preserve"> vigente(s) del Fondo</w:t>
      </w:r>
      <w:r w:rsidR="00675D74">
        <w:rPr>
          <w:rFonts w:cs="Arial"/>
        </w:rPr>
        <w:t xml:space="preserve">; </w:t>
      </w:r>
    </w:p>
    <w:p w14:paraId="46BCAC0E" w14:textId="2059C0FE" w:rsidR="00675D74" w:rsidRDefault="004D663E" w:rsidP="0083237F">
      <w:pPr>
        <w:pStyle w:val="Prrafodelista"/>
        <w:numPr>
          <w:ilvl w:val="0"/>
          <w:numId w:val="3"/>
        </w:numPr>
        <w:ind w:left="709" w:hanging="425"/>
        <w:contextualSpacing w:val="0"/>
        <w:rPr>
          <w:rFonts w:eastAsia="Times" w:cs="Arial"/>
        </w:rPr>
      </w:pPr>
      <w:r>
        <w:rPr>
          <w:rFonts w:cs="Arial"/>
          <w:bCs/>
        </w:rPr>
        <w:t>Analizar y valorar la consistencia entre los distintos elementos que integran el diseño del Fondo</w:t>
      </w:r>
      <w:r w:rsidR="00675D74">
        <w:rPr>
          <w:rFonts w:cs="Arial"/>
          <w:bCs/>
        </w:rPr>
        <w:t xml:space="preserve">; </w:t>
      </w:r>
    </w:p>
    <w:p w14:paraId="4F2161D0" w14:textId="7E01FB27" w:rsidR="00675D74" w:rsidRDefault="004D663E" w:rsidP="0083237F">
      <w:pPr>
        <w:pStyle w:val="Prrafodelista"/>
        <w:numPr>
          <w:ilvl w:val="0"/>
          <w:numId w:val="3"/>
        </w:numPr>
        <w:ind w:left="709" w:hanging="425"/>
        <w:contextualSpacing w:val="0"/>
        <w:rPr>
          <w:rFonts w:eastAsia="Times" w:cs="Arial"/>
        </w:rPr>
      </w:pPr>
      <w:r>
        <w:rPr>
          <w:rFonts w:eastAsia="Times" w:cs="Arial"/>
        </w:rPr>
        <w:t xml:space="preserve">Analizar y valorar la alineación y contribución del Fondo al programa sectorial correspondiente, así como a políticas u </w:t>
      </w:r>
      <w:r w:rsidR="007E112C">
        <w:rPr>
          <w:rFonts w:eastAsia="Times" w:cs="Arial"/>
        </w:rPr>
        <w:t>objetivos de mayor alcance</w:t>
      </w:r>
      <w:r w:rsidR="00675D74">
        <w:rPr>
          <w:rFonts w:eastAsia="Times" w:cs="Arial"/>
        </w:rPr>
        <w:t xml:space="preserve">; </w:t>
      </w:r>
    </w:p>
    <w:p w14:paraId="4EB24267" w14:textId="755E09B9" w:rsidR="00675D74" w:rsidRDefault="007E112C" w:rsidP="0083237F">
      <w:pPr>
        <w:pStyle w:val="Prrafodelista"/>
        <w:numPr>
          <w:ilvl w:val="0"/>
          <w:numId w:val="3"/>
        </w:numPr>
        <w:ind w:left="709" w:hanging="425"/>
        <w:contextualSpacing w:val="0"/>
        <w:rPr>
          <w:rFonts w:eastAsia="Times" w:cs="Arial"/>
        </w:rPr>
      </w:pPr>
      <w:r>
        <w:rPr>
          <w:rFonts w:eastAsia="Times" w:cs="Arial"/>
        </w:rPr>
        <w:t>Analizar y valorar los mecanismos de coordinación entre las unidades administrativas federales</w:t>
      </w:r>
      <w:r w:rsidR="00675D74">
        <w:rPr>
          <w:rFonts w:eastAsia="Times" w:cs="Arial"/>
        </w:rPr>
        <w:t>,</w:t>
      </w:r>
      <w:r>
        <w:rPr>
          <w:rFonts w:eastAsia="Times" w:cs="Arial"/>
        </w:rPr>
        <w:t xml:space="preserve"> así como entre éstas y las instancias de las entidades federativas, en relación con el logro de los objetivos del Fondo;</w:t>
      </w:r>
      <w:r w:rsidR="00675D74">
        <w:rPr>
          <w:rFonts w:eastAsia="Times" w:cs="Arial"/>
        </w:rPr>
        <w:t xml:space="preserve"> </w:t>
      </w:r>
    </w:p>
    <w:p w14:paraId="161560AD" w14:textId="77777777" w:rsidR="007E112C" w:rsidRDefault="007E112C" w:rsidP="0083237F">
      <w:pPr>
        <w:pStyle w:val="Prrafodelista"/>
        <w:numPr>
          <w:ilvl w:val="0"/>
          <w:numId w:val="3"/>
        </w:numPr>
        <w:ind w:left="709" w:hanging="425"/>
        <w:contextualSpacing w:val="0"/>
        <w:rPr>
          <w:rFonts w:eastAsia="Times" w:cs="Arial"/>
        </w:rPr>
      </w:pPr>
      <w:r>
        <w:rPr>
          <w:rFonts w:eastAsia="Times" w:cs="Arial"/>
        </w:rPr>
        <w:t>Identificar posibles complementariedades o coincidencias con otros Programas presupuestales (Pp) de la Administración Pública Federal (APF), incluyendo otros Fondos de Aportaciones Federales (FAF);</w:t>
      </w:r>
    </w:p>
    <w:p w14:paraId="2F2A185B" w14:textId="77777777" w:rsidR="007E112C" w:rsidRDefault="007E112C" w:rsidP="0083237F">
      <w:pPr>
        <w:pStyle w:val="Prrafodelista"/>
        <w:numPr>
          <w:ilvl w:val="0"/>
          <w:numId w:val="3"/>
        </w:numPr>
        <w:ind w:left="709" w:hanging="425"/>
        <w:contextualSpacing w:val="0"/>
        <w:rPr>
          <w:rFonts w:eastAsia="Times" w:cs="Arial"/>
        </w:rPr>
      </w:pPr>
      <w:r>
        <w:rPr>
          <w:rFonts w:eastAsia="Times" w:cs="Arial"/>
        </w:rPr>
        <w:t>Analizar y valorar la calidad de la información de seguimiento o monitoreo de las acciones y proyectos impulsados por el Fondo, o de los componentes que otorga, en cada entidad federativa, así como del avance en la consecución de los objetivos del Fondo;</w:t>
      </w:r>
    </w:p>
    <w:p w14:paraId="0EED3F5F" w14:textId="77777777" w:rsidR="007E112C" w:rsidRDefault="007E112C" w:rsidP="0083237F">
      <w:pPr>
        <w:pStyle w:val="Prrafodelista"/>
        <w:numPr>
          <w:ilvl w:val="0"/>
          <w:numId w:val="3"/>
        </w:numPr>
        <w:ind w:left="709" w:hanging="425"/>
        <w:contextualSpacing w:val="0"/>
        <w:rPr>
          <w:rFonts w:eastAsia="Times" w:cs="Arial"/>
        </w:rPr>
      </w:pPr>
      <w:r>
        <w:rPr>
          <w:rFonts w:eastAsia="Times" w:cs="Arial"/>
        </w:rPr>
        <w:t xml:space="preserve">Evidenciar desde un enfoque externo los aspectos más destacados del diseño y la orientación a resultados del ejercicio de los recursos del Fondo, </w:t>
      </w:r>
    </w:p>
    <w:p w14:paraId="27AA3B17" w14:textId="316179DE" w:rsidR="00675D74" w:rsidRDefault="007E112C" w:rsidP="0083237F">
      <w:pPr>
        <w:pStyle w:val="Prrafodelista"/>
        <w:numPr>
          <w:ilvl w:val="0"/>
          <w:numId w:val="3"/>
        </w:numPr>
        <w:ind w:left="709" w:hanging="425"/>
        <w:contextualSpacing w:val="0"/>
        <w:rPr>
          <w:rFonts w:eastAsia="Times" w:cs="Arial"/>
        </w:rPr>
      </w:pPr>
      <w:r>
        <w:rPr>
          <w:rFonts w:eastAsia="Times" w:cs="Arial"/>
        </w:rPr>
        <w:t>Analizar y valorar de manera integral la pertinencia del diseño del Fondo, así como su orientación a resultados</w:t>
      </w:r>
      <w:r w:rsidR="00675D74">
        <w:rPr>
          <w:rFonts w:eastAsia="Times" w:cs="Arial"/>
        </w:rPr>
        <w:t>.</w:t>
      </w:r>
    </w:p>
    <w:p w14:paraId="7372867E" w14:textId="77777777" w:rsidR="000D794F" w:rsidRDefault="00A81A1F" w:rsidP="006C6D5B">
      <w:pPr>
        <w:snapToGrid w:val="0"/>
        <w:rPr>
          <w:rFonts w:eastAsia="Times" w:cs="Arial"/>
        </w:rPr>
      </w:pPr>
      <w:r>
        <w:rPr>
          <w:rFonts w:eastAsia="Times" w:cs="Arial"/>
        </w:rPr>
        <w:t xml:space="preserve">Para cumplir con estos objetivos, </w:t>
      </w:r>
      <w:r w:rsidR="00786216">
        <w:rPr>
          <w:rFonts w:eastAsia="Times" w:cs="Arial"/>
        </w:rPr>
        <w:t>se llevó a cabo</w:t>
      </w:r>
      <w:r w:rsidR="001F3111">
        <w:rPr>
          <w:rFonts w:eastAsia="Times" w:cs="Arial"/>
        </w:rPr>
        <w:t xml:space="preserve"> </w:t>
      </w:r>
      <w:r>
        <w:rPr>
          <w:rFonts w:eastAsia="Times" w:cs="Arial"/>
        </w:rPr>
        <w:t xml:space="preserve">análisis </w:t>
      </w:r>
      <w:r w:rsidR="00B3195F">
        <w:rPr>
          <w:rFonts w:eastAsia="Times" w:cs="Arial"/>
        </w:rPr>
        <w:t xml:space="preserve">de gabinete y trabajo de campo. El primero consideró </w:t>
      </w:r>
      <w:r w:rsidR="00D421AB">
        <w:rPr>
          <w:rFonts w:eastAsia="Times" w:cs="Arial"/>
        </w:rPr>
        <w:t>el</w:t>
      </w:r>
      <w:r w:rsidR="00B3195F">
        <w:rPr>
          <w:rFonts w:eastAsia="Times" w:cs="Arial"/>
        </w:rPr>
        <w:t xml:space="preserve"> análisis documental de la normativa y documentos conceptuales del Fondo</w:t>
      </w:r>
      <w:r>
        <w:rPr>
          <w:rFonts w:eastAsia="Times" w:cs="Arial"/>
        </w:rPr>
        <w:t xml:space="preserve">, tales como la LCF, MIR, modalidad presupuestaria, entre otros documentos que se consideraron pertinentes analizar. Por su parte, </w:t>
      </w:r>
      <w:r w:rsidR="001F3111">
        <w:rPr>
          <w:rFonts w:eastAsia="Times" w:cs="Arial"/>
        </w:rPr>
        <w:t xml:space="preserve">el trabajo de </w:t>
      </w:r>
      <w:r w:rsidR="001F3111">
        <w:rPr>
          <w:rFonts w:eastAsia="Times" w:cs="Arial"/>
        </w:rPr>
        <w:lastRenderedPageBreak/>
        <w:t xml:space="preserve">campo </w:t>
      </w:r>
      <w:r w:rsidR="00D421AB">
        <w:rPr>
          <w:rFonts w:eastAsia="Times" w:cs="Arial"/>
        </w:rPr>
        <w:t xml:space="preserve">consistió en la aplicación de entrevistas semi-estructuradas a una muestra </w:t>
      </w:r>
      <w:r w:rsidR="005E3ABF">
        <w:rPr>
          <w:rFonts w:eastAsia="Times" w:cs="Arial"/>
        </w:rPr>
        <w:t xml:space="preserve">no representativa </w:t>
      </w:r>
      <w:r w:rsidR="00D421AB">
        <w:rPr>
          <w:rFonts w:eastAsia="Times" w:cs="Arial"/>
        </w:rPr>
        <w:t>de Estados y Municipios.</w:t>
      </w:r>
      <w:r w:rsidR="006D588D">
        <w:rPr>
          <w:rFonts w:eastAsia="Times" w:cs="Arial"/>
        </w:rPr>
        <w:t xml:space="preserve"> El levantamiento de información de campo se llevó a cabo del 18 de mayo </w:t>
      </w:r>
      <w:r w:rsidR="003D3C95">
        <w:rPr>
          <w:rFonts w:eastAsia="Times" w:cs="Arial"/>
        </w:rPr>
        <w:t xml:space="preserve">al 9 de junio </w:t>
      </w:r>
      <w:r w:rsidR="006D588D">
        <w:rPr>
          <w:rFonts w:eastAsia="Times" w:cs="Arial"/>
        </w:rPr>
        <w:t>del 2020</w:t>
      </w:r>
      <w:r w:rsidR="006D588D" w:rsidRPr="00876873">
        <w:rPr>
          <w:rFonts w:eastAsia="Times" w:cs="Arial"/>
        </w:rPr>
        <w:t>.</w:t>
      </w:r>
      <w:r w:rsidR="006D588D">
        <w:rPr>
          <w:rFonts w:eastAsia="Times" w:cs="Arial"/>
        </w:rPr>
        <w:t xml:space="preserve"> </w:t>
      </w:r>
    </w:p>
    <w:p w14:paraId="767143FF" w14:textId="5C310900" w:rsidR="00FF6837" w:rsidRDefault="00D421AB" w:rsidP="003A23F0">
      <w:pPr>
        <w:snapToGrid w:val="0"/>
      </w:pPr>
      <w:r>
        <w:rPr>
          <w:rFonts w:eastAsia="Times" w:cs="Arial"/>
        </w:rPr>
        <w:t>Las Entidades Federativas que se seleccionaron en el trabajo de campo son:</w:t>
      </w:r>
      <w:r w:rsidR="001F3111">
        <w:rPr>
          <w:rFonts w:eastAsia="Times" w:cs="Arial"/>
        </w:rPr>
        <w:t xml:space="preserve"> Ciudad de México (CDMX), Chiapas y Colima. </w:t>
      </w:r>
      <w:r>
        <w:rPr>
          <w:rFonts w:eastAsia="Times" w:cs="Arial"/>
        </w:rPr>
        <w:t>En tanto</w:t>
      </w:r>
      <w:r w:rsidR="0090071B">
        <w:rPr>
          <w:rFonts w:eastAsia="Times" w:cs="Arial"/>
        </w:rPr>
        <w:t xml:space="preserve"> que</w:t>
      </w:r>
      <w:r>
        <w:rPr>
          <w:rFonts w:eastAsia="Times" w:cs="Arial"/>
        </w:rPr>
        <w:t xml:space="preserve"> lo</w:t>
      </w:r>
      <w:r w:rsidR="0090071B">
        <w:rPr>
          <w:rFonts w:eastAsia="Times" w:cs="Arial"/>
        </w:rPr>
        <w:t>s</w:t>
      </w:r>
      <w:r>
        <w:rPr>
          <w:rFonts w:eastAsia="Times" w:cs="Arial"/>
        </w:rPr>
        <w:t xml:space="preserve"> municipios</w:t>
      </w:r>
      <w:r w:rsidR="00B853D7">
        <w:rPr>
          <w:rFonts w:eastAsia="Times" w:cs="Arial"/>
        </w:rPr>
        <w:t xml:space="preserve"> y</w:t>
      </w:r>
      <w:r>
        <w:rPr>
          <w:rFonts w:eastAsia="Times" w:cs="Arial"/>
        </w:rPr>
        <w:t xml:space="preserve"> </w:t>
      </w:r>
      <w:r w:rsidR="00B853D7">
        <w:rPr>
          <w:rFonts w:eastAsia="Times" w:cs="Arial"/>
        </w:rPr>
        <w:t xml:space="preserve">delegaciones </w:t>
      </w:r>
      <w:r>
        <w:rPr>
          <w:rFonts w:eastAsia="Times" w:cs="Arial"/>
        </w:rPr>
        <w:t>seleccionados por Entidad fueron los siguientes:</w:t>
      </w:r>
    </w:p>
    <w:p w14:paraId="20699C8C" w14:textId="7B0FCA5C" w:rsidR="003C27BF" w:rsidRDefault="003C27BF" w:rsidP="003C27BF">
      <w:pPr>
        <w:pStyle w:val="Cuadro"/>
        <w:rPr>
          <w:rFonts w:eastAsia="Times" w:cs="Arial"/>
        </w:rPr>
      </w:pPr>
      <w:bookmarkStart w:id="4" w:name="_Toc56707858"/>
      <w:r>
        <w:t xml:space="preserve">Cuadro </w:t>
      </w:r>
      <w:fldSimple w:instr=" SEQ Cuadro \* ARABIC ">
        <w:r>
          <w:rPr>
            <w:noProof/>
          </w:rPr>
          <w:t>1</w:t>
        </w:r>
      </w:fldSimple>
      <w:r w:rsidRPr="00CF23AC">
        <w:t xml:space="preserve">. </w:t>
      </w:r>
      <w:r>
        <w:t xml:space="preserve">Entidades federativas y municipios </w:t>
      </w:r>
      <w:r w:rsidR="006C6D5B">
        <w:t>entrevistados en la</w:t>
      </w:r>
      <w:r w:rsidR="006C6D5B">
        <w:br/>
        <w:t>fase de campo de la Evaluación del Fondo</w:t>
      </w:r>
      <w:bookmarkEnd w:id="4"/>
    </w:p>
    <w:tbl>
      <w:tblPr>
        <w:tblStyle w:val="Tablaconcuadrcula1clara"/>
        <w:tblW w:w="0" w:type="auto"/>
        <w:jc w:val="center"/>
        <w:tblLook w:val="04A0" w:firstRow="1" w:lastRow="0" w:firstColumn="1" w:lastColumn="0" w:noHBand="0" w:noVBand="1"/>
      </w:tblPr>
      <w:tblGrid>
        <w:gridCol w:w="2405"/>
        <w:gridCol w:w="4585"/>
      </w:tblGrid>
      <w:tr w:rsidR="00BD5B20" w:rsidRPr="00BD5B20" w14:paraId="59A0FCAA" w14:textId="77777777" w:rsidTr="006C6D5B">
        <w:trPr>
          <w:cnfStyle w:val="100000000000" w:firstRow="1" w:lastRow="0" w:firstColumn="0" w:lastColumn="0" w:oddVBand="0" w:evenVBand="0" w:oddHBand="0" w:evenHBand="0" w:firstRowFirstColumn="0" w:firstRowLastColumn="0" w:lastRowFirstColumn="0" w:lastRowLastColumn="0"/>
          <w:trHeight w:val="423"/>
          <w:jc w:val="center"/>
        </w:trPr>
        <w:tc>
          <w:tcPr>
            <w:cnfStyle w:val="001000000000" w:firstRow="0" w:lastRow="0" w:firstColumn="1" w:lastColumn="0" w:oddVBand="0" w:evenVBand="0" w:oddHBand="0" w:evenHBand="0" w:firstRowFirstColumn="0" w:firstRowLastColumn="0" w:lastRowFirstColumn="0" w:lastRowLastColumn="0"/>
            <w:tcW w:w="2405" w:type="dxa"/>
            <w:vAlign w:val="center"/>
          </w:tcPr>
          <w:p w14:paraId="54F9C998" w14:textId="5DD1C339" w:rsidR="00BD5B20" w:rsidRPr="00BD5B20" w:rsidRDefault="00BD5B20" w:rsidP="00BD5B20">
            <w:pPr>
              <w:snapToGrid w:val="0"/>
              <w:spacing w:before="0" w:after="0"/>
              <w:jc w:val="center"/>
              <w:rPr>
                <w:rFonts w:eastAsia="Times" w:cs="Arial"/>
              </w:rPr>
            </w:pPr>
            <w:r w:rsidRPr="00BD5B20">
              <w:rPr>
                <w:rFonts w:eastAsia="Times" w:cs="Arial"/>
              </w:rPr>
              <w:t>Entidad Federativa</w:t>
            </w:r>
          </w:p>
        </w:tc>
        <w:tc>
          <w:tcPr>
            <w:tcW w:w="4585" w:type="dxa"/>
            <w:vAlign w:val="center"/>
          </w:tcPr>
          <w:p w14:paraId="0DB7A77C" w14:textId="16326752" w:rsidR="00BD5B20" w:rsidRPr="00BD5B20" w:rsidRDefault="00BD5B20" w:rsidP="00BD5B20">
            <w:pPr>
              <w:snapToGrid w:val="0"/>
              <w:spacing w:before="0" w:after="0"/>
              <w:jc w:val="center"/>
              <w:cnfStyle w:val="100000000000" w:firstRow="1" w:lastRow="0" w:firstColumn="0" w:lastColumn="0" w:oddVBand="0" w:evenVBand="0" w:oddHBand="0" w:evenHBand="0" w:firstRowFirstColumn="0" w:firstRowLastColumn="0" w:lastRowFirstColumn="0" w:lastRowLastColumn="0"/>
              <w:rPr>
                <w:rFonts w:eastAsia="Times" w:cs="Arial"/>
              </w:rPr>
            </w:pPr>
            <w:r w:rsidRPr="00BD5B20">
              <w:rPr>
                <w:rFonts w:eastAsia="Times" w:cs="Arial"/>
              </w:rPr>
              <w:t>Municipios/</w:t>
            </w:r>
            <w:r w:rsidR="005668E9">
              <w:rPr>
                <w:rFonts w:eastAsia="Times" w:cs="Arial"/>
              </w:rPr>
              <w:t>Alcaldía</w:t>
            </w:r>
            <w:r w:rsidRPr="00BD5B20">
              <w:rPr>
                <w:rFonts w:eastAsia="Times" w:cs="Arial"/>
              </w:rPr>
              <w:t>s seleccionadas</w:t>
            </w:r>
          </w:p>
        </w:tc>
      </w:tr>
      <w:tr w:rsidR="00BD5B20" w14:paraId="6662E5F4" w14:textId="77777777" w:rsidTr="0082357D">
        <w:trPr>
          <w:jc w:val="center"/>
        </w:trPr>
        <w:tc>
          <w:tcPr>
            <w:cnfStyle w:val="001000000000" w:firstRow="0" w:lastRow="0" w:firstColumn="1" w:lastColumn="0" w:oddVBand="0" w:evenVBand="0" w:oddHBand="0" w:evenHBand="0" w:firstRowFirstColumn="0" w:firstRowLastColumn="0" w:lastRowFirstColumn="0" w:lastRowLastColumn="0"/>
            <w:tcW w:w="2405" w:type="dxa"/>
            <w:vMerge w:val="restart"/>
            <w:vAlign w:val="center"/>
          </w:tcPr>
          <w:p w14:paraId="1009DD94" w14:textId="1E394DD8" w:rsidR="00BD5B20" w:rsidRPr="00BD5B20" w:rsidRDefault="00BD5B20" w:rsidP="006C6D5B">
            <w:pPr>
              <w:snapToGrid w:val="0"/>
              <w:spacing w:before="40" w:after="40"/>
              <w:rPr>
                <w:rFonts w:eastAsia="Times" w:cs="Arial"/>
                <w:b w:val="0"/>
                <w:bCs w:val="0"/>
              </w:rPr>
            </w:pPr>
            <w:r w:rsidRPr="00BD5B20">
              <w:rPr>
                <w:rFonts w:eastAsia="Times" w:cs="Arial"/>
                <w:b w:val="0"/>
                <w:bCs w:val="0"/>
              </w:rPr>
              <w:t>CDMX</w:t>
            </w:r>
          </w:p>
        </w:tc>
        <w:tc>
          <w:tcPr>
            <w:tcW w:w="4585" w:type="dxa"/>
          </w:tcPr>
          <w:p w14:paraId="658625BE" w14:textId="2DF9AFE1" w:rsidR="00BD5B20" w:rsidRDefault="0082357D" w:rsidP="006C6D5B">
            <w:pPr>
              <w:snapToGrid w:val="0"/>
              <w:spacing w:before="40" w:after="40"/>
              <w:cnfStyle w:val="000000000000" w:firstRow="0" w:lastRow="0" w:firstColumn="0" w:lastColumn="0" w:oddVBand="0" w:evenVBand="0" w:oddHBand="0" w:evenHBand="0" w:firstRowFirstColumn="0" w:firstRowLastColumn="0" w:lastRowFirstColumn="0" w:lastRowLastColumn="0"/>
              <w:rPr>
                <w:rFonts w:eastAsia="Times" w:cs="Arial"/>
              </w:rPr>
            </w:pPr>
            <w:r>
              <w:rPr>
                <w:rFonts w:eastAsia="Times" w:cs="Arial"/>
              </w:rPr>
              <w:t>Iztapalapa</w:t>
            </w:r>
          </w:p>
        </w:tc>
      </w:tr>
      <w:tr w:rsidR="00BD5B20" w14:paraId="26E9432D" w14:textId="77777777" w:rsidTr="0082357D">
        <w:trPr>
          <w:jc w:val="center"/>
        </w:trPr>
        <w:tc>
          <w:tcPr>
            <w:cnfStyle w:val="001000000000" w:firstRow="0" w:lastRow="0" w:firstColumn="1" w:lastColumn="0" w:oddVBand="0" w:evenVBand="0" w:oddHBand="0" w:evenHBand="0" w:firstRowFirstColumn="0" w:firstRowLastColumn="0" w:lastRowFirstColumn="0" w:lastRowLastColumn="0"/>
            <w:tcW w:w="2405" w:type="dxa"/>
            <w:vMerge/>
          </w:tcPr>
          <w:p w14:paraId="7B1CAC1C" w14:textId="77777777" w:rsidR="00BD5B20" w:rsidRPr="00BD5B20" w:rsidRDefault="00BD5B20" w:rsidP="006C6D5B">
            <w:pPr>
              <w:snapToGrid w:val="0"/>
              <w:spacing w:before="40" w:after="40"/>
              <w:rPr>
                <w:rFonts w:eastAsia="Times" w:cs="Arial"/>
                <w:b w:val="0"/>
                <w:bCs w:val="0"/>
              </w:rPr>
            </w:pPr>
          </w:p>
        </w:tc>
        <w:tc>
          <w:tcPr>
            <w:tcW w:w="4585" w:type="dxa"/>
          </w:tcPr>
          <w:p w14:paraId="1603B2A6" w14:textId="4E9BB7B0" w:rsidR="00BD5B20" w:rsidRDefault="0082357D" w:rsidP="006C6D5B">
            <w:pPr>
              <w:snapToGrid w:val="0"/>
              <w:spacing w:before="40" w:after="40"/>
              <w:cnfStyle w:val="000000000000" w:firstRow="0" w:lastRow="0" w:firstColumn="0" w:lastColumn="0" w:oddVBand="0" w:evenVBand="0" w:oddHBand="0" w:evenHBand="0" w:firstRowFirstColumn="0" w:firstRowLastColumn="0" w:lastRowFirstColumn="0" w:lastRowLastColumn="0"/>
              <w:rPr>
                <w:rFonts w:eastAsia="Times" w:cs="Arial"/>
              </w:rPr>
            </w:pPr>
            <w:r>
              <w:rPr>
                <w:rFonts w:eastAsia="Times" w:cs="Arial"/>
              </w:rPr>
              <w:t>Milpa Alta</w:t>
            </w:r>
          </w:p>
        </w:tc>
      </w:tr>
      <w:tr w:rsidR="00BD5B20" w14:paraId="118A9C0D" w14:textId="77777777" w:rsidTr="0082357D">
        <w:trPr>
          <w:jc w:val="center"/>
        </w:trPr>
        <w:tc>
          <w:tcPr>
            <w:cnfStyle w:val="001000000000" w:firstRow="0" w:lastRow="0" w:firstColumn="1" w:lastColumn="0" w:oddVBand="0" w:evenVBand="0" w:oddHBand="0" w:evenHBand="0" w:firstRowFirstColumn="0" w:firstRowLastColumn="0" w:lastRowFirstColumn="0" w:lastRowLastColumn="0"/>
            <w:tcW w:w="2405" w:type="dxa"/>
            <w:vMerge w:val="restart"/>
            <w:vAlign w:val="center"/>
          </w:tcPr>
          <w:p w14:paraId="76D7C98B" w14:textId="4C2DF04C" w:rsidR="00BD5B20" w:rsidRPr="00BD5B20" w:rsidRDefault="00BD5B20" w:rsidP="006C6D5B">
            <w:pPr>
              <w:snapToGrid w:val="0"/>
              <w:spacing w:before="40" w:after="40"/>
              <w:rPr>
                <w:rFonts w:eastAsia="Times" w:cs="Arial"/>
                <w:b w:val="0"/>
                <w:bCs w:val="0"/>
              </w:rPr>
            </w:pPr>
            <w:r w:rsidRPr="00BD5B20">
              <w:rPr>
                <w:rFonts w:eastAsia="Times" w:cs="Arial"/>
                <w:b w:val="0"/>
                <w:bCs w:val="0"/>
              </w:rPr>
              <w:t>Colima</w:t>
            </w:r>
          </w:p>
        </w:tc>
        <w:tc>
          <w:tcPr>
            <w:tcW w:w="4585" w:type="dxa"/>
          </w:tcPr>
          <w:p w14:paraId="4F5BD86D" w14:textId="08BD2E58" w:rsidR="00BD5B20" w:rsidRDefault="0082357D" w:rsidP="006C6D5B">
            <w:pPr>
              <w:snapToGrid w:val="0"/>
              <w:spacing w:before="40" w:after="40"/>
              <w:cnfStyle w:val="000000000000" w:firstRow="0" w:lastRow="0" w:firstColumn="0" w:lastColumn="0" w:oddVBand="0" w:evenVBand="0" w:oddHBand="0" w:evenHBand="0" w:firstRowFirstColumn="0" w:firstRowLastColumn="0" w:lastRowFirstColumn="0" w:lastRowLastColumn="0"/>
              <w:rPr>
                <w:rFonts w:eastAsia="Times" w:cs="Arial"/>
              </w:rPr>
            </w:pPr>
            <w:r>
              <w:rPr>
                <w:rFonts w:eastAsia="Times" w:cs="Arial"/>
              </w:rPr>
              <w:t>Ixtlahuacán</w:t>
            </w:r>
          </w:p>
        </w:tc>
      </w:tr>
      <w:tr w:rsidR="00BD5B20" w14:paraId="053279C1" w14:textId="77777777" w:rsidTr="0082357D">
        <w:trPr>
          <w:jc w:val="center"/>
        </w:trPr>
        <w:tc>
          <w:tcPr>
            <w:cnfStyle w:val="001000000000" w:firstRow="0" w:lastRow="0" w:firstColumn="1" w:lastColumn="0" w:oddVBand="0" w:evenVBand="0" w:oddHBand="0" w:evenHBand="0" w:firstRowFirstColumn="0" w:firstRowLastColumn="0" w:lastRowFirstColumn="0" w:lastRowLastColumn="0"/>
            <w:tcW w:w="2405" w:type="dxa"/>
            <w:vMerge/>
          </w:tcPr>
          <w:p w14:paraId="131EC900" w14:textId="77777777" w:rsidR="00BD5B20" w:rsidRPr="00BD5B20" w:rsidRDefault="00BD5B20" w:rsidP="006C6D5B">
            <w:pPr>
              <w:snapToGrid w:val="0"/>
              <w:spacing w:before="40" w:after="40"/>
              <w:rPr>
                <w:rFonts w:eastAsia="Times" w:cs="Arial"/>
                <w:b w:val="0"/>
                <w:bCs w:val="0"/>
              </w:rPr>
            </w:pPr>
          </w:p>
        </w:tc>
        <w:tc>
          <w:tcPr>
            <w:tcW w:w="4585" w:type="dxa"/>
          </w:tcPr>
          <w:p w14:paraId="1F11B3FB" w14:textId="224A2A13" w:rsidR="00BD5B20" w:rsidRDefault="0082357D" w:rsidP="006C6D5B">
            <w:pPr>
              <w:snapToGrid w:val="0"/>
              <w:spacing w:before="40" w:after="40"/>
              <w:cnfStyle w:val="000000000000" w:firstRow="0" w:lastRow="0" w:firstColumn="0" w:lastColumn="0" w:oddVBand="0" w:evenVBand="0" w:oddHBand="0" w:evenHBand="0" w:firstRowFirstColumn="0" w:firstRowLastColumn="0" w:lastRowFirstColumn="0" w:lastRowLastColumn="0"/>
              <w:rPr>
                <w:rFonts w:eastAsia="Times" w:cs="Arial"/>
              </w:rPr>
            </w:pPr>
            <w:r>
              <w:rPr>
                <w:rFonts w:eastAsia="Times" w:cs="Arial"/>
              </w:rPr>
              <w:t>Manzanillo</w:t>
            </w:r>
          </w:p>
        </w:tc>
      </w:tr>
      <w:tr w:rsidR="00BD5B20" w14:paraId="51D5BD7B" w14:textId="77777777" w:rsidTr="0082357D">
        <w:trPr>
          <w:jc w:val="center"/>
        </w:trPr>
        <w:tc>
          <w:tcPr>
            <w:cnfStyle w:val="001000000000" w:firstRow="0" w:lastRow="0" w:firstColumn="1" w:lastColumn="0" w:oddVBand="0" w:evenVBand="0" w:oddHBand="0" w:evenHBand="0" w:firstRowFirstColumn="0" w:firstRowLastColumn="0" w:lastRowFirstColumn="0" w:lastRowLastColumn="0"/>
            <w:tcW w:w="2405" w:type="dxa"/>
            <w:vMerge w:val="restart"/>
            <w:vAlign w:val="center"/>
          </w:tcPr>
          <w:p w14:paraId="4F7F66AE" w14:textId="41849B5F" w:rsidR="00BD5B20" w:rsidRPr="00BD5B20" w:rsidRDefault="00BD5B20" w:rsidP="006C6D5B">
            <w:pPr>
              <w:snapToGrid w:val="0"/>
              <w:spacing w:before="40" w:after="40"/>
              <w:rPr>
                <w:rFonts w:eastAsia="Times" w:cs="Arial"/>
                <w:b w:val="0"/>
                <w:bCs w:val="0"/>
              </w:rPr>
            </w:pPr>
            <w:r w:rsidRPr="00BD5B20">
              <w:rPr>
                <w:rFonts w:eastAsia="Times" w:cs="Arial"/>
                <w:b w:val="0"/>
                <w:bCs w:val="0"/>
              </w:rPr>
              <w:t>Chiapas</w:t>
            </w:r>
          </w:p>
        </w:tc>
        <w:tc>
          <w:tcPr>
            <w:tcW w:w="4585" w:type="dxa"/>
          </w:tcPr>
          <w:p w14:paraId="6592F534" w14:textId="43883D9B" w:rsidR="00BD5B20" w:rsidRDefault="0082357D" w:rsidP="006C6D5B">
            <w:pPr>
              <w:snapToGrid w:val="0"/>
              <w:spacing w:before="40" w:after="40"/>
              <w:cnfStyle w:val="000000000000" w:firstRow="0" w:lastRow="0" w:firstColumn="0" w:lastColumn="0" w:oddVBand="0" w:evenVBand="0" w:oddHBand="0" w:evenHBand="0" w:firstRowFirstColumn="0" w:firstRowLastColumn="0" w:lastRowFirstColumn="0" w:lastRowLastColumn="0"/>
              <w:rPr>
                <w:rFonts w:eastAsia="Times" w:cs="Arial"/>
              </w:rPr>
            </w:pPr>
            <w:r>
              <w:rPr>
                <w:rFonts w:eastAsia="Times" w:cs="Arial"/>
              </w:rPr>
              <w:t>Tuxtla Gutiérrez</w:t>
            </w:r>
          </w:p>
        </w:tc>
      </w:tr>
      <w:tr w:rsidR="00BD5B20" w14:paraId="50F622E4" w14:textId="77777777" w:rsidTr="0082357D">
        <w:trPr>
          <w:jc w:val="center"/>
        </w:trPr>
        <w:tc>
          <w:tcPr>
            <w:cnfStyle w:val="001000000000" w:firstRow="0" w:lastRow="0" w:firstColumn="1" w:lastColumn="0" w:oddVBand="0" w:evenVBand="0" w:oddHBand="0" w:evenHBand="0" w:firstRowFirstColumn="0" w:firstRowLastColumn="0" w:lastRowFirstColumn="0" w:lastRowLastColumn="0"/>
            <w:tcW w:w="2405" w:type="dxa"/>
            <w:vMerge/>
          </w:tcPr>
          <w:p w14:paraId="4D928629" w14:textId="77777777" w:rsidR="00BD5B20" w:rsidRDefault="00BD5B20" w:rsidP="006C6D5B">
            <w:pPr>
              <w:snapToGrid w:val="0"/>
              <w:spacing w:before="40" w:after="40"/>
              <w:rPr>
                <w:rFonts w:eastAsia="Times" w:cs="Arial"/>
              </w:rPr>
            </w:pPr>
          </w:p>
        </w:tc>
        <w:tc>
          <w:tcPr>
            <w:tcW w:w="4585" w:type="dxa"/>
          </w:tcPr>
          <w:p w14:paraId="0931A791" w14:textId="5C470DF1" w:rsidR="00BD5B20" w:rsidRDefault="0082357D" w:rsidP="006C6D5B">
            <w:pPr>
              <w:snapToGrid w:val="0"/>
              <w:spacing w:before="40" w:after="40"/>
              <w:cnfStyle w:val="000000000000" w:firstRow="0" w:lastRow="0" w:firstColumn="0" w:lastColumn="0" w:oddVBand="0" w:evenVBand="0" w:oddHBand="0" w:evenHBand="0" w:firstRowFirstColumn="0" w:firstRowLastColumn="0" w:lastRowFirstColumn="0" w:lastRowLastColumn="0"/>
              <w:rPr>
                <w:rFonts w:eastAsia="Times" w:cs="Arial"/>
              </w:rPr>
            </w:pPr>
            <w:r>
              <w:rPr>
                <w:rFonts w:eastAsia="Times" w:cs="Arial"/>
              </w:rPr>
              <w:t>Sunuapa</w:t>
            </w:r>
          </w:p>
        </w:tc>
      </w:tr>
    </w:tbl>
    <w:p w14:paraId="1B4A4404" w14:textId="464A5DFC" w:rsidR="001F3111" w:rsidRDefault="006C6D5B" w:rsidP="006C6D5B">
      <w:pPr>
        <w:snapToGrid w:val="0"/>
        <w:spacing w:before="60" w:after="240"/>
        <w:ind w:left="1559"/>
        <w:rPr>
          <w:rFonts w:eastAsia="Times" w:cs="Arial"/>
        </w:rPr>
      </w:pPr>
      <w:r w:rsidRPr="006E37CB">
        <w:rPr>
          <w:rFonts w:eastAsia="Times" w:cs="Arial"/>
          <w:b/>
          <w:bCs/>
          <w:sz w:val="18"/>
          <w:szCs w:val="18"/>
        </w:rPr>
        <w:t>Fuente:</w:t>
      </w:r>
      <w:r w:rsidRPr="006E37CB">
        <w:rPr>
          <w:rFonts w:eastAsia="Times" w:cs="Arial"/>
          <w:sz w:val="18"/>
          <w:szCs w:val="18"/>
        </w:rPr>
        <w:t xml:space="preserve"> </w:t>
      </w:r>
      <w:r>
        <w:rPr>
          <w:rFonts w:eastAsia="Times" w:cs="Arial"/>
          <w:sz w:val="18"/>
          <w:szCs w:val="18"/>
        </w:rPr>
        <w:t>Elaboración propia.</w:t>
      </w:r>
    </w:p>
    <w:p w14:paraId="0F669B39" w14:textId="660494C5" w:rsidR="00D421AB" w:rsidRDefault="0082357D" w:rsidP="008D76F0">
      <w:pPr>
        <w:snapToGrid w:val="0"/>
        <w:rPr>
          <w:rFonts w:eastAsia="Times" w:cs="Arial"/>
        </w:rPr>
      </w:pPr>
      <w:r>
        <w:rPr>
          <w:rFonts w:eastAsia="Times" w:cs="Arial"/>
        </w:rPr>
        <w:t>E</w:t>
      </w:r>
      <w:r w:rsidR="00D421AB">
        <w:rPr>
          <w:rFonts w:eastAsia="Times" w:cs="Arial"/>
        </w:rPr>
        <w:t xml:space="preserve">l criterio principal que se tomó en cuenta para seleccionar, tanto a las </w:t>
      </w:r>
      <w:r w:rsidR="00030679">
        <w:rPr>
          <w:rFonts w:eastAsia="Times" w:cs="Arial"/>
        </w:rPr>
        <w:t>e</w:t>
      </w:r>
      <w:r w:rsidR="00D421AB">
        <w:rPr>
          <w:rFonts w:eastAsia="Times" w:cs="Arial"/>
        </w:rPr>
        <w:t xml:space="preserve">ntidades </w:t>
      </w:r>
      <w:r w:rsidR="00030679">
        <w:rPr>
          <w:rFonts w:eastAsia="Times" w:cs="Arial"/>
        </w:rPr>
        <w:t>f</w:t>
      </w:r>
      <w:r w:rsidR="00D421AB">
        <w:rPr>
          <w:rFonts w:eastAsia="Times" w:cs="Arial"/>
        </w:rPr>
        <w:t>ederativas como a los Municipios, fue el monto de presupuesto asignado. Bajo este criterio es como se seleccion</w:t>
      </w:r>
      <w:r w:rsidR="00030679">
        <w:rPr>
          <w:rFonts w:eastAsia="Times" w:cs="Arial"/>
        </w:rPr>
        <w:t>ó</w:t>
      </w:r>
      <w:r w:rsidR="00D421AB">
        <w:rPr>
          <w:rFonts w:eastAsia="Times" w:cs="Arial"/>
        </w:rPr>
        <w:t xml:space="preserve"> </w:t>
      </w:r>
      <w:r w:rsidR="002B2692">
        <w:rPr>
          <w:rFonts w:eastAsia="Times" w:cs="Arial"/>
        </w:rPr>
        <w:t xml:space="preserve">a la CDMX (monto alto), Chiapas (monto medio) y Colima (monto bajo). Por su parte, los municipios y </w:t>
      </w:r>
      <w:r w:rsidR="005668E9">
        <w:rPr>
          <w:rFonts w:eastAsia="Times" w:cs="Arial"/>
        </w:rPr>
        <w:t>alcaldía</w:t>
      </w:r>
      <w:r w:rsidR="002B2692">
        <w:rPr>
          <w:rFonts w:eastAsia="Times" w:cs="Arial"/>
        </w:rPr>
        <w:t>s que se seleccionaron fueron únicamente l</w:t>
      </w:r>
      <w:r w:rsidR="00083EA6">
        <w:rPr>
          <w:rFonts w:eastAsia="Times" w:cs="Arial"/>
        </w:rPr>
        <w:t>os</w:t>
      </w:r>
      <w:r w:rsidR="002B2692">
        <w:rPr>
          <w:rFonts w:eastAsia="Times" w:cs="Arial"/>
        </w:rPr>
        <w:t xml:space="preserve"> de mayor y menor monto recibido.</w:t>
      </w:r>
      <w:r w:rsidR="008227F5">
        <w:rPr>
          <w:rFonts w:eastAsia="Times" w:cs="Arial"/>
        </w:rPr>
        <w:t xml:space="preserve"> La razón </w:t>
      </w:r>
      <w:r w:rsidR="008D76F0">
        <w:rPr>
          <w:rFonts w:eastAsia="Times" w:cs="Arial"/>
        </w:rPr>
        <w:t xml:space="preserve">principal </w:t>
      </w:r>
      <w:r w:rsidR="008227F5">
        <w:rPr>
          <w:rFonts w:eastAsia="Times" w:cs="Arial"/>
        </w:rPr>
        <w:t>por la que se de</w:t>
      </w:r>
      <w:r w:rsidR="008D76F0">
        <w:rPr>
          <w:rFonts w:eastAsia="Times" w:cs="Arial"/>
        </w:rPr>
        <w:t>cid</w:t>
      </w:r>
      <w:r w:rsidR="008227F5">
        <w:rPr>
          <w:rFonts w:eastAsia="Times" w:cs="Arial"/>
        </w:rPr>
        <w:t xml:space="preserve">ió entrevistar a </w:t>
      </w:r>
      <w:r w:rsidR="00F018A0">
        <w:rPr>
          <w:rFonts w:eastAsia="Times" w:cs="Arial"/>
        </w:rPr>
        <w:t xml:space="preserve">entidades federativas, </w:t>
      </w:r>
      <w:r w:rsidR="008D76F0">
        <w:rPr>
          <w:rFonts w:eastAsia="Times" w:cs="Arial"/>
        </w:rPr>
        <w:t xml:space="preserve">así como </w:t>
      </w:r>
      <w:r w:rsidR="008227F5">
        <w:rPr>
          <w:rFonts w:eastAsia="Times" w:cs="Arial"/>
        </w:rPr>
        <w:t>municipios</w:t>
      </w:r>
      <w:r w:rsidR="00AF05AB">
        <w:rPr>
          <w:rFonts w:eastAsia="Times" w:cs="Arial"/>
        </w:rPr>
        <w:t xml:space="preserve"> y </w:t>
      </w:r>
      <w:r w:rsidR="008227F5">
        <w:rPr>
          <w:rFonts w:eastAsia="Times" w:cs="Arial"/>
        </w:rPr>
        <w:t xml:space="preserve">alcaldías </w:t>
      </w:r>
      <w:r w:rsidR="00AF05AB">
        <w:rPr>
          <w:rFonts w:eastAsia="Times" w:cs="Arial"/>
        </w:rPr>
        <w:t xml:space="preserve">de la CDMX </w:t>
      </w:r>
      <w:r w:rsidR="008227F5">
        <w:rPr>
          <w:rFonts w:eastAsia="Times" w:cs="Arial"/>
        </w:rPr>
        <w:t xml:space="preserve">con </w:t>
      </w:r>
      <w:r w:rsidR="00AF05AB">
        <w:rPr>
          <w:rFonts w:eastAsia="Times" w:cs="Arial"/>
        </w:rPr>
        <w:t xml:space="preserve">diferentes </w:t>
      </w:r>
      <w:r w:rsidR="008227F5">
        <w:rPr>
          <w:rFonts w:eastAsia="Times" w:cs="Arial"/>
        </w:rPr>
        <w:t>niveles de presupuesto</w:t>
      </w:r>
      <w:r w:rsidR="008D76F0">
        <w:rPr>
          <w:rFonts w:eastAsia="Times" w:cs="Arial"/>
        </w:rPr>
        <w:t>,</w:t>
      </w:r>
      <w:r w:rsidR="008227F5">
        <w:rPr>
          <w:rFonts w:eastAsia="Times" w:cs="Arial"/>
        </w:rPr>
        <w:t xml:space="preserve"> fue </w:t>
      </w:r>
      <w:r w:rsidR="005668E9">
        <w:rPr>
          <w:rFonts w:eastAsia="Times" w:cs="Arial"/>
        </w:rPr>
        <w:t>p</w:t>
      </w:r>
      <w:r w:rsidR="00B77DDB">
        <w:rPr>
          <w:rFonts w:eastAsia="Times" w:cs="Arial"/>
        </w:rPr>
        <w:t xml:space="preserve">ara </w:t>
      </w:r>
      <w:r w:rsidR="008D76F0">
        <w:rPr>
          <w:rFonts w:eastAsia="Times" w:cs="Arial"/>
        </w:rPr>
        <w:t>tener diferentes opiniones sobre</w:t>
      </w:r>
      <w:r w:rsidR="008E7621">
        <w:rPr>
          <w:rFonts w:eastAsia="Times" w:cs="Arial"/>
        </w:rPr>
        <w:t xml:space="preserve"> </w:t>
      </w:r>
      <w:r w:rsidR="005668E9">
        <w:rPr>
          <w:rFonts w:eastAsia="Times" w:cs="Arial"/>
        </w:rPr>
        <w:t>mecanismos</w:t>
      </w:r>
      <w:r w:rsidR="00AF05AB">
        <w:rPr>
          <w:rFonts w:eastAsia="Times" w:cs="Arial"/>
        </w:rPr>
        <w:t xml:space="preserve"> de planea</w:t>
      </w:r>
      <w:r w:rsidR="005668E9">
        <w:rPr>
          <w:rFonts w:eastAsia="Times" w:cs="Arial"/>
        </w:rPr>
        <w:t>ción</w:t>
      </w:r>
      <w:r w:rsidR="00AF05AB">
        <w:rPr>
          <w:rFonts w:eastAsia="Times" w:cs="Arial"/>
        </w:rPr>
        <w:t xml:space="preserve"> y ejecu</w:t>
      </w:r>
      <w:r w:rsidR="005668E9">
        <w:rPr>
          <w:rFonts w:eastAsia="Times" w:cs="Arial"/>
        </w:rPr>
        <w:t>ción de</w:t>
      </w:r>
      <w:r w:rsidR="00AF05AB">
        <w:rPr>
          <w:rFonts w:eastAsia="Times" w:cs="Arial"/>
        </w:rPr>
        <w:t xml:space="preserve"> los recursos</w:t>
      </w:r>
      <w:r w:rsidR="00F018A0">
        <w:rPr>
          <w:rFonts w:eastAsia="Times" w:cs="Arial"/>
        </w:rPr>
        <w:t xml:space="preserve"> del Fondo</w:t>
      </w:r>
      <w:r w:rsidR="005668E9">
        <w:rPr>
          <w:rFonts w:eastAsia="Times" w:cs="Arial"/>
        </w:rPr>
        <w:t>; sin embargo, la información que proporcionaron los municipios y alcaldías seleccionadas fue muy general y en algunos casos limitada.</w:t>
      </w:r>
    </w:p>
    <w:p w14:paraId="28026E98" w14:textId="21C188D4" w:rsidR="002232DE" w:rsidRDefault="002232DE" w:rsidP="001D04A3">
      <w:pPr>
        <w:snapToGrid w:val="0"/>
        <w:rPr>
          <w:rFonts w:eastAsia="Times" w:cs="Arial"/>
        </w:rPr>
      </w:pPr>
      <w:r>
        <w:rPr>
          <w:rFonts w:eastAsia="Times" w:cs="Arial"/>
        </w:rPr>
        <w:t>El informe de evaluación se integra de 46 preguntas, de las cuales 22 se respondieron mediante un esquema binario (Sí/No) sustentado con evidencia documental, en l</w:t>
      </w:r>
      <w:r w:rsidR="006D588D">
        <w:rPr>
          <w:rFonts w:eastAsia="Times" w:cs="Arial"/>
        </w:rPr>
        <w:t>a</w:t>
      </w:r>
      <w:r>
        <w:rPr>
          <w:rFonts w:eastAsia="Times" w:cs="Arial"/>
        </w:rPr>
        <w:t xml:space="preserve">s cuales se hacen explícitos los argumentos empleados en su análisis y valoración. Las 24 preguntas restantes </w:t>
      </w:r>
      <w:r w:rsidR="00E3168E">
        <w:rPr>
          <w:rFonts w:eastAsia="Times" w:cs="Arial"/>
        </w:rPr>
        <w:t xml:space="preserve">(que no consideran respuestas binarias), </w:t>
      </w:r>
      <w:r>
        <w:rPr>
          <w:rFonts w:eastAsia="Times" w:cs="Arial"/>
        </w:rPr>
        <w:t xml:space="preserve">se respondieron con base en un análisis sustentado en evidencia documental, </w:t>
      </w:r>
      <w:r w:rsidR="005009A5">
        <w:rPr>
          <w:rFonts w:eastAsia="Times" w:cs="Arial"/>
        </w:rPr>
        <w:t>haciendo</w:t>
      </w:r>
      <w:r>
        <w:rPr>
          <w:rFonts w:eastAsia="Times" w:cs="Arial"/>
        </w:rPr>
        <w:t xml:space="preserve"> explícitos los argumentos empleados en </w:t>
      </w:r>
      <w:r w:rsidR="00E3168E">
        <w:rPr>
          <w:rFonts w:eastAsia="Times" w:cs="Arial"/>
        </w:rPr>
        <w:t>cada una de las respuestas.</w:t>
      </w:r>
      <w:r w:rsidR="003A23F0">
        <w:rPr>
          <w:rFonts w:eastAsia="Times" w:cs="Arial"/>
        </w:rPr>
        <w:t xml:space="preserve"> </w:t>
      </w:r>
    </w:p>
    <w:p w14:paraId="6E893687" w14:textId="7CA81C5B" w:rsidR="006C6D5B" w:rsidRDefault="006C6D5B" w:rsidP="001D04A3">
      <w:pPr>
        <w:snapToGrid w:val="0"/>
        <w:rPr>
          <w:rFonts w:eastAsia="Times" w:cs="Arial"/>
        </w:rPr>
      </w:pPr>
      <w:r>
        <w:rPr>
          <w:rFonts w:eastAsia="Times" w:cs="Arial"/>
        </w:rPr>
        <w:t>En el caso de las preguntas binarias (Sí/No), cuando el Fondo no contó con documentos ni evidencias para dar respuesta a la pregunta, se consideró información inexistente y, por lo tanto, la respuesta fue “No”. Para los casos en los cuales sí hubo evidencia documental, y por lo tanto la respuesta fue “Sí”, se precisó uno de cuatro niveles de respuesta, de acuerdo con los criterios establecidos en cada nivel. En los casos en los que se identificaron áreas de mejora, se emitieron propuestas concretas y factibles de atender, tomando siempre en consideración las características del Fondo y los lineamientos definidos en la Metodología de Marco Lógico (MML).</w:t>
      </w:r>
      <w:bookmarkStart w:id="5" w:name="_Toc44878924"/>
      <w:bookmarkStart w:id="6" w:name="_Toc47713478"/>
      <w:bookmarkStart w:id="7" w:name="_Toc47713874"/>
      <w:r w:rsidR="000D794F">
        <w:rPr>
          <w:rFonts w:eastAsia="Times" w:cs="Arial"/>
        </w:rPr>
        <w:t xml:space="preserve"> </w:t>
      </w:r>
    </w:p>
    <w:p w14:paraId="41669BF2" w14:textId="4ECD72AA" w:rsidR="00DF22F3" w:rsidRDefault="00DF22F3" w:rsidP="001D04A3">
      <w:pPr>
        <w:snapToGrid w:val="0"/>
      </w:pPr>
      <w:r>
        <w:t>Finalmente, el informe de evaluación está organizado en los apartados que se muestran en el siguiente cuadro.</w:t>
      </w:r>
    </w:p>
    <w:p w14:paraId="7A1A803F" w14:textId="77777777" w:rsidR="003A23F0" w:rsidRDefault="003A23F0" w:rsidP="003C27BF">
      <w:pPr>
        <w:pStyle w:val="Cuadro"/>
      </w:pPr>
      <w:r>
        <w:br w:type="page"/>
      </w:r>
    </w:p>
    <w:p w14:paraId="7FA987EF" w14:textId="02CC7E6B" w:rsidR="003C27BF" w:rsidRDefault="003C27BF" w:rsidP="003C27BF">
      <w:pPr>
        <w:pStyle w:val="Cuadro"/>
        <w:rPr>
          <w:rFonts w:eastAsia="Times" w:cs="Arial"/>
        </w:rPr>
      </w:pPr>
      <w:bookmarkStart w:id="8" w:name="_Toc56707859"/>
      <w:r>
        <w:lastRenderedPageBreak/>
        <w:t xml:space="preserve">Cuadro </w:t>
      </w:r>
      <w:fldSimple w:instr=" SEQ Cuadro \* ARABIC ">
        <w:r w:rsidR="006C6D5B">
          <w:rPr>
            <w:noProof/>
          </w:rPr>
          <w:t>2</w:t>
        </w:r>
      </w:fldSimple>
      <w:r w:rsidRPr="00CF23AC">
        <w:t>. Apartados</w:t>
      </w:r>
      <w:r w:rsidRPr="003C285F">
        <w:t xml:space="preserve"> que integran el informe final de la evaluación</w:t>
      </w:r>
      <w:bookmarkEnd w:id="5"/>
      <w:bookmarkEnd w:id="6"/>
      <w:bookmarkEnd w:id="7"/>
      <w:bookmarkEnd w:id="8"/>
    </w:p>
    <w:tbl>
      <w:tblPr>
        <w:tblW w:w="5000" w:type="pct"/>
        <w:tblCellMar>
          <w:left w:w="0" w:type="dxa"/>
          <w:right w:w="0" w:type="dxa"/>
        </w:tblCellMar>
        <w:tblLook w:val="04A0" w:firstRow="1" w:lastRow="0" w:firstColumn="1" w:lastColumn="0" w:noHBand="0" w:noVBand="1"/>
      </w:tblPr>
      <w:tblGrid>
        <w:gridCol w:w="8212"/>
        <w:gridCol w:w="1057"/>
        <w:gridCol w:w="683"/>
      </w:tblGrid>
      <w:tr w:rsidR="003C27BF" w:rsidRPr="00A02061" w14:paraId="01B0F4EA" w14:textId="77777777" w:rsidTr="003C27BF">
        <w:trPr>
          <w:trHeight w:val="363"/>
        </w:trPr>
        <w:tc>
          <w:tcPr>
            <w:tcW w:w="4126" w:type="pct"/>
            <w:tcBorders>
              <w:top w:val="single" w:sz="8" w:space="0" w:color="000000"/>
              <w:left w:val="single" w:sz="8" w:space="0" w:color="000000"/>
              <w:bottom w:val="single" w:sz="8" w:space="0" w:color="000000"/>
              <w:right w:val="single" w:sz="8" w:space="0" w:color="000000"/>
            </w:tcBorders>
            <w:shd w:val="clear" w:color="auto" w:fill="9CC2E5"/>
            <w:tcMar>
              <w:top w:w="15" w:type="dxa"/>
              <w:left w:w="108" w:type="dxa"/>
              <w:bottom w:w="0" w:type="dxa"/>
              <w:right w:w="108" w:type="dxa"/>
            </w:tcMar>
            <w:vAlign w:val="center"/>
            <w:hideMark/>
          </w:tcPr>
          <w:p w14:paraId="25D0C88C" w14:textId="77777777" w:rsidR="003C27BF" w:rsidRPr="00A02061" w:rsidRDefault="003C27BF" w:rsidP="003C27BF">
            <w:pPr>
              <w:snapToGrid w:val="0"/>
              <w:spacing w:before="0" w:after="0"/>
              <w:jc w:val="center"/>
              <w:rPr>
                <w:rFonts w:eastAsia="Times" w:cs="Arial"/>
                <w:sz w:val="20"/>
                <w:szCs w:val="20"/>
              </w:rPr>
            </w:pPr>
            <w:r w:rsidRPr="00A02061">
              <w:rPr>
                <w:rFonts w:eastAsia="Times" w:cs="Arial"/>
                <w:b/>
                <w:bCs/>
                <w:sz w:val="20"/>
                <w:szCs w:val="20"/>
              </w:rPr>
              <w:t>Apartados</w:t>
            </w:r>
          </w:p>
        </w:tc>
        <w:tc>
          <w:tcPr>
            <w:tcW w:w="531" w:type="pct"/>
            <w:tcBorders>
              <w:top w:val="single" w:sz="8" w:space="0" w:color="000000"/>
              <w:left w:val="single" w:sz="8" w:space="0" w:color="000000"/>
              <w:bottom w:val="single" w:sz="8" w:space="0" w:color="000000"/>
              <w:right w:val="single" w:sz="8" w:space="0" w:color="000000"/>
            </w:tcBorders>
            <w:shd w:val="clear" w:color="auto" w:fill="9CC2E5"/>
            <w:tcMar>
              <w:top w:w="15" w:type="dxa"/>
              <w:left w:w="108" w:type="dxa"/>
              <w:bottom w:w="0" w:type="dxa"/>
              <w:right w:w="108" w:type="dxa"/>
            </w:tcMar>
            <w:vAlign w:val="center"/>
            <w:hideMark/>
          </w:tcPr>
          <w:p w14:paraId="55AA6BEA" w14:textId="77777777" w:rsidR="003C27BF" w:rsidRPr="00A02061" w:rsidRDefault="003C27BF" w:rsidP="003C27BF">
            <w:pPr>
              <w:snapToGrid w:val="0"/>
              <w:spacing w:before="0" w:after="0"/>
              <w:jc w:val="center"/>
              <w:rPr>
                <w:rFonts w:eastAsia="Times" w:cs="Arial"/>
                <w:sz w:val="20"/>
                <w:szCs w:val="20"/>
              </w:rPr>
            </w:pPr>
            <w:r w:rsidRPr="00A02061">
              <w:rPr>
                <w:rFonts w:eastAsia="Times" w:cs="Arial"/>
                <w:b/>
                <w:bCs/>
                <w:sz w:val="20"/>
                <w:szCs w:val="20"/>
              </w:rPr>
              <w:t>Preguntas</w:t>
            </w:r>
          </w:p>
        </w:tc>
        <w:tc>
          <w:tcPr>
            <w:tcW w:w="343" w:type="pct"/>
            <w:tcBorders>
              <w:top w:val="single" w:sz="8" w:space="0" w:color="000000"/>
              <w:left w:val="single" w:sz="8" w:space="0" w:color="000000"/>
              <w:bottom w:val="single" w:sz="8" w:space="0" w:color="000000"/>
              <w:right w:val="single" w:sz="8" w:space="0" w:color="000000"/>
            </w:tcBorders>
            <w:shd w:val="clear" w:color="auto" w:fill="9CC2E5"/>
            <w:tcMar>
              <w:top w:w="15" w:type="dxa"/>
              <w:left w:w="108" w:type="dxa"/>
              <w:bottom w:w="0" w:type="dxa"/>
              <w:right w:w="108" w:type="dxa"/>
            </w:tcMar>
            <w:vAlign w:val="center"/>
            <w:hideMark/>
          </w:tcPr>
          <w:p w14:paraId="05FACDAC" w14:textId="77777777" w:rsidR="003C27BF" w:rsidRPr="00A02061" w:rsidRDefault="003C27BF" w:rsidP="003C27BF">
            <w:pPr>
              <w:snapToGrid w:val="0"/>
              <w:spacing w:before="0" w:after="0"/>
              <w:jc w:val="center"/>
              <w:rPr>
                <w:rFonts w:eastAsia="Times" w:cs="Arial"/>
                <w:sz w:val="20"/>
                <w:szCs w:val="20"/>
              </w:rPr>
            </w:pPr>
            <w:r w:rsidRPr="00A02061">
              <w:rPr>
                <w:rFonts w:eastAsia="Times" w:cs="Arial"/>
                <w:b/>
                <w:bCs/>
                <w:sz w:val="20"/>
                <w:szCs w:val="20"/>
              </w:rPr>
              <w:t>Total</w:t>
            </w:r>
          </w:p>
        </w:tc>
      </w:tr>
      <w:tr w:rsidR="003C27BF" w:rsidRPr="00A02061" w14:paraId="4D13FB6D" w14:textId="77777777" w:rsidTr="003C27BF">
        <w:trPr>
          <w:trHeight w:val="98"/>
        </w:trPr>
        <w:tc>
          <w:tcPr>
            <w:tcW w:w="41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CB055AC" w14:textId="57B4CC04" w:rsidR="003C27BF" w:rsidRPr="00A02061" w:rsidRDefault="003C27BF" w:rsidP="00EF769C">
            <w:pPr>
              <w:numPr>
                <w:ilvl w:val="0"/>
                <w:numId w:val="62"/>
              </w:numPr>
              <w:tabs>
                <w:tab w:val="clear" w:pos="949"/>
              </w:tabs>
              <w:snapToGrid w:val="0"/>
              <w:spacing w:before="0" w:after="0"/>
              <w:ind w:left="447"/>
              <w:rPr>
                <w:rFonts w:eastAsia="Times" w:cs="Arial"/>
                <w:sz w:val="20"/>
                <w:szCs w:val="20"/>
              </w:rPr>
            </w:pPr>
            <w:r w:rsidRPr="00A02061">
              <w:rPr>
                <w:rFonts w:eastAsia="Times" w:cs="Arial"/>
                <w:sz w:val="20"/>
                <w:szCs w:val="20"/>
              </w:rPr>
              <w:t>Justificación del diseño del F</w:t>
            </w:r>
            <w:r w:rsidR="00DF22F3" w:rsidRPr="00A02061">
              <w:rPr>
                <w:rFonts w:eastAsia="Times" w:cs="Arial"/>
                <w:sz w:val="20"/>
                <w:szCs w:val="20"/>
              </w:rPr>
              <w:t>ORTAMUN</w:t>
            </w:r>
            <w:r w:rsidRPr="00A02061">
              <w:rPr>
                <w:rFonts w:eastAsia="Times" w:cs="Arial"/>
                <w:sz w:val="20"/>
                <w:szCs w:val="20"/>
              </w:rPr>
              <w:t xml:space="preserve"> y de su mecanismo de intervención</w:t>
            </w:r>
          </w:p>
        </w:tc>
        <w:tc>
          <w:tcPr>
            <w:tcW w:w="531"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3D3AF2F" w14:textId="77777777" w:rsidR="003C27BF" w:rsidRPr="00A02061" w:rsidRDefault="003C27BF" w:rsidP="003C27BF">
            <w:pPr>
              <w:snapToGrid w:val="0"/>
              <w:spacing w:before="0" w:after="0"/>
              <w:jc w:val="center"/>
              <w:rPr>
                <w:rFonts w:eastAsia="Times" w:cs="Arial"/>
                <w:sz w:val="20"/>
                <w:szCs w:val="20"/>
              </w:rPr>
            </w:pPr>
            <w:r w:rsidRPr="00A02061">
              <w:rPr>
                <w:rFonts w:eastAsia="Times" w:cs="Arial"/>
                <w:sz w:val="20"/>
                <w:szCs w:val="20"/>
              </w:rPr>
              <w:t>1-3</w:t>
            </w:r>
          </w:p>
        </w:tc>
        <w:tc>
          <w:tcPr>
            <w:tcW w:w="34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AF466AE" w14:textId="77777777" w:rsidR="003C27BF" w:rsidRPr="00A02061" w:rsidRDefault="003C27BF" w:rsidP="003C27BF">
            <w:pPr>
              <w:snapToGrid w:val="0"/>
              <w:spacing w:before="0" w:after="0"/>
              <w:jc w:val="center"/>
              <w:rPr>
                <w:rFonts w:eastAsia="Times" w:cs="Arial"/>
                <w:sz w:val="20"/>
                <w:szCs w:val="20"/>
              </w:rPr>
            </w:pPr>
            <w:r w:rsidRPr="00A02061">
              <w:rPr>
                <w:rFonts w:eastAsia="Times" w:cs="Arial"/>
                <w:sz w:val="20"/>
                <w:szCs w:val="20"/>
              </w:rPr>
              <w:t>3</w:t>
            </w:r>
          </w:p>
        </w:tc>
      </w:tr>
      <w:tr w:rsidR="003C27BF" w:rsidRPr="00A02061" w14:paraId="58EAB428" w14:textId="77777777" w:rsidTr="003C27BF">
        <w:trPr>
          <w:trHeight w:val="89"/>
        </w:trPr>
        <w:tc>
          <w:tcPr>
            <w:tcW w:w="41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2A152C0" w14:textId="77777777" w:rsidR="003C27BF" w:rsidRPr="00A02061" w:rsidRDefault="003C27BF" w:rsidP="00EF769C">
            <w:pPr>
              <w:numPr>
                <w:ilvl w:val="0"/>
                <w:numId w:val="62"/>
              </w:numPr>
              <w:tabs>
                <w:tab w:val="clear" w:pos="949"/>
              </w:tabs>
              <w:snapToGrid w:val="0"/>
              <w:spacing w:before="0" w:after="0"/>
              <w:ind w:left="447"/>
              <w:rPr>
                <w:rFonts w:eastAsia="Times" w:cs="Arial"/>
                <w:sz w:val="20"/>
                <w:szCs w:val="20"/>
              </w:rPr>
            </w:pPr>
            <w:r w:rsidRPr="00A02061">
              <w:rPr>
                <w:rFonts w:eastAsia="Times" w:cs="Arial"/>
                <w:sz w:val="20"/>
                <w:szCs w:val="20"/>
              </w:rPr>
              <w:t>Matriz de Indicadores para Resultados (MIR)</w:t>
            </w:r>
          </w:p>
        </w:tc>
        <w:tc>
          <w:tcPr>
            <w:tcW w:w="531"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1F05489" w14:textId="77777777" w:rsidR="003C27BF" w:rsidRPr="00A02061" w:rsidRDefault="003C27BF" w:rsidP="003C27BF">
            <w:pPr>
              <w:snapToGrid w:val="0"/>
              <w:spacing w:before="0" w:after="0"/>
              <w:jc w:val="center"/>
              <w:rPr>
                <w:rFonts w:eastAsia="Times" w:cs="Arial"/>
                <w:sz w:val="20"/>
                <w:szCs w:val="20"/>
              </w:rPr>
            </w:pPr>
            <w:r w:rsidRPr="00A02061">
              <w:rPr>
                <w:rFonts w:eastAsia="Times" w:cs="Arial"/>
                <w:sz w:val="20"/>
                <w:szCs w:val="20"/>
              </w:rPr>
              <w:t>4-15</w:t>
            </w:r>
          </w:p>
        </w:tc>
        <w:tc>
          <w:tcPr>
            <w:tcW w:w="34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BE7DBDF" w14:textId="77777777" w:rsidR="003C27BF" w:rsidRPr="00A02061" w:rsidRDefault="003C27BF" w:rsidP="003C27BF">
            <w:pPr>
              <w:snapToGrid w:val="0"/>
              <w:spacing w:before="0" w:after="0"/>
              <w:jc w:val="center"/>
              <w:rPr>
                <w:rFonts w:eastAsia="Times" w:cs="Arial"/>
                <w:sz w:val="20"/>
                <w:szCs w:val="20"/>
              </w:rPr>
            </w:pPr>
            <w:r w:rsidRPr="00A02061">
              <w:rPr>
                <w:rFonts w:eastAsia="Times" w:cs="Arial"/>
                <w:sz w:val="20"/>
                <w:szCs w:val="20"/>
              </w:rPr>
              <w:t>12</w:t>
            </w:r>
          </w:p>
        </w:tc>
      </w:tr>
      <w:tr w:rsidR="003C27BF" w:rsidRPr="00A02061" w14:paraId="17C41C98" w14:textId="77777777" w:rsidTr="003C27BF">
        <w:trPr>
          <w:trHeight w:val="206"/>
        </w:trPr>
        <w:tc>
          <w:tcPr>
            <w:tcW w:w="41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F0E3A93" w14:textId="77777777" w:rsidR="003C27BF" w:rsidRPr="00A02061" w:rsidRDefault="003C27BF" w:rsidP="00EF769C">
            <w:pPr>
              <w:numPr>
                <w:ilvl w:val="0"/>
                <w:numId w:val="62"/>
              </w:numPr>
              <w:tabs>
                <w:tab w:val="clear" w:pos="949"/>
              </w:tabs>
              <w:snapToGrid w:val="0"/>
              <w:spacing w:before="0" w:after="0"/>
              <w:ind w:left="447"/>
              <w:rPr>
                <w:rFonts w:eastAsia="Times" w:cs="Arial"/>
                <w:sz w:val="20"/>
                <w:szCs w:val="20"/>
              </w:rPr>
            </w:pPr>
            <w:r w:rsidRPr="00A02061">
              <w:rPr>
                <w:rFonts w:eastAsia="Times" w:cs="Arial"/>
                <w:sz w:val="20"/>
                <w:szCs w:val="20"/>
              </w:rPr>
              <w:t>Consistencia entre los elementos del diseño</w:t>
            </w:r>
          </w:p>
        </w:tc>
        <w:tc>
          <w:tcPr>
            <w:tcW w:w="531"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FE9DD4A" w14:textId="77777777" w:rsidR="003C27BF" w:rsidRPr="00A02061" w:rsidRDefault="003C27BF" w:rsidP="003C27BF">
            <w:pPr>
              <w:snapToGrid w:val="0"/>
              <w:spacing w:before="0" w:after="0"/>
              <w:jc w:val="center"/>
              <w:rPr>
                <w:rFonts w:eastAsia="Times" w:cs="Arial"/>
                <w:sz w:val="20"/>
                <w:szCs w:val="20"/>
              </w:rPr>
            </w:pPr>
            <w:r w:rsidRPr="00A02061">
              <w:rPr>
                <w:rFonts w:eastAsia="Times" w:cs="Arial"/>
                <w:sz w:val="20"/>
                <w:szCs w:val="20"/>
              </w:rPr>
              <w:t>16-27</w:t>
            </w:r>
          </w:p>
        </w:tc>
        <w:tc>
          <w:tcPr>
            <w:tcW w:w="34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9DB2916" w14:textId="77777777" w:rsidR="003C27BF" w:rsidRPr="00A02061" w:rsidRDefault="003C27BF" w:rsidP="003C27BF">
            <w:pPr>
              <w:snapToGrid w:val="0"/>
              <w:spacing w:before="0" w:after="0"/>
              <w:jc w:val="center"/>
              <w:rPr>
                <w:rFonts w:eastAsia="Times" w:cs="Arial"/>
                <w:sz w:val="20"/>
                <w:szCs w:val="20"/>
              </w:rPr>
            </w:pPr>
            <w:r w:rsidRPr="00A02061">
              <w:rPr>
                <w:rFonts w:eastAsia="Times" w:cs="Arial"/>
                <w:sz w:val="20"/>
                <w:szCs w:val="20"/>
              </w:rPr>
              <w:t>12</w:t>
            </w:r>
          </w:p>
        </w:tc>
      </w:tr>
      <w:tr w:rsidR="003C27BF" w:rsidRPr="00A02061" w14:paraId="47C43C0B" w14:textId="77777777" w:rsidTr="003C27BF">
        <w:trPr>
          <w:trHeight w:val="387"/>
        </w:trPr>
        <w:tc>
          <w:tcPr>
            <w:tcW w:w="41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89A066" w14:textId="499D1161" w:rsidR="003C27BF" w:rsidRPr="00A02061" w:rsidRDefault="003C27BF" w:rsidP="00EF769C">
            <w:pPr>
              <w:numPr>
                <w:ilvl w:val="0"/>
                <w:numId w:val="62"/>
              </w:numPr>
              <w:tabs>
                <w:tab w:val="clear" w:pos="949"/>
              </w:tabs>
              <w:snapToGrid w:val="0"/>
              <w:spacing w:before="0" w:after="0"/>
              <w:ind w:left="447"/>
              <w:rPr>
                <w:rFonts w:eastAsia="Times" w:cs="Arial"/>
                <w:sz w:val="20"/>
                <w:szCs w:val="20"/>
              </w:rPr>
            </w:pPr>
            <w:r w:rsidRPr="00A02061">
              <w:rPr>
                <w:rFonts w:eastAsia="Times" w:cs="Arial"/>
                <w:sz w:val="20"/>
                <w:szCs w:val="20"/>
              </w:rPr>
              <w:t>Alineación del F</w:t>
            </w:r>
            <w:r w:rsidR="00DF22F3" w:rsidRPr="00A02061">
              <w:rPr>
                <w:rFonts w:eastAsia="Times" w:cs="Arial"/>
                <w:sz w:val="20"/>
                <w:szCs w:val="20"/>
              </w:rPr>
              <w:t>ORTAMUN</w:t>
            </w:r>
            <w:r w:rsidRPr="00A02061">
              <w:rPr>
                <w:rFonts w:eastAsia="Times" w:cs="Arial"/>
                <w:sz w:val="20"/>
                <w:szCs w:val="20"/>
              </w:rPr>
              <w:t xml:space="preserve"> a la Planeación Nacional y a los Objetivos del Desarrollo Sostenible</w:t>
            </w:r>
          </w:p>
        </w:tc>
        <w:tc>
          <w:tcPr>
            <w:tcW w:w="53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DB5734" w14:textId="77777777" w:rsidR="003C27BF" w:rsidRPr="00A02061" w:rsidRDefault="003C27BF" w:rsidP="003C27BF">
            <w:pPr>
              <w:snapToGrid w:val="0"/>
              <w:spacing w:before="0" w:after="0"/>
              <w:jc w:val="center"/>
              <w:rPr>
                <w:rFonts w:eastAsia="Times" w:cs="Arial"/>
                <w:sz w:val="20"/>
                <w:szCs w:val="20"/>
              </w:rPr>
            </w:pPr>
            <w:r w:rsidRPr="00A02061">
              <w:rPr>
                <w:rFonts w:eastAsia="Times" w:cs="Arial"/>
                <w:sz w:val="20"/>
                <w:szCs w:val="20"/>
              </w:rPr>
              <w:t>28-31</w:t>
            </w:r>
          </w:p>
        </w:tc>
        <w:tc>
          <w:tcPr>
            <w:tcW w:w="3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AD19D0" w14:textId="77777777" w:rsidR="003C27BF" w:rsidRPr="00A02061" w:rsidRDefault="003C27BF" w:rsidP="003C27BF">
            <w:pPr>
              <w:snapToGrid w:val="0"/>
              <w:spacing w:before="0" w:after="0"/>
              <w:jc w:val="center"/>
              <w:rPr>
                <w:rFonts w:eastAsia="Times" w:cs="Arial"/>
                <w:sz w:val="20"/>
                <w:szCs w:val="20"/>
              </w:rPr>
            </w:pPr>
            <w:r w:rsidRPr="00A02061">
              <w:rPr>
                <w:rFonts w:eastAsia="Times" w:cs="Arial"/>
                <w:sz w:val="20"/>
                <w:szCs w:val="20"/>
              </w:rPr>
              <w:t>4</w:t>
            </w:r>
          </w:p>
        </w:tc>
      </w:tr>
      <w:tr w:rsidR="003C27BF" w:rsidRPr="00A02061" w14:paraId="66870A77" w14:textId="77777777" w:rsidTr="003C27BF">
        <w:trPr>
          <w:trHeight w:val="49"/>
        </w:trPr>
        <w:tc>
          <w:tcPr>
            <w:tcW w:w="41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405906" w14:textId="77777777" w:rsidR="003C27BF" w:rsidRPr="00A02061" w:rsidRDefault="003C27BF" w:rsidP="00EF769C">
            <w:pPr>
              <w:numPr>
                <w:ilvl w:val="0"/>
                <w:numId w:val="62"/>
              </w:numPr>
              <w:tabs>
                <w:tab w:val="clear" w:pos="949"/>
              </w:tabs>
              <w:snapToGrid w:val="0"/>
              <w:spacing w:before="0" w:after="0"/>
              <w:ind w:left="447"/>
              <w:rPr>
                <w:rFonts w:eastAsia="Times" w:cs="Arial"/>
                <w:sz w:val="20"/>
                <w:szCs w:val="20"/>
              </w:rPr>
            </w:pPr>
            <w:r w:rsidRPr="00A02061">
              <w:rPr>
                <w:rFonts w:eastAsia="Times" w:cs="Arial"/>
                <w:sz w:val="20"/>
                <w:szCs w:val="20"/>
              </w:rPr>
              <w:t>Mecanismos de coordinación</w:t>
            </w:r>
          </w:p>
        </w:tc>
        <w:tc>
          <w:tcPr>
            <w:tcW w:w="53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A40BA8" w14:textId="77777777" w:rsidR="003C27BF" w:rsidRPr="00A02061" w:rsidRDefault="003C27BF" w:rsidP="003C27BF">
            <w:pPr>
              <w:snapToGrid w:val="0"/>
              <w:spacing w:before="0" w:after="0"/>
              <w:jc w:val="center"/>
              <w:rPr>
                <w:rFonts w:eastAsia="Times" w:cs="Arial"/>
                <w:sz w:val="20"/>
                <w:szCs w:val="20"/>
              </w:rPr>
            </w:pPr>
            <w:r w:rsidRPr="00A02061">
              <w:rPr>
                <w:rFonts w:eastAsia="Times" w:cs="Arial"/>
                <w:sz w:val="20"/>
                <w:szCs w:val="20"/>
              </w:rPr>
              <w:t>32-38</w:t>
            </w:r>
          </w:p>
        </w:tc>
        <w:tc>
          <w:tcPr>
            <w:tcW w:w="3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5FE2A7" w14:textId="77777777" w:rsidR="003C27BF" w:rsidRPr="00A02061" w:rsidRDefault="003C27BF" w:rsidP="003C27BF">
            <w:pPr>
              <w:snapToGrid w:val="0"/>
              <w:spacing w:before="0" w:after="0"/>
              <w:jc w:val="center"/>
              <w:rPr>
                <w:rFonts w:eastAsia="Times" w:cs="Arial"/>
                <w:sz w:val="20"/>
                <w:szCs w:val="20"/>
              </w:rPr>
            </w:pPr>
            <w:r w:rsidRPr="00A02061">
              <w:rPr>
                <w:rFonts w:eastAsia="Times" w:cs="Arial"/>
                <w:sz w:val="20"/>
                <w:szCs w:val="20"/>
              </w:rPr>
              <w:t>7</w:t>
            </w:r>
          </w:p>
        </w:tc>
      </w:tr>
      <w:tr w:rsidR="003C27BF" w:rsidRPr="00A02061" w14:paraId="6864526D" w14:textId="77777777" w:rsidTr="003C27BF">
        <w:trPr>
          <w:trHeight w:val="152"/>
        </w:trPr>
        <w:tc>
          <w:tcPr>
            <w:tcW w:w="41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A9635A" w14:textId="77777777" w:rsidR="003C27BF" w:rsidRPr="00A02061" w:rsidRDefault="003C27BF" w:rsidP="00EF769C">
            <w:pPr>
              <w:numPr>
                <w:ilvl w:val="0"/>
                <w:numId w:val="62"/>
              </w:numPr>
              <w:tabs>
                <w:tab w:val="clear" w:pos="949"/>
              </w:tabs>
              <w:snapToGrid w:val="0"/>
              <w:spacing w:before="0" w:after="0"/>
              <w:ind w:left="447"/>
              <w:rPr>
                <w:rFonts w:eastAsia="Times" w:cs="Arial"/>
                <w:sz w:val="20"/>
                <w:szCs w:val="20"/>
              </w:rPr>
            </w:pPr>
            <w:r w:rsidRPr="00A02061">
              <w:rPr>
                <w:rFonts w:eastAsia="Times" w:cs="Arial"/>
                <w:sz w:val="20"/>
                <w:szCs w:val="20"/>
              </w:rPr>
              <w:t>Complementariedades y coincidencias</w:t>
            </w:r>
          </w:p>
        </w:tc>
        <w:tc>
          <w:tcPr>
            <w:tcW w:w="53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5551A8" w14:textId="77777777" w:rsidR="003C27BF" w:rsidRPr="00A02061" w:rsidRDefault="003C27BF" w:rsidP="003C27BF">
            <w:pPr>
              <w:snapToGrid w:val="0"/>
              <w:spacing w:before="0" w:after="0"/>
              <w:jc w:val="center"/>
              <w:rPr>
                <w:rFonts w:eastAsia="Times" w:cs="Arial"/>
                <w:sz w:val="20"/>
                <w:szCs w:val="20"/>
              </w:rPr>
            </w:pPr>
            <w:r w:rsidRPr="00A02061">
              <w:rPr>
                <w:rFonts w:eastAsia="Times" w:cs="Arial"/>
                <w:sz w:val="20"/>
                <w:szCs w:val="20"/>
              </w:rPr>
              <w:t>39-41</w:t>
            </w:r>
          </w:p>
        </w:tc>
        <w:tc>
          <w:tcPr>
            <w:tcW w:w="3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2A6B55" w14:textId="77777777" w:rsidR="003C27BF" w:rsidRPr="00A02061" w:rsidRDefault="003C27BF" w:rsidP="003C27BF">
            <w:pPr>
              <w:snapToGrid w:val="0"/>
              <w:spacing w:before="0" w:after="0"/>
              <w:jc w:val="center"/>
              <w:rPr>
                <w:rFonts w:eastAsia="Times" w:cs="Arial"/>
                <w:sz w:val="20"/>
                <w:szCs w:val="20"/>
              </w:rPr>
            </w:pPr>
            <w:r w:rsidRPr="00A02061">
              <w:rPr>
                <w:rFonts w:eastAsia="Times" w:cs="Arial"/>
                <w:sz w:val="20"/>
                <w:szCs w:val="20"/>
              </w:rPr>
              <w:t>3</w:t>
            </w:r>
          </w:p>
        </w:tc>
      </w:tr>
      <w:tr w:rsidR="003C27BF" w:rsidRPr="00A02061" w14:paraId="66CEF2DC" w14:textId="77777777" w:rsidTr="003C27BF">
        <w:trPr>
          <w:trHeight w:val="45"/>
        </w:trPr>
        <w:tc>
          <w:tcPr>
            <w:tcW w:w="412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BB026D" w14:textId="77777777" w:rsidR="003C27BF" w:rsidRPr="00A02061" w:rsidRDefault="003C27BF" w:rsidP="00EF769C">
            <w:pPr>
              <w:numPr>
                <w:ilvl w:val="0"/>
                <w:numId w:val="62"/>
              </w:numPr>
              <w:tabs>
                <w:tab w:val="clear" w:pos="949"/>
              </w:tabs>
              <w:snapToGrid w:val="0"/>
              <w:spacing w:before="0" w:after="0"/>
              <w:ind w:left="447"/>
              <w:rPr>
                <w:rFonts w:eastAsia="Times" w:cs="Arial"/>
                <w:sz w:val="20"/>
                <w:szCs w:val="20"/>
              </w:rPr>
            </w:pPr>
            <w:r w:rsidRPr="00A02061">
              <w:rPr>
                <w:rFonts w:eastAsia="Times" w:cs="Arial"/>
                <w:sz w:val="20"/>
                <w:szCs w:val="20"/>
              </w:rPr>
              <w:t>Calidad de la información</w:t>
            </w:r>
          </w:p>
        </w:tc>
        <w:tc>
          <w:tcPr>
            <w:tcW w:w="53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58FFD8" w14:textId="77777777" w:rsidR="003C27BF" w:rsidRPr="00A02061" w:rsidRDefault="003C27BF" w:rsidP="003C27BF">
            <w:pPr>
              <w:snapToGrid w:val="0"/>
              <w:spacing w:before="0" w:after="0"/>
              <w:jc w:val="center"/>
              <w:rPr>
                <w:rFonts w:eastAsia="Times" w:cs="Arial"/>
                <w:sz w:val="20"/>
                <w:szCs w:val="20"/>
              </w:rPr>
            </w:pPr>
            <w:r w:rsidRPr="00A02061">
              <w:rPr>
                <w:rFonts w:eastAsia="Times" w:cs="Arial"/>
                <w:sz w:val="20"/>
                <w:szCs w:val="20"/>
              </w:rPr>
              <w:t>42-46</w:t>
            </w:r>
          </w:p>
        </w:tc>
        <w:tc>
          <w:tcPr>
            <w:tcW w:w="3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5BB8D7" w14:textId="77777777" w:rsidR="003C27BF" w:rsidRPr="00A02061" w:rsidRDefault="003C27BF" w:rsidP="003C27BF">
            <w:pPr>
              <w:snapToGrid w:val="0"/>
              <w:spacing w:before="0" w:after="0"/>
              <w:jc w:val="center"/>
              <w:rPr>
                <w:rFonts w:eastAsia="Times" w:cs="Arial"/>
                <w:sz w:val="20"/>
                <w:szCs w:val="20"/>
              </w:rPr>
            </w:pPr>
            <w:r w:rsidRPr="00A02061">
              <w:rPr>
                <w:rFonts w:eastAsia="Times" w:cs="Arial"/>
                <w:sz w:val="20"/>
                <w:szCs w:val="20"/>
              </w:rPr>
              <w:t>5</w:t>
            </w:r>
          </w:p>
        </w:tc>
      </w:tr>
      <w:tr w:rsidR="003C27BF" w:rsidRPr="00A02061" w14:paraId="44A1EF1C" w14:textId="77777777" w:rsidTr="003C27BF">
        <w:trPr>
          <w:trHeight w:val="257"/>
        </w:trPr>
        <w:tc>
          <w:tcPr>
            <w:tcW w:w="412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2C47D995" w14:textId="77777777" w:rsidR="003C27BF" w:rsidRPr="00A02061" w:rsidRDefault="003C27BF" w:rsidP="003C27BF">
            <w:pPr>
              <w:snapToGrid w:val="0"/>
              <w:spacing w:before="0" w:after="0"/>
              <w:jc w:val="center"/>
              <w:rPr>
                <w:rFonts w:eastAsia="Times" w:cs="Arial"/>
                <w:sz w:val="20"/>
                <w:szCs w:val="20"/>
              </w:rPr>
            </w:pPr>
            <w:r w:rsidRPr="00A02061">
              <w:rPr>
                <w:rFonts w:eastAsia="Times" w:cs="Arial"/>
                <w:b/>
                <w:bCs/>
                <w:sz w:val="20"/>
                <w:szCs w:val="20"/>
              </w:rPr>
              <w:t>Total</w:t>
            </w:r>
          </w:p>
        </w:tc>
        <w:tc>
          <w:tcPr>
            <w:tcW w:w="53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5B73060A" w14:textId="77777777" w:rsidR="003C27BF" w:rsidRPr="00A02061" w:rsidRDefault="003C27BF" w:rsidP="003C27BF">
            <w:pPr>
              <w:snapToGrid w:val="0"/>
              <w:spacing w:before="0" w:after="0"/>
              <w:rPr>
                <w:rFonts w:eastAsia="Times" w:cs="Arial"/>
                <w:sz w:val="20"/>
                <w:szCs w:val="20"/>
              </w:rPr>
            </w:pPr>
          </w:p>
        </w:tc>
        <w:tc>
          <w:tcPr>
            <w:tcW w:w="343"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14:paraId="66BB9076" w14:textId="77777777" w:rsidR="003C27BF" w:rsidRPr="00A02061" w:rsidRDefault="003C27BF" w:rsidP="003C27BF">
            <w:pPr>
              <w:snapToGrid w:val="0"/>
              <w:spacing w:before="0" w:after="0"/>
              <w:jc w:val="center"/>
              <w:rPr>
                <w:rFonts w:eastAsia="Times" w:cs="Arial"/>
                <w:sz w:val="20"/>
                <w:szCs w:val="20"/>
              </w:rPr>
            </w:pPr>
            <w:r w:rsidRPr="00A02061">
              <w:rPr>
                <w:rFonts w:eastAsia="Times" w:cs="Arial"/>
                <w:b/>
                <w:bCs/>
                <w:sz w:val="20"/>
                <w:szCs w:val="20"/>
              </w:rPr>
              <w:t>46</w:t>
            </w:r>
          </w:p>
        </w:tc>
      </w:tr>
    </w:tbl>
    <w:p w14:paraId="48A9BABF" w14:textId="2F811641" w:rsidR="001602CF" w:rsidRPr="004A18C8" w:rsidRDefault="003C27BF" w:rsidP="00FF6837">
      <w:pPr>
        <w:snapToGrid w:val="0"/>
        <w:spacing w:before="60" w:after="240"/>
      </w:pPr>
      <w:r w:rsidRPr="006E37CB">
        <w:rPr>
          <w:rFonts w:eastAsia="Times" w:cs="Arial"/>
          <w:b/>
          <w:bCs/>
          <w:sz w:val="18"/>
          <w:szCs w:val="18"/>
        </w:rPr>
        <w:t>Fuente:</w:t>
      </w:r>
      <w:r w:rsidRPr="006E37CB">
        <w:rPr>
          <w:rFonts w:eastAsia="Times" w:cs="Arial"/>
          <w:sz w:val="18"/>
          <w:szCs w:val="18"/>
        </w:rPr>
        <w:t xml:space="preserve"> Términos de Referencia para la Evaluación</w:t>
      </w:r>
      <w:r>
        <w:rPr>
          <w:rFonts w:eastAsia="Times" w:cs="Arial"/>
          <w:sz w:val="18"/>
          <w:szCs w:val="18"/>
        </w:rPr>
        <w:t xml:space="preserve"> Estratégica en el ámbito federal del </w:t>
      </w:r>
      <w:r w:rsidR="00970850">
        <w:rPr>
          <w:rFonts w:eastAsia="Times" w:cs="Arial"/>
          <w:sz w:val="18"/>
          <w:szCs w:val="18"/>
        </w:rPr>
        <w:t>FORTAMUN</w:t>
      </w:r>
      <w:r>
        <w:rPr>
          <w:rFonts w:eastAsia="Times" w:cs="Arial"/>
          <w:sz w:val="18"/>
          <w:szCs w:val="18"/>
        </w:rPr>
        <w:t>, en el marco del PAE 2017.</w:t>
      </w:r>
      <w:r w:rsidR="001602CF" w:rsidRPr="004A18C8">
        <w:br w:type="page"/>
      </w:r>
    </w:p>
    <w:p w14:paraId="326DFF9D" w14:textId="7E070CC8" w:rsidR="005B517E" w:rsidRPr="004A18C8" w:rsidRDefault="00776F6F" w:rsidP="004820A0">
      <w:pPr>
        <w:pStyle w:val="Ttulo1"/>
      </w:pPr>
      <w:bookmarkStart w:id="9" w:name="_Toc45043442"/>
      <w:r>
        <w:lastRenderedPageBreak/>
        <w:t>Módul</w:t>
      </w:r>
      <w:r w:rsidR="008C36E2" w:rsidRPr="004A18C8">
        <w:t xml:space="preserve">o </w:t>
      </w:r>
      <w:r w:rsidR="006131E6">
        <w:t>1</w:t>
      </w:r>
      <w:r w:rsidR="008C36E2" w:rsidRPr="004A18C8">
        <w:t xml:space="preserve">. </w:t>
      </w:r>
      <w:r w:rsidR="00717C36">
        <w:t>Justificación del d</w:t>
      </w:r>
      <w:r w:rsidR="008C36E2" w:rsidRPr="004A18C8">
        <w:t xml:space="preserve">iseño del </w:t>
      </w:r>
      <w:r w:rsidR="00717C36">
        <w:t>Fondo y de su mecanismo de intervención</w:t>
      </w:r>
      <w:bookmarkEnd w:id="9"/>
    </w:p>
    <w:p w14:paraId="0C6A0D19" w14:textId="77777777" w:rsidR="00717C36" w:rsidRDefault="00173BE1" w:rsidP="00717C36">
      <w:pPr>
        <w:spacing w:after="0"/>
        <w:rPr>
          <w:b/>
        </w:rPr>
      </w:pPr>
      <w:r w:rsidRPr="004A18C8">
        <w:rPr>
          <w:b/>
        </w:rPr>
        <w:t xml:space="preserve">1. </w:t>
      </w:r>
      <w:r w:rsidR="00E76ED5">
        <w:rPr>
          <w:b/>
        </w:rPr>
        <w:t>¿</w:t>
      </w:r>
      <w:r w:rsidR="00E41410">
        <w:rPr>
          <w:b/>
        </w:rPr>
        <w:t>El problema</w:t>
      </w:r>
      <w:r w:rsidR="00717C36">
        <w:rPr>
          <w:b/>
        </w:rPr>
        <w:t xml:space="preserve"> o</w:t>
      </w:r>
      <w:r w:rsidRPr="004A18C8">
        <w:rPr>
          <w:b/>
        </w:rPr>
        <w:t xml:space="preserve"> necesidad</w:t>
      </w:r>
      <w:r w:rsidR="00811420">
        <w:rPr>
          <w:b/>
        </w:rPr>
        <w:t xml:space="preserve"> que busca resolver</w:t>
      </w:r>
      <w:r w:rsidR="00E41410">
        <w:rPr>
          <w:b/>
        </w:rPr>
        <w:t xml:space="preserve"> o atender</w:t>
      </w:r>
      <w:r w:rsidR="00811420">
        <w:rPr>
          <w:b/>
        </w:rPr>
        <w:t xml:space="preserve"> el </w:t>
      </w:r>
      <w:r w:rsidR="00717C36">
        <w:rPr>
          <w:b/>
        </w:rPr>
        <w:t>Fondo</w:t>
      </w:r>
      <w:r w:rsidRPr="004A18C8">
        <w:rPr>
          <w:b/>
        </w:rPr>
        <w:t xml:space="preserve"> está identificad</w:t>
      </w:r>
      <w:r w:rsidR="00E41410">
        <w:rPr>
          <w:b/>
        </w:rPr>
        <w:t>o</w:t>
      </w:r>
      <w:r w:rsidRPr="004A18C8">
        <w:rPr>
          <w:b/>
        </w:rPr>
        <w:t xml:space="preserve"> en un documento </w:t>
      </w:r>
      <w:r w:rsidR="00717C36">
        <w:rPr>
          <w:b/>
        </w:rPr>
        <w:t xml:space="preserve">y este problema o necesidad </w:t>
      </w:r>
      <w:r w:rsidRPr="004A18C8">
        <w:rPr>
          <w:b/>
        </w:rPr>
        <w:t>cuenta con la</w:t>
      </w:r>
      <w:r w:rsidR="00717C36">
        <w:rPr>
          <w:b/>
        </w:rPr>
        <w:t>s</w:t>
      </w:r>
      <w:r w:rsidRPr="004A18C8">
        <w:rPr>
          <w:b/>
        </w:rPr>
        <w:t xml:space="preserve"> sigui</w:t>
      </w:r>
      <w:r w:rsidR="007C2B97" w:rsidRPr="004A18C8">
        <w:rPr>
          <w:b/>
        </w:rPr>
        <w:t>ente</w:t>
      </w:r>
      <w:r w:rsidR="00717C36">
        <w:rPr>
          <w:b/>
        </w:rPr>
        <w:t>s</w:t>
      </w:r>
      <w:r w:rsidR="007C2B97" w:rsidRPr="004A18C8">
        <w:rPr>
          <w:b/>
        </w:rPr>
        <w:t xml:space="preserve"> </w:t>
      </w:r>
      <w:r w:rsidR="00717C36">
        <w:rPr>
          <w:b/>
        </w:rPr>
        <w:t>características</w:t>
      </w:r>
      <w:r w:rsidR="007C2B97" w:rsidRPr="00D01139">
        <w:rPr>
          <w:b/>
        </w:rPr>
        <w:t>:</w:t>
      </w:r>
      <w:r w:rsidR="00727AAF">
        <w:rPr>
          <w:b/>
        </w:rPr>
        <w:t xml:space="preserve"> </w:t>
      </w:r>
    </w:p>
    <w:p w14:paraId="2169E288" w14:textId="2582C857" w:rsidR="00717C36" w:rsidRPr="00717C36" w:rsidRDefault="00717C36" w:rsidP="0083237F">
      <w:pPr>
        <w:pStyle w:val="Prrafodelista"/>
        <w:numPr>
          <w:ilvl w:val="0"/>
          <w:numId w:val="4"/>
        </w:numPr>
        <w:spacing w:before="0"/>
        <w:ind w:left="714" w:hanging="357"/>
        <w:rPr>
          <w:b/>
          <w:sz w:val="24"/>
          <w:szCs w:val="24"/>
        </w:rPr>
      </w:pPr>
      <w:r>
        <w:rPr>
          <w:b/>
        </w:rPr>
        <w:t>S</w:t>
      </w:r>
      <w:r w:rsidR="00173BE1" w:rsidRPr="00717C36">
        <w:rPr>
          <w:b/>
        </w:rPr>
        <w:t>e formula como un hecho negativo o como una situación que puede ser revertida</w:t>
      </w:r>
      <w:r w:rsidR="00E41410" w:rsidRPr="00717C36">
        <w:rPr>
          <w:b/>
        </w:rPr>
        <w:t xml:space="preserve"> o atendida</w:t>
      </w:r>
      <w:r>
        <w:rPr>
          <w:b/>
        </w:rPr>
        <w:t xml:space="preserve"> de acuerdo con la MML;</w:t>
      </w:r>
    </w:p>
    <w:p w14:paraId="545122E5" w14:textId="6273ACEB" w:rsidR="00152AC1" w:rsidRPr="00717C36" w:rsidRDefault="00717C36" w:rsidP="0083237F">
      <w:pPr>
        <w:pStyle w:val="Prrafodelista"/>
        <w:numPr>
          <w:ilvl w:val="0"/>
          <w:numId w:val="4"/>
        </w:numPr>
        <w:rPr>
          <w:b/>
          <w:sz w:val="24"/>
          <w:szCs w:val="24"/>
        </w:rPr>
      </w:pPr>
      <w:r>
        <w:rPr>
          <w:b/>
        </w:rPr>
        <w:t>Contiene la definición de población objetivo;</w:t>
      </w:r>
    </w:p>
    <w:p w14:paraId="033E1539" w14:textId="4C68959E" w:rsidR="00717C36" w:rsidRPr="004820A0" w:rsidRDefault="00717C36" w:rsidP="0083237F">
      <w:pPr>
        <w:pStyle w:val="Prrafodelista"/>
        <w:numPr>
          <w:ilvl w:val="0"/>
          <w:numId w:val="4"/>
        </w:numPr>
        <w:rPr>
          <w:b/>
        </w:rPr>
      </w:pPr>
      <w:r w:rsidRPr="004820A0">
        <w:rPr>
          <w:b/>
        </w:rPr>
        <w:t>Se actualiza periódicamente;</w:t>
      </w:r>
    </w:p>
    <w:p w14:paraId="63409AAC" w14:textId="233A2AAA" w:rsidR="00717C36" w:rsidRPr="00717C36" w:rsidRDefault="00717C36" w:rsidP="0083237F">
      <w:pPr>
        <w:pStyle w:val="Prrafodelista"/>
        <w:numPr>
          <w:ilvl w:val="0"/>
          <w:numId w:val="4"/>
        </w:numPr>
        <w:rPr>
          <w:b/>
        </w:rPr>
      </w:pPr>
      <w:r w:rsidRPr="00717C36">
        <w:rPr>
          <w:b/>
        </w:rPr>
        <w:t>Es relevante o prioritario para su atención por el Estado Mexicano?</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807"/>
        <w:gridCol w:w="7872"/>
      </w:tblGrid>
      <w:tr w:rsidR="00727AAF" w:rsidRPr="004A18C8" w14:paraId="6DE14F27" w14:textId="77777777" w:rsidTr="009D6112">
        <w:trPr>
          <w:trHeight w:val="268"/>
          <w:jc w:val="center"/>
        </w:trPr>
        <w:tc>
          <w:tcPr>
            <w:tcW w:w="635" w:type="pct"/>
            <w:shd w:val="clear" w:color="auto" w:fill="FFFFFF" w:themeFill="background1"/>
          </w:tcPr>
          <w:p w14:paraId="47B482EF" w14:textId="77777777" w:rsidR="00727AAF" w:rsidRPr="004A18C8" w:rsidRDefault="00727AAF" w:rsidP="009D6112">
            <w:pPr>
              <w:pStyle w:val="Prrafodelista1"/>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Respuesta</w:t>
            </w:r>
          </w:p>
        </w:tc>
        <w:tc>
          <w:tcPr>
            <w:tcW w:w="406" w:type="pct"/>
            <w:shd w:val="clear" w:color="auto" w:fill="FFFFFF" w:themeFill="background1"/>
            <w:vAlign w:val="center"/>
          </w:tcPr>
          <w:p w14:paraId="730FD932" w14:textId="77777777" w:rsidR="00727AAF" w:rsidRPr="004A18C8" w:rsidRDefault="00727AAF" w:rsidP="009D6112">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Nivel</w:t>
            </w:r>
          </w:p>
        </w:tc>
        <w:tc>
          <w:tcPr>
            <w:tcW w:w="3959" w:type="pct"/>
            <w:shd w:val="clear" w:color="auto" w:fill="FFFFFF" w:themeFill="background1"/>
            <w:vAlign w:val="center"/>
          </w:tcPr>
          <w:p w14:paraId="420C5337" w14:textId="77777777" w:rsidR="00727AAF" w:rsidRPr="004A18C8" w:rsidRDefault="00727AAF" w:rsidP="009D6112">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Criterios</w:t>
            </w:r>
          </w:p>
        </w:tc>
      </w:tr>
      <w:tr w:rsidR="00727AAF" w:rsidRPr="004A18C8" w14:paraId="0DB95C75" w14:textId="77777777" w:rsidTr="004820A0">
        <w:trPr>
          <w:trHeight w:val="254"/>
          <w:jc w:val="center"/>
        </w:trPr>
        <w:tc>
          <w:tcPr>
            <w:tcW w:w="635" w:type="pct"/>
            <w:shd w:val="clear" w:color="auto" w:fill="FFFFFF" w:themeFill="background1"/>
            <w:vAlign w:val="center"/>
          </w:tcPr>
          <w:p w14:paraId="77A673C4" w14:textId="7C139151" w:rsidR="00727AAF" w:rsidRPr="00396594" w:rsidRDefault="007E01F3" w:rsidP="004820A0">
            <w:pPr>
              <w:pStyle w:val="Prrafodelista1"/>
              <w:shd w:val="clear" w:color="auto" w:fill="FFFFFF" w:themeFill="background1"/>
              <w:ind w:left="0"/>
              <w:jc w:val="center"/>
              <w:rPr>
                <w:rFonts w:asciiTheme="minorHAnsi" w:hAnsiTheme="minorHAnsi" w:cs="Arial"/>
                <w:sz w:val="20"/>
                <w:szCs w:val="22"/>
                <w:lang w:eastAsia="es-MX"/>
              </w:rPr>
            </w:pPr>
            <w:r>
              <w:rPr>
                <w:rFonts w:asciiTheme="minorHAnsi" w:hAnsiTheme="minorHAnsi" w:cs="Arial"/>
                <w:sz w:val="20"/>
                <w:szCs w:val="22"/>
                <w:lang w:eastAsia="es-MX"/>
              </w:rPr>
              <w:t>No</w:t>
            </w:r>
          </w:p>
        </w:tc>
        <w:tc>
          <w:tcPr>
            <w:tcW w:w="406" w:type="pct"/>
            <w:shd w:val="clear" w:color="auto" w:fill="FFFFFF" w:themeFill="background1"/>
            <w:vAlign w:val="center"/>
          </w:tcPr>
          <w:p w14:paraId="47B415EC" w14:textId="15BAD3B4" w:rsidR="00727AAF" w:rsidRPr="00396594" w:rsidRDefault="00727AAF" w:rsidP="004820A0">
            <w:pPr>
              <w:pStyle w:val="Prrafodelista1"/>
              <w:snapToGrid w:val="0"/>
              <w:ind w:left="0"/>
              <w:jc w:val="center"/>
              <w:rPr>
                <w:rFonts w:asciiTheme="minorHAnsi" w:hAnsiTheme="minorHAnsi" w:cs="Arial"/>
                <w:sz w:val="20"/>
                <w:szCs w:val="22"/>
                <w:lang w:eastAsia="es-MX"/>
              </w:rPr>
            </w:pPr>
          </w:p>
        </w:tc>
        <w:tc>
          <w:tcPr>
            <w:tcW w:w="3959" w:type="pct"/>
            <w:shd w:val="clear" w:color="auto" w:fill="FFFFFF" w:themeFill="background1"/>
          </w:tcPr>
          <w:p w14:paraId="62B9D1FA" w14:textId="2A53F9DF" w:rsidR="00727AAF" w:rsidRPr="00396594" w:rsidRDefault="00727AAF" w:rsidP="002766DB">
            <w:pPr>
              <w:pStyle w:val="Prrafodelista1"/>
              <w:tabs>
                <w:tab w:val="left" w:pos="256"/>
              </w:tabs>
              <w:snapToGrid w:val="0"/>
              <w:ind w:left="170"/>
              <w:rPr>
                <w:rFonts w:asciiTheme="minorHAnsi" w:hAnsiTheme="minorHAnsi" w:cs="Arial"/>
                <w:sz w:val="20"/>
                <w:szCs w:val="22"/>
                <w:lang w:eastAsia="es-MX"/>
              </w:rPr>
            </w:pPr>
          </w:p>
        </w:tc>
      </w:tr>
    </w:tbl>
    <w:p w14:paraId="51DC3669" w14:textId="143E02BB" w:rsidR="005C5FA8" w:rsidRDefault="002766DB" w:rsidP="00373431">
      <w:pPr>
        <w:spacing w:before="360"/>
      </w:pPr>
      <w:r>
        <w:t>El FORTAMUN no cuenta con un documento</w:t>
      </w:r>
      <w:r w:rsidR="00487ABA">
        <w:t xml:space="preserve"> </w:t>
      </w:r>
      <w:r>
        <w:t>en donde se identifique</w:t>
      </w:r>
      <w:r w:rsidR="003113FE">
        <w:t xml:space="preserve"> y cuantifique</w:t>
      </w:r>
      <w:r>
        <w:t xml:space="preserve"> el problema o </w:t>
      </w:r>
      <w:r w:rsidR="006F70F8">
        <w:t xml:space="preserve">la </w:t>
      </w:r>
      <w:r>
        <w:t>necesidad que busca resolver o atender</w:t>
      </w:r>
      <w:r w:rsidR="00DA5EB2">
        <w:t>;</w:t>
      </w:r>
      <w:r w:rsidR="005C5FA8">
        <w:t xml:space="preserve"> </w:t>
      </w:r>
      <w:r w:rsidR="00D15EAB">
        <w:t xml:space="preserve">sin </w:t>
      </w:r>
      <w:r w:rsidR="00DA5EB2">
        <w:t>embargo,</w:t>
      </w:r>
      <w:r w:rsidR="00D15EAB">
        <w:t xml:space="preserve"> </w:t>
      </w:r>
      <w:r w:rsidR="005C5FA8">
        <w:t xml:space="preserve">en la MIR 2017 </w:t>
      </w:r>
      <w:r w:rsidR="00D15EAB">
        <w:t xml:space="preserve">se identificó </w:t>
      </w:r>
      <w:r w:rsidR="005C5FA8">
        <w:t>el Propósito del Fondo, es decir, la solución al problema. De acuerdo con la MIR, el Propósito del FORTAMUN es “</w:t>
      </w:r>
      <w:r w:rsidR="00DA485C">
        <w:rPr>
          <w:i/>
          <w:iCs/>
        </w:rPr>
        <w:t>L</w:t>
      </w:r>
      <w:r w:rsidR="005C5FA8" w:rsidRPr="0003457E">
        <w:rPr>
          <w:i/>
          <w:iCs/>
        </w:rPr>
        <w:t>os Municipios y las demarcaciones territoriales del Distrito Federal recib</w:t>
      </w:r>
      <w:r w:rsidR="005C5FA8">
        <w:rPr>
          <w:i/>
          <w:iCs/>
        </w:rPr>
        <w:t>e</w:t>
      </w:r>
      <w:r w:rsidR="005C5FA8" w:rsidRPr="0003457E">
        <w:rPr>
          <w:i/>
          <w:iCs/>
        </w:rPr>
        <w:t>n la transferencia de recursos federales para el fortalecimiento de sus finanzas públicas</w:t>
      </w:r>
      <w:r w:rsidR="005C5FA8">
        <w:t xml:space="preserve">”, por lo </w:t>
      </w:r>
      <w:r w:rsidR="00FD51AC">
        <w:t>que</w:t>
      </w:r>
      <w:r w:rsidR="005C5FA8">
        <w:t xml:space="preserve"> se infiere que el </w:t>
      </w:r>
      <w:r w:rsidR="008A2260">
        <w:t xml:space="preserve">posible </w:t>
      </w:r>
      <w:r w:rsidR="005C5FA8">
        <w:t xml:space="preserve">problema que busca resolver el Fondo está relacionado con un “desequilibrio en las finanzas públicas municipales y de las </w:t>
      </w:r>
      <w:r w:rsidR="008B4D15">
        <w:t>D</w:t>
      </w:r>
      <w:r w:rsidR="005C5FA8">
        <w:t xml:space="preserve">emarcaciones </w:t>
      </w:r>
      <w:r w:rsidR="008B4D15">
        <w:t>T</w:t>
      </w:r>
      <w:r w:rsidR="005C5FA8">
        <w:t>erritoriales de</w:t>
      </w:r>
      <w:r w:rsidR="00F955C8">
        <w:t xml:space="preserve"> </w:t>
      </w:r>
      <w:r w:rsidR="005C5FA8">
        <w:t>l</w:t>
      </w:r>
      <w:r w:rsidR="00F955C8">
        <w:t>a</w:t>
      </w:r>
      <w:r w:rsidR="005C5FA8">
        <w:t xml:space="preserve"> </w:t>
      </w:r>
      <w:r w:rsidR="00F955C8">
        <w:t>Ciudad de México</w:t>
      </w:r>
      <w:r w:rsidR="005C5FA8">
        <w:t>”.</w:t>
      </w:r>
      <w:r w:rsidR="00D15EAB">
        <w:t xml:space="preserve"> Asimismo, </w:t>
      </w:r>
      <w:r w:rsidR="007B7A25">
        <w:t xml:space="preserve">se identificó información relativa a </w:t>
      </w:r>
      <w:r w:rsidR="006D3075">
        <w:t>inciativ</w:t>
      </w:r>
      <w:r w:rsidR="0040346F">
        <w:t xml:space="preserve">a </w:t>
      </w:r>
      <w:r w:rsidR="00AD3CB4">
        <w:t>de creación del FORTAMUN como parte de la LCF.</w:t>
      </w:r>
    </w:p>
    <w:p w14:paraId="5B202FC5" w14:textId="5E8FCB35" w:rsidR="00F5689F" w:rsidRDefault="00AD3CB4" w:rsidP="008A2260">
      <w:r>
        <w:t>El</w:t>
      </w:r>
      <w:r w:rsidR="00D15EAB">
        <w:t xml:space="preserve"> Fondo presenta características particulares distintas a otros Pp de la Administración Pública Federal, ya que su origen proviene de una iniciativa por parte del Poder </w:t>
      </w:r>
      <w:r w:rsidR="00F5689F">
        <w:t xml:space="preserve">ejecutivo y </w:t>
      </w:r>
      <w:r w:rsidR="00D15EAB">
        <w:t>Legislativo, con la reforma y adición del Capítulo V de la LCF y la creación de Ramo General 33, incorporado al PEF en el ejercicio 1998.</w:t>
      </w:r>
      <w:r w:rsidR="00F5689F">
        <w:t xml:space="preserve"> Lo anterior con el fin de descentralización del gasto público. </w:t>
      </w:r>
    </w:p>
    <w:p w14:paraId="0D399527" w14:textId="1DE1E4E3" w:rsidR="00D15EAB" w:rsidRDefault="00F5689F" w:rsidP="008A2260">
      <w:r>
        <w:t xml:space="preserve">En la propuesta original, la cual fue planteada por el Ejecutivo Federal para la creación del Capítulo V de la LCF, sólo se planteaban tres fondos: el de educación básica, el de servicios de salud y el de infraestructura social municipal.  La Comisión Dictaminadora de la H. Cámara de Diputados, amplió la propuesta original del Ejecutivo, </w:t>
      </w:r>
      <w:r w:rsidR="003D5F91">
        <w:t>integrando dos fondos, el FORTAMUN y el Fondo de Aportaciones Múltiples. Dicha modificación se propuso y fue aprobada</w:t>
      </w:r>
      <w:r w:rsidR="007B7A25">
        <w:t>, estos fondos</w:t>
      </w:r>
      <w:r w:rsidR="003D5F91">
        <w:t xml:space="preserve"> estarían destinados a la satisfacción, en general de las necesidades municipales y de las demarcaciones territoriales de la Ciudad de México. En este </w:t>
      </w:r>
      <w:r w:rsidR="00BA7FF4">
        <w:t>sentido, el FORTAMUN nace como iniciativa del Legislativo para fortalecer las haciendas públicas municipales, a efecto que los gobiernos locales dispusieran de mejores capacidades para atender sus funciones y atribuciones derivadas del Artículo 115 constitucional, sin tener un programa y organismo que pueda considerarse como un antecedente específico</w:t>
      </w:r>
      <w:r w:rsidR="00BA7FF4">
        <w:rPr>
          <w:rStyle w:val="Refdenotaalpie"/>
        </w:rPr>
        <w:footnoteReference w:id="6"/>
      </w:r>
      <w:r w:rsidR="00BA7FF4">
        <w:t xml:space="preserve">. </w:t>
      </w:r>
    </w:p>
    <w:p w14:paraId="7D201C24" w14:textId="2AC01053" w:rsidR="00F5689F" w:rsidRDefault="0040346F" w:rsidP="00DA5EB2">
      <w:r>
        <w:t xml:space="preserve">Aunado a lo anterior se debe tener claridad en que la existencia del Fondo responde a un mandato normativo, en este caso a lo señalado en </w:t>
      </w:r>
      <w:r w:rsidR="004B583D">
        <w:t xml:space="preserve">el Artículo 37 de </w:t>
      </w:r>
      <w:r>
        <w:t xml:space="preserve">la LCF, y no de un diagnóstico de una problemática </w:t>
      </w:r>
      <w:r w:rsidR="004B583D">
        <w:t xml:space="preserve">identificada por </w:t>
      </w:r>
      <w:r>
        <w:t>una depedencia o entidad de la APF</w:t>
      </w:r>
      <w:r w:rsidR="00422D93">
        <w:t>, sino por el propio Poder Legislativo.</w:t>
      </w:r>
    </w:p>
    <w:p w14:paraId="54A032AB" w14:textId="25A778E2" w:rsidR="008A2260" w:rsidRDefault="00422D93" w:rsidP="008A2260">
      <w:r>
        <w:t>La diversidad de</w:t>
      </w:r>
      <w:r w:rsidR="00303820">
        <w:t xml:space="preserve"> conceptos de gasto que se incluyen en el Artículo 37 de la LCF, </w:t>
      </w:r>
      <w:r>
        <w:t xml:space="preserve">muestra que el </w:t>
      </w:r>
      <w:r w:rsidR="00303820">
        <w:t xml:space="preserve"> Fondo </w:t>
      </w:r>
      <w:r>
        <w:t xml:space="preserve">tiene amplia apertura para </w:t>
      </w:r>
      <w:r w:rsidR="00303820">
        <w:t xml:space="preserve">resolver diferentes problemáticas, entre las cuales se encuentran, principalmente, el pago de deuda pública municipal, la falta de mantenimiento de la infraestructura </w:t>
      </w:r>
      <w:r w:rsidR="00783B7D">
        <w:t>física</w:t>
      </w:r>
      <w:r w:rsidR="00303820">
        <w:t>, la ausencia de sistemas de recaudación eficientes y las necesidades de seguridad pública de sus habitantes</w:t>
      </w:r>
      <w:r w:rsidR="008A2260">
        <w:t xml:space="preserve">; </w:t>
      </w:r>
      <w:r w:rsidR="006F1DA0">
        <w:t>l</w:t>
      </w:r>
      <w:r w:rsidR="008A2260">
        <w:t xml:space="preserve">as </w:t>
      </w:r>
      <w:r w:rsidR="006F1DA0">
        <w:t xml:space="preserve">cuales </w:t>
      </w:r>
      <w:r w:rsidR="008A2260">
        <w:t>no tod</w:t>
      </w:r>
      <w:r w:rsidR="006F1DA0">
        <w:t>a</w:t>
      </w:r>
      <w:r w:rsidR="008A2260">
        <w:t xml:space="preserve">s guardan una relación directa con el problema </w:t>
      </w:r>
      <w:r w:rsidR="006F1DA0">
        <w:t xml:space="preserve">definido anteriormente como “desequilibrio de las finanzas públicas municipales”, ya que algunas resultan ser causas del problema y algunas otras efectos, por ejemplo, la falta de </w:t>
      </w:r>
      <w:r w:rsidR="00F12BC8">
        <w:lastRenderedPageBreak/>
        <w:t xml:space="preserve">mantenimiento de la </w:t>
      </w:r>
      <w:r w:rsidR="006F1DA0">
        <w:t>infraestructura es un efecto del desequilibrio en las finanzas públicas</w:t>
      </w:r>
      <w:r>
        <w:t xml:space="preserve"> o debilidad de las h</w:t>
      </w:r>
      <w:r w:rsidR="009C7693">
        <w:t>aciendas públicas municipales.</w:t>
      </w:r>
    </w:p>
    <w:p w14:paraId="0E9BFB0B" w14:textId="591FF3F8" w:rsidR="009C7693" w:rsidRDefault="009C7693" w:rsidP="008A2260">
      <w:r>
        <w:t>Derivado de lo anterior y dada la naturaleza del Fondo, s</w:t>
      </w:r>
      <w:r w:rsidRPr="00982EC9">
        <w:t>e</w:t>
      </w:r>
      <w:r>
        <w:t xml:space="preserve"> sugiere revisar la pertiencia de elaborar un documento oficial donde se describa el planteamiento del problema o necesidad, de preferencia en el diganóstico. El problema debe estar </w:t>
      </w:r>
      <w:r w:rsidRPr="00982EC9">
        <w:t>formul</w:t>
      </w:r>
      <w:r>
        <w:t>ado</w:t>
      </w:r>
      <w:r w:rsidRPr="00982EC9">
        <w:t xml:space="preserve"> como un hecho negativo o como una situación que puede ser revertida o atendida </w:t>
      </w:r>
      <w:r>
        <w:t>(</w:t>
      </w:r>
      <w:r w:rsidRPr="00982EC9">
        <w:t>de acuerdo con la MML</w:t>
      </w:r>
      <w:r>
        <w:t xml:space="preserve">), por ejemplo, debilidad en las finanzas públicas municipales. </w:t>
      </w:r>
      <w:r w:rsidR="00DA5EB2">
        <w:t>Además,</w:t>
      </w:r>
      <w:r>
        <w:t xml:space="preserve"> debe definirse claramente quién es la</w:t>
      </w:r>
      <w:r w:rsidRPr="00982EC9">
        <w:t xml:space="preserve"> población objetivo;</w:t>
      </w:r>
      <w:r>
        <w:t xml:space="preserve"> se debe actualizar </w:t>
      </w:r>
      <w:r w:rsidRPr="002A122D">
        <w:t>periódicamen</w:t>
      </w:r>
      <w:r>
        <w:t xml:space="preserve">te y justificar por qué es relevante </w:t>
      </w:r>
      <w:r w:rsidRPr="002A122D">
        <w:t>o prioritario para su atención por el Estado Mexicano</w:t>
      </w:r>
      <w:r>
        <w:rPr>
          <w:b/>
        </w:rPr>
        <w:t>.</w:t>
      </w:r>
    </w:p>
    <w:p w14:paraId="4753608B" w14:textId="6DF29F86" w:rsidR="009C7693" w:rsidRDefault="009C7693" w:rsidP="009C7693">
      <w:r>
        <w:t xml:space="preserve">Dada la naturaleza y origen del Fondo, </w:t>
      </w:r>
      <w:r w:rsidRPr="00ED6683">
        <w:t xml:space="preserve"> </w:t>
      </w:r>
      <w:r>
        <w:t xml:space="preserve">se sugiere que la cuatifiación y caraterización del problema, </w:t>
      </w:r>
      <w:r>
        <w:rPr>
          <w:bCs/>
        </w:rPr>
        <w:t xml:space="preserve">inlcuya </w:t>
      </w:r>
      <w:r w:rsidR="00ED6683" w:rsidRPr="00ED6683">
        <w:t xml:space="preserve"> el análisis de los rubros de gasto a los cuales les da prioridad el Artículo 37 de la LCF: 1) Obligaciones financieras, 2) Pago de derechos y aprovechamientos por concepto de agua, 3) Descarga de aguas residuales, 4) Modernización de los sistemas de recaudación locales, 5) Mantenimiento de infraestructura y 6) Atención a las necesidades directamente vinculadas con la seguridad pública de sus habitantes.</w:t>
      </w:r>
      <w:r>
        <w:t xml:space="preserve"> El documento podría elaborarse de manera conjunta con los municipios, a través de las Secretarías de Finanzas o equivalentes  de las  entidades federativas.</w:t>
      </w:r>
      <w:r w:rsidRPr="009C5DFE">
        <w:rPr>
          <w:bCs/>
        </w:rPr>
        <w:t xml:space="preserve"> </w:t>
      </w:r>
    </w:p>
    <w:p w14:paraId="5420DD3B" w14:textId="64AB905B" w:rsidR="00927AE8" w:rsidRPr="003E54E8" w:rsidRDefault="00927AE8" w:rsidP="00E87631">
      <w:r w:rsidRPr="00ED6683">
        <w:br w:type="page"/>
      </w:r>
    </w:p>
    <w:p w14:paraId="0784F836" w14:textId="77777777" w:rsidR="00214F9E" w:rsidRDefault="005169F6" w:rsidP="00214F9E">
      <w:pPr>
        <w:spacing w:after="0"/>
        <w:rPr>
          <w:b/>
        </w:rPr>
      </w:pPr>
      <w:r w:rsidRPr="004A18C8">
        <w:rPr>
          <w:b/>
        </w:rPr>
        <w:lastRenderedPageBreak/>
        <w:t xml:space="preserve">2. </w:t>
      </w:r>
      <w:r w:rsidR="00705677">
        <w:rPr>
          <w:b/>
        </w:rPr>
        <w:t>¿</w:t>
      </w:r>
      <w:r w:rsidRPr="004A18C8">
        <w:rPr>
          <w:b/>
        </w:rPr>
        <w:t>E</w:t>
      </w:r>
      <w:r w:rsidR="00E87631">
        <w:rPr>
          <w:b/>
        </w:rPr>
        <w:t>l</w:t>
      </w:r>
      <w:r w:rsidRPr="004A18C8">
        <w:rPr>
          <w:b/>
        </w:rPr>
        <w:t xml:space="preserve"> diagnóstico</w:t>
      </w:r>
      <w:r w:rsidR="00E87631">
        <w:rPr>
          <w:b/>
        </w:rPr>
        <w:t xml:space="preserve"> del problema</w:t>
      </w:r>
      <w:r w:rsidR="00214F9E">
        <w:rPr>
          <w:b/>
        </w:rPr>
        <w:t xml:space="preserve"> o </w:t>
      </w:r>
      <w:r w:rsidR="00E87631">
        <w:rPr>
          <w:b/>
        </w:rPr>
        <w:t xml:space="preserve">necesidad que </w:t>
      </w:r>
      <w:r w:rsidR="00214F9E">
        <w:rPr>
          <w:b/>
        </w:rPr>
        <w:t xml:space="preserve">pretende resolver o atender el Fondo </w:t>
      </w:r>
      <w:r w:rsidR="00E87631">
        <w:rPr>
          <w:b/>
        </w:rPr>
        <w:t>describe de manera específica</w:t>
      </w:r>
      <w:r w:rsidR="00214F9E">
        <w:rPr>
          <w:b/>
        </w:rPr>
        <w:t xml:space="preserve"> y robusta los siguientes elementos</w:t>
      </w:r>
      <w:r w:rsidR="00E87631">
        <w:rPr>
          <w:b/>
        </w:rPr>
        <w:t xml:space="preserve">: </w:t>
      </w:r>
    </w:p>
    <w:p w14:paraId="7C569C93" w14:textId="77777777" w:rsidR="00214F9E" w:rsidRDefault="00E87631" w:rsidP="0083237F">
      <w:pPr>
        <w:pStyle w:val="Prrafodelista"/>
        <w:numPr>
          <w:ilvl w:val="0"/>
          <w:numId w:val="5"/>
        </w:numPr>
        <w:spacing w:before="0"/>
        <w:ind w:left="714" w:hanging="357"/>
        <w:rPr>
          <w:b/>
        </w:rPr>
      </w:pPr>
      <w:r w:rsidRPr="00214F9E">
        <w:rPr>
          <w:b/>
        </w:rPr>
        <w:t>Las c</w:t>
      </w:r>
      <w:r w:rsidR="005169F6" w:rsidRPr="00214F9E">
        <w:rPr>
          <w:b/>
        </w:rPr>
        <w:t>ausas, efectos y características del problema</w:t>
      </w:r>
      <w:r w:rsidR="00214F9E">
        <w:rPr>
          <w:b/>
        </w:rPr>
        <w:t xml:space="preserve"> o</w:t>
      </w:r>
      <w:r w:rsidRPr="00214F9E">
        <w:rPr>
          <w:b/>
        </w:rPr>
        <w:t xml:space="preserve"> necesidad,</w:t>
      </w:r>
      <w:r w:rsidR="00214F9E">
        <w:rPr>
          <w:b/>
        </w:rPr>
        <w:t xml:space="preserve"> estructuradas y argumentadas de manera sólida o consistente de acuerdo con la MML;</w:t>
      </w:r>
    </w:p>
    <w:p w14:paraId="066A8A04" w14:textId="4A450D43" w:rsidR="00214F9E" w:rsidRDefault="00E87631" w:rsidP="0083237F">
      <w:pPr>
        <w:pStyle w:val="Prrafodelista"/>
        <w:numPr>
          <w:ilvl w:val="0"/>
          <w:numId w:val="5"/>
        </w:numPr>
        <w:spacing w:before="0"/>
        <w:ind w:left="714" w:hanging="357"/>
        <w:rPr>
          <w:b/>
        </w:rPr>
      </w:pPr>
      <w:r w:rsidRPr="00214F9E">
        <w:rPr>
          <w:b/>
        </w:rPr>
        <w:t>La caracterización y c</w:t>
      </w:r>
      <w:r w:rsidR="005169F6" w:rsidRPr="00214F9E">
        <w:rPr>
          <w:b/>
        </w:rPr>
        <w:t>uantificación</w:t>
      </w:r>
      <w:r w:rsidRPr="00214F9E">
        <w:rPr>
          <w:b/>
        </w:rPr>
        <w:t xml:space="preserve"> </w:t>
      </w:r>
      <w:r w:rsidR="005169F6" w:rsidRPr="00214F9E">
        <w:rPr>
          <w:b/>
        </w:rPr>
        <w:t>de la población</w:t>
      </w:r>
      <w:r w:rsidR="00690058" w:rsidRPr="00214F9E">
        <w:rPr>
          <w:b/>
        </w:rPr>
        <w:t xml:space="preserve"> </w:t>
      </w:r>
      <w:r w:rsidRPr="00214F9E">
        <w:rPr>
          <w:b/>
        </w:rPr>
        <w:t>objetivo</w:t>
      </w:r>
      <w:r w:rsidR="00214F9E">
        <w:rPr>
          <w:b/>
        </w:rPr>
        <w:t>;</w:t>
      </w:r>
    </w:p>
    <w:p w14:paraId="2155AD0C" w14:textId="77777777" w:rsidR="00214F9E" w:rsidRDefault="00214F9E" w:rsidP="0083237F">
      <w:pPr>
        <w:pStyle w:val="Prrafodelista"/>
        <w:numPr>
          <w:ilvl w:val="0"/>
          <w:numId w:val="5"/>
        </w:numPr>
        <w:spacing w:before="0"/>
        <w:ind w:left="714" w:hanging="357"/>
        <w:rPr>
          <w:b/>
        </w:rPr>
      </w:pPr>
      <w:r>
        <w:rPr>
          <w:b/>
        </w:rPr>
        <w:t>Periodo de revisión y actualización para conocer la evolución del problema o necesidad;</w:t>
      </w:r>
    </w:p>
    <w:p w14:paraId="25A4E310" w14:textId="7937FD18" w:rsidR="00214F9E" w:rsidRDefault="00214F9E" w:rsidP="0083237F">
      <w:pPr>
        <w:pStyle w:val="Prrafodelista"/>
        <w:numPr>
          <w:ilvl w:val="0"/>
          <w:numId w:val="5"/>
        </w:numPr>
        <w:spacing w:before="0"/>
        <w:ind w:left="714" w:hanging="357"/>
        <w:rPr>
          <w:b/>
        </w:rPr>
      </w:pPr>
      <w:r>
        <w:rPr>
          <w:b/>
        </w:rPr>
        <w:t>Ubicación territorial de la población que presenta el problema o necesidad;</w:t>
      </w:r>
    </w:p>
    <w:p w14:paraId="2E600460" w14:textId="77777777" w:rsidR="00214F9E" w:rsidRDefault="00214F9E" w:rsidP="0083237F">
      <w:pPr>
        <w:pStyle w:val="Prrafodelista"/>
        <w:numPr>
          <w:ilvl w:val="0"/>
          <w:numId w:val="5"/>
        </w:numPr>
        <w:spacing w:before="0"/>
        <w:ind w:left="714" w:hanging="357"/>
        <w:rPr>
          <w:b/>
        </w:rPr>
      </w:pPr>
      <w:r>
        <w:rPr>
          <w:b/>
        </w:rPr>
        <w:t>La magnitud de la problemática en términos de recursos necesarios para la atención del problema o necesidad definido en un periodo de tiempo determinado;</w:t>
      </w:r>
    </w:p>
    <w:p w14:paraId="0BD402AB" w14:textId="2E0E7B1B" w:rsidR="00546662" w:rsidRPr="00214F9E" w:rsidRDefault="00214F9E" w:rsidP="0083237F">
      <w:pPr>
        <w:pStyle w:val="Prrafodelista"/>
        <w:numPr>
          <w:ilvl w:val="0"/>
          <w:numId w:val="5"/>
        </w:numPr>
        <w:spacing w:before="0"/>
        <w:ind w:left="714" w:hanging="357"/>
        <w:rPr>
          <w:b/>
        </w:rPr>
      </w:pPr>
      <w:r>
        <w:rPr>
          <w:b/>
        </w:rPr>
        <w:t>La magnitud de la problemática en términos de distribución geográfica en un periodo determinado</w:t>
      </w:r>
      <w:r w:rsidR="00705677" w:rsidRPr="00214F9E">
        <w:rPr>
          <w:b/>
        </w:rPr>
        <w:t>?</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807"/>
        <w:gridCol w:w="7872"/>
      </w:tblGrid>
      <w:tr w:rsidR="00396594" w:rsidRPr="004A18C8" w14:paraId="7434052C" w14:textId="77777777" w:rsidTr="00EF34CF">
        <w:trPr>
          <w:trHeight w:val="268"/>
          <w:jc w:val="center"/>
        </w:trPr>
        <w:tc>
          <w:tcPr>
            <w:tcW w:w="635" w:type="pct"/>
            <w:shd w:val="clear" w:color="auto" w:fill="FFFFFF" w:themeFill="background1"/>
          </w:tcPr>
          <w:p w14:paraId="5F77129E" w14:textId="77777777" w:rsidR="00396594" w:rsidRPr="004A18C8" w:rsidRDefault="00396594" w:rsidP="00EF34CF">
            <w:pPr>
              <w:pStyle w:val="Prrafodelista1"/>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Respuesta</w:t>
            </w:r>
          </w:p>
        </w:tc>
        <w:tc>
          <w:tcPr>
            <w:tcW w:w="406" w:type="pct"/>
            <w:shd w:val="clear" w:color="auto" w:fill="FFFFFF" w:themeFill="background1"/>
            <w:vAlign w:val="center"/>
          </w:tcPr>
          <w:p w14:paraId="76120F96" w14:textId="77777777" w:rsidR="00396594" w:rsidRPr="004A18C8" w:rsidRDefault="00396594" w:rsidP="00EF34CF">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Nivel</w:t>
            </w:r>
          </w:p>
        </w:tc>
        <w:tc>
          <w:tcPr>
            <w:tcW w:w="3959" w:type="pct"/>
            <w:shd w:val="clear" w:color="auto" w:fill="FFFFFF" w:themeFill="background1"/>
            <w:vAlign w:val="center"/>
          </w:tcPr>
          <w:p w14:paraId="2DECE5AE" w14:textId="77777777" w:rsidR="00396594" w:rsidRPr="004A18C8" w:rsidRDefault="00396594" w:rsidP="00EF34CF">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Criterios</w:t>
            </w:r>
          </w:p>
        </w:tc>
      </w:tr>
      <w:tr w:rsidR="00396594" w:rsidRPr="004A18C8" w14:paraId="3B0D9796" w14:textId="77777777" w:rsidTr="001720D9">
        <w:trPr>
          <w:trHeight w:val="301"/>
          <w:jc w:val="center"/>
        </w:trPr>
        <w:tc>
          <w:tcPr>
            <w:tcW w:w="635" w:type="pct"/>
            <w:shd w:val="clear" w:color="auto" w:fill="FFFFFF" w:themeFill="background1"/>
            <w:vAlign w:val="center"/>
          </w:tcPr>
          <w:p w14:paraId="0AB75556" w14:textId="77777777" w:rsidR="00396594" w:rsidRPr="00396594" w:rsidRDefault="00207EF7" w:rsidP="001720D9">
            <w:pPr>
              <w:pStyle w:val="Prrafodelista1"/>
              <w:shd w:val="clear" w:color="auto" w:fill="FFFFFF" w:themeFill="background1"/>
              <w:ind w:left="0"/>
              <w:jc w:val="center"/>
              <w:rPr>
                <w:rFonts w:asciiTheme="minorHAnsi" w:hAnsiTheme="minorHAnsi" w:cs="Arial"/>
                <w:sz w:val="20"/>
                <w:szCs w:val="22"/>
                <w:lang w:eastAsia="es-MX"/>
              </w:rPr>
            </w:pPr>
            <w:r>
              <w:rPr>
                <w:rFonts w:asciiTheme="minorHAnsi" w:hAnsiTheme="minorHAnsi" w:cs="Arial"/>
                <w:sz w:val="20"/>
                <w:szCs w:val="22"/>
                <w:lang w:eastAsia="es-MX"/>
              </w:rPr>
              <w:t>No</w:t>
            </w:r>
          </w:p>
        </w:tc>
        <w:tc>
          <w:tcPr>
            <w:tcW w:w="406" w:type="pct"/>
            <w:shd w:val="clear" w:color="auto" w:fill="FFFFFF" w:themeFill="background1"/>
            <w:vAlign w:val="center"/>
          </w:tcPr>
          <w:p w14:paraId="36516A88" w14:textId="77777777" w:rsidR="00396594" w:rsidRPr="00396594" w:rsidRDefault="00396594" w:rsidP="001720D9">
            <w:pPr>
              <w:pStyle w:val="Prrafodelista1"/>
              <w:snapToGrid w:val="0"/>
              <w:ind w:left="0"/>
              <w:jc w:val="center"/>
              <w:rPr>
                <w:rFonts w:asciiTheme="minorHAnsi" w:hAnsiTheme="minorHAnsi" w:cs="Arial"/>
                <w:sz w:val="20"/>
                <w:szCs w:val="22"/>
                <w:lang w:eastAsia="es-MX"/>
              </w:rPr>
            </w:pPr>
          </w:p>
        </w:tc>
        <w:tc>
          <w:tcPr>
            <w:tcW w:w="3959" w:type="pct"/>
            <w:shd w:val="clear" w:color="auto" w:fill="FFFFFF" w:themeFill="background1"/>
          </w:tcPr>
          <w:p w14:paraId="6C70B646" w14:textId="77777777" w:rsidR="00396594" w:rsidRPr="00396594" w:rsidRDefault="00396594" w:rsidP="00207EF7">
            <w:pPr>
              <w:pStyle w:val="Prrafodelista1"/>
              <w:tabs>
                <w:tab w:val="left" w:pos="256"/>
              </w:tabs>
              <w:snapToGrid w:val="0"/>
              <w:ind w:left="168"/>
              <w:rPr>
                <w:rFonts w:asciiTheme="minorHAnsi" w:hAnsiTheme="minorHAnsi" w:cs="Arial"/>
                <w:sz w:val="20"/>
                <w:szCs w:val="22"/>
                <w:lang w:eastAsia="es-MX"/>
              </w:rPr>
            </w:pPr>
          </w:p>
        </w:tc>
      </w:tr>
    </w:tbl>
    <w:p w14:paraId="29B652E8" w14:textId="22381DAB" w:rsidR="00024B56" w:rsidRDefault="009B2F2A" w:rsidP="00B231BF">
      <w:r>
        <w:t>E</w:t>
      </w:r>
      <w:r w:rsidR="001F3CA7">
        <w:t xml:space="preserve">l </w:t>
      </w:r>
      <w:r w:rsidR="005B5F90">
        <w:t>FORTAMUN no dispone de un diagnóstico del problema que busca resolver</w:t>
      </w:r>
      <w:r w:rsidR="00031D5D">
        <w:t xml:space="preserve"> o atender</w:t>
      </w:r>
      <w:r w:rsidR="005B5F90">
        <w:t xml:space="preserve">. </w:t>
      </w:r>
      <w:r w:rsidR="006B7F05">
        <w:t xml:space="preserve">Tampoco dispone de un esquema de “árbol de problemas” </w:t>
      </w:r>
      <w:r w:rsidR="00173FA5">
        <w:t>en donde se identifique</w:t>
      </w:r>
      <w:r w:rsidR="006B7F05">
        <w:t xml:space="preserve"> el problema central que busca </w:t>
      </w:r>
      <w:r w:rsidR="00C460B1">
        <w:t>resolv</w:t>
      </w:r>
      <w:r w:rsidR="006B7F05">
        <w:t>er</w:t>
      </w:r>
      <w:r w:rsidR="000437E7">
        <w:t xml:space="preserve">. </w:t>
      </w:r>
      <w:r w:rsidR="002F792E">
        <w:t xml:space="preserve">Además de que los documentos normativos e institucionales del Fondo no brindan elementos para responder la pregunta. </w:t>
      </w:r>
      <w:r w:rsidR="000437E7">
        <w:t xml:space="preserve">Por lo anterior, </w:t>
      </w:r>
      <w:r w:rsidR="00AD3CB4">
        <w:t xml:space="preserve">y considerando que el origen del Fondo emana de un mandato normativo, señalado en la LCF, y no de un diagnóstico o problemática </w:t>
      </w:r>
      <w:r w:rsidR="00E20B7C">
        <w:t xml:space="preserve">identificada por una </w:t>
      </w:r>
      <w:r w:rsidR="00AD3CB4">
        <w:t>depedencia o entidad de la APF,</w:t>
      </w:r>
      <w:r w:rsidR="00DA5EB2">
        <w:t xml:space="preserve"> </w:t>
      </w:r>
      <w:r w:rsidR="00C460B1">
        <w:t xml:space="preserve">se sugiere </w:t>
      </w:r>
      <w:r w:rsidR="00E20B7C">
        <w:t xml:space="preserve">revisar la pertinencia de </w:t>
      </w:r>
      <w:r w:rsidR="00C460B1">
        <w:t xml:space="preserve">elaborar un </w:t>
      </w:r>
      <w:r w:rsidR="00FD7443">
        <w:t xml:space="preserve">diagnóstico </w:t>
      </w:r>
      <w:r w:rsidR="00E20B7C">
        <w:t>que</w:t>
      </w:r>
      <w:r w:rsidR="000437E7">
        <w:t xml:space="preserve"> </w:t>
      </w:r>
      <w:r w:rsidR="00FD7443">
        <w:t>incluya</w:t>
      </w:r>
      <w:r w:rsidR="000437E7">
        <w:t>n</w:t>
      </w:r>
      <w:r w:rsidR="00FD7443">
        <w:t xml:space="preserve"> los siguientes apartados:</w:t>
      </w:r>
    </w:p>
    <w:p w14:paraId="6A1BC546" w14:textId="77777777" w:rsidR="00B231BF" w:rsidRDefault="00B231BF" w:rsidP="0083237F">
      <w:pPr>
        <w:pStyle w:val="Prrafodelista"/>
        <w:numPr>
          <w:ilvl w:val="0"/>
          <w:numId w:val="36"/>
        </w:numPr>
        <w:spacing w:before="0" w:after="0"/>
        <w:ind w:left="714" w:hanging="357"/>
        <w:contextualSpacing w:val="0"/>
      </w:pPr>
      <w:r>
        <w:t>Antecedentes</w:t>
      </w:r>
    </w:p>
    <w:p w14:paraId="466BF36F" w14:textId="77777777" w:rsidR="00B231BF" w:rsidRDefault="00B231BF" w:rsidP="0083237F">
      <w:pPr>
        <w:pStyle w:val="Prrafodelista"/>
        <w:numPr>
          <w:ilvl w:val="0"/>
          <w:numId w:val="36"/>
        </w:numPr>
        <w:spacing w:before="0" w:after="0"/>
        <w:ind w:left="714" w:hanging="357"/>
        <w:contextualSpacing w:val="0"/>
      </w:pPr>
      <w:r>
        <w:t>Identificación, definición y descripción del problema o necesidad</w:t>
      </w:r>
    </w:p>
    <w:p w14:paraId="3666BD78" w14:textId="77777777" w:rsidR="00B231BF" w:rsidRDefault="00B231BF" w:rsidP="0083237F">
      <w:pPr>
        <w:pStyle w:val="Prrafodelista"/>
        <w:numPr>
          <w:ilvl w:val="1"/>
          <w:numId w:val="36"/>
        </w:numPr>
        <w:spacing w:before="0" w:after="0"/>
        <w:ind w:left="1434" w:hanging="357"/>
        <w:contextualSpacing w:val="0"/>
      </w:pPr>
      <w:r>
        <w:t>Definición del problema;</w:t>
      </w:r>
    </w:p>
    <w:p w14:paraId="1E7F7DC3" w14:textId="77777777" w:rsidR="00B231BF" w:rsidRDefault="00B231BF" w:rsidP="0083237F">
      <w:pPr>
        <w:pStyle w:val="Prrafodelista"/>
        <w:numPr>
          <w:ilvl w:val="1"/>
          <w:numId w:val="36"/>
        </w:numPr>
        <w:spacing w:before="0" w:after="0"/>
        <w:ind w:left="1434" w:hanging="357"/>
        <w:contextualSpacing w:val="0"/>
      </w:pPr>
      <w:r>
        <w:t>Estado actual del problema;</w:t>
      </w:r>
    </w:p>
    <w:p w14:paraId="1C085B2A" w14:textId="77777777" w:rsidR="00B231BF" w:rsidRDefault="00B231BF" w:rsidP="0083237F">
      <w:pPr>
        <w:pStyle w:val="Prrafodelista"/>
        <w:numPr>
          <w:ilvl w:val="1"/>
          <w:numId w:val="36"/>
        </w:numPr>
        <w:spacing w:before="0" w:after="0"/>
        <w:ind w:left="1434" w:hanging="357"/>
        <w:contextualSpacing w:val="0"/>
      </w:pPr>
      <w:r>
        <w:t>Evolución del problema;</w:t>
      </w:r>
    </w:p>
    <w:p w14:paraId="079E0C04" w14:textId="77777777" w:rsidR="00B231BF" w:rsidRDefault="00B231BF" w:rsidP="0083237F">
      <w:pPr>
        <w:pStyle w:val="Prrafodelista"/>
        <w:numPr>
          <w:ilvl w:val="1"/>
          <w:numId w:val="36"/>
        </w:numPr>
        <w:spacing w:before="0" w:after="0"/>
        <w:ind w:left="1434" w:hanging="357"/>
        <w:contextualSpacing w:val="0"/>
      </w:pPr>
      <w:r>
        <w:t>Experiencias de atención, y</w:t>
      </w:r>
    </w:p>
    <w:p w14:paraId="553F99F1" w14:textId="77777777" w:rsidR="00B231BF" w:rsidRDefault="00B231BF" w:rsidP="0083237F">
      <w:pPr>
        <w:pStyle w:val="Prrafodelista"/>
        <w:numPr>
          <w:ilvl w:val="1"/>
          <w:numId w:val="36"/>
        </w:numPr>
        <w:spacing w:before="0" w:after="0"/>
        <w:ind w:left="1434" w:hanging="357"/>
        <w:contextualSpacing w:val="0"/>
      </w:pPr>
      <w:r>
        <w:t>Árbol del problema</w:t>
      </w:r>
    </w:p>
    <w:p w14:paraId="04019E00" w14:textId="77777777" w:rsidR="00B231BF" w:rsidRDefault="00B231BF" w:rsidP="0083237F">
      <w:pPr>
        <w:pStyle w:val="Prrafodelista"/>
        <w:numPr>
          <w:ilvl w:val="0"/>
          <w:numId w:val="36"/>
        </w:numPr>
        <w:spacing w:before="0" w:after="0"/>
        <w:ind w:left="714" w:hanging="357"/>
        <w:contextualSpacing w:val="0"/>
      </w:pPr>
      <w:r>
        <w:t>Objetivos</w:t>
      </w:r>
    </w:p>
    <w:p w14:paraId="4D172B9C" w14:textId="77777777" w:rsidR="00B231BF" w:rsidRDefault="00B231BF" w:rsidP="0083237F">
      <w:pPr>
        <w:pStyle w:val="Prrafodelista"/>
        <w:numPr>
          <w:ilvl w:val="1"/>
          <w:numId w:val="36"/>
        </w:numPr>
        <w:spacing w:before="0" w:after="0"/>
        <w:ind w:left="1434" w:hanging="357"/>
        <w:contextualSpacing w:val="0"/>
      </w:pPr>
      <w:r>
        <w:t>Árbol de objetivos;</w:t>
      </w:r>
    </w:p>
    <w:p w14:paraId="0CF0CFB3" w14:textId="77777777" w:rsidR="00B231BF" w:rsidRDefault="00B231BF" w:rsidP="0083237F">
      <w:pPr>
        <w:pStyle w:val="Prrafodelista"/>
        <w:numPr>
          <w:ilvl w:val="1"/>
          <w:numId w:val="36"/>
        </w:numPr>
        <w:spacing w:before="0" w:after="0"/>
        <w:ind w:left="1434" w:hanging="357"/>
        <w:contextualSpacing w:val="0"/>
      </w:pPr>
      <w:r>
        <w:t>Determinación de los objetivos del Fondo;</w:t>
      </w:r>
    </w:p>
    <w:p w14:paraId="0D5CB935" w14:textId="77777777" w:rsidR="00B231BF" w:rsidRDefault="00B231BF" w:rsidP="0083237F">
      <w:pPr>
        <w:pStyle w:val="Prrafodelista"/>
        <w:numPr>
          <w:ilvl w:val="1"/>
          <w:numId w:val="36"/>
        </w:numPr>
        <w:spacing w:before="0" w:after="0"/>
        <w:ind w:left="1434" w:hanging="357"/>
        <w:contextualSpacing w:val="0"/>
      </w:pPr>
      <w:r>
        <w:t>Aportación del programa a los Objetivos del Plan Nacional de Desarrollo y de la institución.</w:t>
      </w:r>
    </w:p>
    <w:p w14:paraId="3939DC0E" w14:textId="77777777" w:rsidR="00B231BF" w:rsidRDefault="00B231BF" w:rsidP="0083237F">
      <w:pPr>
        <w:pStyle w:val="Prrafodelista"/>
        <w:numPr>
          <w:ilvl w:val="0"/>
          <w:numId w:val="36"/>
        </w:numPr>
        <w:spacing w:before="0" w:after="0"/>
        <w:ind w:left="714" w:hanging="357"/>
        <w:contextualSpacing w:val="0"/>
      </w:pPr>
      <w:r>
        <w:t>Cobertura</w:t>
      </w:r>
    </w:p>
    <w:p w14:paraId="7BBBC898" w14:textId="77777777" w:rsidR="00B231BF" w:rsidRDefault="00B231BF" w:rsidP="0083237F">
      <w:pPr>
        <w:pStyle w:val="Prrafodelista"/>
        <w:numPr>
          <w:ilvl w:val="1"/>
          <w:numId w:val="36"/>
        </w:numPr>
        <w:spacing w:before="0" w:after="0"/>
        <w:ind w:left="1434" w:hanging="357"/>
        <w:contextualSpacing w:val="0"/>
      </w:pPr>
      <w:r>
        <w:t>Identificación y caracterización de la población potencial;</w:t>
      </w:r>
    </w:p>
    <w:p w14:paraId="6E0B624E" w14:textId="77777777" w:rsidR="00B231BF" w:rsidRDefault="00B231BF" w:rsidP="0083237F">
      <w:pPr>
        <w:pStyle w:val="Prrafodelista"/>
        <w:numPr>
          <w:ilvl w:val="1"/>
          <w:numId w:val="36"/>
        </w:numPr>
        <w:spacing w:before="0" w:after="0"/>
        <w:ind w:left="1434" w:hanging="357"/>
        <w:contextualSpacing w:val="0"/>
      </w:pPr>
      <w:r>
        <w:t>Identificación y caracterización de la población objetivo;</w:t>
      </w:r>
    </w:p>
    <w:p w14:paraId="45C74A8A" w14:textId="77777777" w:rsidR="00B231BF" w:rsidRDefault="00B231BF" w:rsidP="0083237F">
      <w:pPr>
        <w:pStyle w:val="Prrafodelista"/>
        <w:numPr>
          <w:ilvl w:val="1"/>
          <w:numId w:val="36"/>
        </w:numPr>
        <w:spacing w:before="0" w:after="0"/>
        <w:ind w:left="1434" w:hanging="357"/>
        <w:contextualSpacing w:val="0"/>
      </w:pPr>
      <w:r>
        <w:t>Cuantificación de la población objetivo, y</w:t>
      </w:r>
    </w:p>
    <w:p w14:paraId="098361E2" w14:textId="77777777" w:rsidR="00B231BF" w:rsidRDefault="00B231BF" w:rsidP="0083237F">
      <w:pPr>
        <w:pStyle w:val="Prrafodelista"/>
        <w:numPr>
          <w:ilvl w:val="1"/>
          <w:numId w:val="36"/>
        </w:numPr>
        <w:spacing w:before="0" w:after="0"/>
        <w:ind w:left="1434" w:hanging="357"/>
        <w:contextualSpacing w:val="0"/>
      </w:pPr>
      <w:r>
        <w:t>Frecuencia de actualización de la población potencial y objetivo.</w:t>
      </w:r>
    </w:p>
    <w:p w14:paraId="104ED519" w14:textId="77777777" w:rsidR="00B231BF" w:rsidRDefault="00B231BF" w:rsidP="0083237F">
      <w:pPr>
        <w:pStyle w:val="Prrafodelista"/>
        <w:numPr>
          <w:ilvl w:val="0"/>
          <w:numId w:val="36"/>
        </w:numPr>
        <w:spacing w:before="0" w:after="0"/>
        <w:ind w:left="714" w:hanging="357"/>
        <w:contextualSpacing w:val="0"/>
      </w:pPr>
      <w:r>
        <w:t>Análisis de alternativas</w:t>
      </w:r>
    </w:p>
    <w:p w14:paraId="3B51EA30" w14:textId="77777777" w:rsidR="00B231BF" w:rsidRDefault="00B231BF" w:rsidP="0083237F">
      <w:pPr>
        <w:pStyle w:val="Prrafodelista"/>
        <w:numPr>
          <w:ilvl w:val="0"/>
          <w:numId w:val="36"/>
        </w:numPr>
        <w:spacing w:before="0" w:after="0"/>
        <w:ind w:left="714" w:hanging="357"/>
        <w:contextualSpacing w:val="0"/>
      </w:pPr>
      <w:r>
        <w:t>Diseño del programa propuesto o con cambios sustanciales</w:t>
      </w:r>
    </w:p>
    <w:p w14:paraId="5091FF90" w14:textId="77777777" w:rsidR="00B231BF" w:rsidRDefault="00B231BF" w:rsidP="0083237F">
      <w:pPr>
        <w:pStyle w:val="Prrafodelista"/>
        <w:numPr>
          <w:ilvl w:val="1"/>
          <w:numId w:val="36"/>
        </w:numPr>
        <w:spacing w:before="0" w:after="0"/>
        <w:contextualSpacing w:val="0"/>
      </w:pPr>
      <w:r>
        <w:t>Modalidad del programa;</w:t>
      </w:r>
    </w:p>
    <w:p w14:paraId="0C062623" w14:textId="77777777" w:rsidR="00B231BF" w:rsidRDefault="00B231BF" w:rsidP="0083237F">
      <w:pPr>
        <w:pStyle w:val="Prrafodelista"/>
        <w:numPr>
          <w:ilvl w:val="1"/>
          <w:numId w:val="36"/>
        </w:numPr>
        <w:spacing w:before="0" w:after="0"/>
        <w:contextualSpacing w:val="0"/>
      </w:pPr>
      <w:r>
        <w:t>Diseño del Programa;</w:t>
      </w:r>
    </w:p>
    <w:p w14:paraId="62F1B2A0" w14:textId="77777777" w:rsidR="00B231BF" w:rsidRDefault="00B231BF" w:rsidP="0083237F">
      <w:pPr>
        <w:pStyle w:val="Prrafodelista"/>
        <w:numPr>
          <w:ilvl w:val="1"/>
          <w:numId w:val="36"/>
        </w:numPr>
        <w:spacing w:before="0" w:after="0"/>
        <w:contextualSpacing w:val="0"/>
      </w:pPr>
      <w:r>
        <w:t>Previsiones para la integración y operación del padrón de beneficiarios;</w:t>
      </w:r>
    </w:p>
    <w:p w14:paraId="6D5EA0E1" w14:textId="77777777" w:rsidR="00B231BF" w:rsidRDefault="00B231BF" w:rsidP="0083237F">
      <w:pPr>
        <w:pStyle w:val="Prrafodelista"/>
        <w:numPr>
          <w:ilvl w:val="1"/>
          <w:numId w:val="36"/>
        </w:numPr>
        <w:spacing w:before="0" w:after="0"/>
        <w:contextualSpacing w:val="0"/>
      </w:pPr>
      <w:r>
        <w:t>Matriz de Indicadores para Resultados.</w:t>
      </w:r>
    </w:p>
    <w:p w14:paraId="624EC222" w14:textId="77777777" w:rsidR="00B231BF" w:rsidRDefault="00B231BF" w:rsidP="0083237F">
      <w:pPr>
        <w:pStyle w:val="Prrafodelista"/>
        <w:numPr>
          <w:ilvl w:val="0"/>
          <w:numId w:val="36"/>
        </w:numPr>
        <w:spacing w:before="0" w:after="0"/>
        <w:ind w:left="714" w:hanging="357"/>
        <w:contextualSpacing w:val="0"/>
      </w:pPr>
      <w:r>
        <w:t>Análisis de similitudes o complementariedades</w:t>
      </w:r>
    </w:p>
    <w:p w14:paraId="027A8FDC" w14:textId="77777777" w:rsidR="00B231BF" w:rsidRDefault="00B231BF" w:rsidP="0083237F">
      <w:pPr>
        <w:pStyle w:val="Prrafodelista"/>
        <w:numPr>
          <w:ilvl w:val="0"/>
          <w:numId w:val="36"/>
        </w:numPr>
        <w:spacing w:before="0" w:after="0"/>
        <w:ind w:left="714" w:hanging="357"/>
        <w:contextualSpacing w:val="0"/>
      </w:pPr>
      <w:r>
        <w:t>Presupuesto</w:t>
      </w:r>
    </w:p>
    <w:p w14:paraId="32EDA7EA" w14:textId="77777777" w:rsidR="00B231BF" w:rsidRDefault="00B231BF" w:rsidP="0083237F">
      <w:pPr>
        <w:pStyle w:val="Prrafodelista"/>
        <w:numPr>
          <w:ilvl w:val="1"/>
          <w:numId w:val="36"/>
        </w:numPr>
        <w:spacing w:before="0"/>
        <w:ind w:left="1434" w:hanging="357"/>
        <w:contextualSpacing w:val="0"/>
      </w:pPr>
      <w:r>
        <w:t>Impacto presupuestario y fuentes de financiamiento.</w:t>
      </w:r>
    </w:p>
    <w:p w14:paraId="065ABD3E" w14:textId="1399BE4F" w:rsidR="00366F94" w:rsidRPr="004A18C8" w:rsidRDefault="00B231BF" w:rsidP="00B231BF">
      <w:pPr>
        <w:spacing w:before="0" w:after="0"/>
      </w:pPr>
      <w:r>
        <w:t xml:space="preserve">Lo anterior, en cumplimiento a lo solicitado por la SHCP y el Consejo Nacional de Evaluación de la Política de Desarrollo Social (CONEVAL) como “Aspectos a considerar para la elaboración del diagnóstico de los programas presupuestarios de nueva creación o con cambios sustanciales que se propongan incluir en la Estructura Programática del Presupuesto de Egresos de la Federación”. Finalmente, es importante que el diagnóstico </w:t>
      </w:r>
      <w:r>
        <w:lastRenderedPageBreak/>
        <w:t>contemple el análisis de los rubros de gasto que establece el Artículo 37 de la LCF</w:t>
      </w:r>
      <w:r w:rsidR="00031D5D">
        <w:t>, para que, mediante el esquema del árbol de problemas, se identifique el problema central del Fondo</w:t>
      </w:r>
      <w:r>
        <w:t>.</w:t>
      </w:r>
      <w:r w:rsidR="00366F94" w:rsidRPr="004A18C8">
        <w:br w:type="page"/>
      </w:r>
    </w:p>
    <w:p w14:paraId="0B8226C8" w14:textId="74F78124" w:rsidR="006B7069" w:rsidRDefault="0094129A" w:rsidP="006B7069">
      <w:pPr>
        <w:spacing w:after="0"/>
        <w:rPr>
          <w:b/>
        </w:rPr>
      </w:pPr>
      <w:r w:rsidRPr="004A18C8">
        <w:rPr>
          <w:b/>
        </w:rPr>
        <w:lastRenderedPageBreak/>
        <w:t xml:space="preserve">3. </w:t>
      </w:r>
      <w:r w:rsidR="00705677">
        <w:rPr>
          <w:b/>
        </w:rPr>
        <w:t>¿</w:t>
      </w:r>
      <w:r w:rsidR="006B7069">
        <w:rPr>
          <w:b/>
        </w:rPr>
        <w:t>El diagnóstico o alguno de los documentos normativos, institucion</w:t>
      </w:r>
      <w:r w:rsidR="00F808FF">
        <w:rPr>
          <w:b/>
        </w:rPr>
        <w:t>al</w:t>
      </w:r>
      <w:r w:rsidR="006B7069">
        <w:rPr>
          <w:b/>
        </w:rPr>
        <w:t>es o de operación del Fondo contienen…</w:t>
      </w:r>
    </w:p>
    <w:p w14:paraId="07260D23" w14:textId="6B8C0BD9" w:rsidR="006B7069" w:rsidRDefault="006B7069" w:rsidP="0083237F">
      <w:pPr>
        <w:pStyle w:val="Prrafodelista"/>
        <w:numPr>
          <w:ilvl w:val="0"/>
          <w:numId w:val="6"/>
        </w:numPr>
        <w:spacing w:before="0"/>
        <w:ind w:left="567" w:hanging="210"/>
        <w:rPr>
          <w:b/>
        </w:rPr>
      </w:pPr>
      <w:r>
        <w:rPr>
          <w:b/>
        </w:rPr>
        <w:t>La definición de sus objetivos</w:t>
      </w:r>
      <w:r w:rsidR="00F143FC">
        <w:rPr>
          <w:b/>
        </w:rPr>
        <w:t>,</w:t>
      </w:r>
    </w:p>
    <w:p w14:paraId="621AAE31" w14:textId="0CD4CA29" w:rsidR="0026073C" w:rsidRDefault="006B7069" w:rsidP="0083237F">
      <w:pPr>
        <w:pStyle w:val="Prrafodelista"/>
        <w:numPr>
          <w:ilvl w:val="0"/>
          <w:numId w:val="6"/>
        </w:numPr>
        <w:spacing w:before="0"/>
        <w:ind w:left="567" w:hanging="210"/>
        <w:rPr>
          <w:b/>
        </w:rPr>
      </w:pPr>
      <w:r>
        <w:rPr>
          <w:b/>
        </w:rPr>
        <w:t>La justificación del modelo de intervención o de operación del Fondo, haciendo énfasis en:</w:t>
      </w:r>
    </w:p>
    <w:p w14:paraId="5A5C4CCD" w14:textId="7D51AA87" w:rsidR="006B7069" w:rsidRDefault="006B7069" w:rsidP="0083237F">
      <w:pPr>
        <w:pStyle w:val="Prrafodelista"/>
        <w:numPr>
          <w:ilvl w:val="1"/>
          <w:numId w:val="6"/>
        </w:numPr>
        <w:spacing w:before="0"/>
        <w:ind w:left="1276" w:hanging="196"/>
        <w:rPr>
          <w:b/>
        </w:rPr>
      </w:pPr>
      <w:r>
        <w:rPr>
          <w:b/>
        </w:rPr>
        <w:t>La pertinencia de la transferencia de recursos a las entidades federativas, municipios o demarcaciones territoriales para el logro de los objetivos;</w:t>
      </w:r>
    </w:p>
    <w:p w14:paraId="4107FF6B" w14:textId="040C12F6" w:rsidR="006B7069" w:rsidRPr="004A18C8" w:rsidRDefault="006B7069" w:rsidP="0083237F">
      <w:pPr>
        <w:pStyle w:val="Prrafodelista"/>
        <w:numPr>
          <w:ilvl w:val="1"/>
          <w:numId w:val="6"/>
        </w:numPr>
        <w:spacing w:before="0"/>
        <w:ind w:left="1276" w:hanging="196"/>
        <w:rPr>
          <w:b/>
        </w:rPr>
      </w:pPr>
      <w:r>
        <w:rPr>
          <w:b/>
        </w:rPr>
        <w:t>La pertinencia de las fórmulas de distribución para el logro de los objetivos?</w:t>
      </w:r>
    </w:p>
    <w:p w14:paraId="128A18BE" w14:textId="2C31BF13" w:rsidR="00B94DE8" w:rsidRPr="00E82CDA" w:rsidRDefault="00B94DE8" w:rsidP="007C67B1">
      <w:pPr>
        <w:spacing w:before="240" w:after="240"/>
        <w:rPr>
          <w:b/>
          <w:bCs/>
        </w:rPr>
      </w:pPr>
      <w:r w:rsidRPr="00E82CDA">
        <w:rPr>
          <w:b/>
          <w:bCs/>
        </w:rPr>
        <w:t>No procede valoración cuantitativa.</w:t>
      </w:r>
    </w:p>
    <w:p w14:paraId="5CAB0073" w14:textId="727D1150" w:rsidR="009F15F4" w:rsidRDefault="00E20B7C" w:rsidP="00B02094">
      <w:pPr>
        <w:spacing w:before="240"/>
      </w:pPr>
      <w:r>
        <w:t>En relación con la definición de l</w:t>
      </w:r>
      <w:r w:rsidR="009F15F4">
        <w:t xml:space="preserve">os objetivos que </w:t>
      </w:r>
      <w:r w:rsidR="006C7817">
        <w:t xml:space="preserve">persigue </w:t>
      </w:r>
      <w:r w:rsidR="009F15F4">
        <w:t xml:space="preserve">el FORTAMUN </w:t>
      </w:r>
      <w:r w:rsidR="006C7817">
        <w:t>están establecidos en la MIR</w:t>
      </w:r>
      <w:r w:rsidR="00F808FF">
        <w:t xml:space="preserve"> (documento de apoyo en la planeación del Fondo)</w:t>
      </w:r>
      <w:r w:rsidR="006C7817">
        <w:t>, tanto</w:t>
      </w:r>
      <w:r w:rsidR="009F15F4">
        <w:t xml:space="preserve"> a nivel de Fin, Propósito, Componentes </w:t>
      </w:r>
      <w:r w:rsidR="00B02094">
        <w:t>y</w:t>
      </w:r>
      <w:r w:rsidR="009F15F4">
        <w:t xml:space="preserve"> Actividades.</w:t>
      </w:r>
    </w:p>
    <w:p w14:paraId="2270F73B" w14:textId="16A9EB9F" w:rsidR="009F15F4" w:rsidRPr="009F15F4" w:rsidRDefault="009F59F0" w:rsidP="006B7069">
      <w:r>
        <w:t>En este sentido, el objetivo a nivel de</w:t>
      </w:r>
      <w:r w:rsidR="009F15F4">
        <w:t xml:space="preserve"> </w:t>
      </w:r>
      <w:r w:rsidR="009F15F4" w:rsidRPr="009F15F4">
        <w:rPr>
          <w:b/>
          <w:bCs/>
        </w:rPr>
        <w:t>Fin</w:t>
      </w:r>
      <w:r w:rsidR="009F15F4">
        <w:t xml:space="preserve"> del Fondo es </w:t>
      </w:r>
      <w:r w:rsidR="009F15F4" w:rsidRPr="009F15F4">
        <w:rPr>
          <w:i/>
          <w:iCs/>
        </w:rPr>
        <w:t>“Contribuir a impulsar el fortalecimiento del federalismo fiscal para que las Entidades Federativas y Municipios puedan lograr y preservar el equilibrio de sus finanzas públicas</w:t>
      </w:r>
      <w:r w:rsidR="006C7817">
        <w:rPr>
          <w:i/>
          <w:iCs/>
        </w:rPr>
        <w:t>,</w:t>
      </w:r>
      <w:r w:rsidR="009F15F4" w:rsidRPr="009F15F4">
        <w:rPr>
          <w:i/>
          <w:iCs/>
        </w:rPr>
        <w:t xml:space="preserve"> mediante la optimización en la aplicación de los recursos públicos federales transferidos”</w:t>
      </w:r>
      <w:r w:rsidR="009F15F4" w:rsidRPr="009F15F4">
        <w:t>.</w:t>
      </w:r>
    </w:p>
    <w:p w14:paraId="7016A1AD" w14:textId="5EB67AA3" w:rsidR="009F15F4" w:rsidRDefault="009F59F0" w:rsidP="006B7069">
      <w:r>
        <w:t>Por su parte</w:t>
      </w:r>
      <w:r w:rsidR="006C7817">
        <w:t xml:space="preserve">, el </w:t>
      </w:r>
      <w:r w:rsidR="006C7817" w:rsidRPr="006C7817">
        <w:rPr>
          <w:b/>
          <w:bCs/>
        </w:rPr>
        <w:t>Propósito</w:t>
      </w:r>
      <w:r w:rsidR="006C7817">
        <w:t xml:space="preserve"> del Fondo es “</w:t>
      </w:r>
      <w:r w:rsidR="006C7817" w:rsidRPr="006C7817">
        <w:rPr>
          <w:i/>
          <w:iCs/>
        </w:rPr>
        <w:t>Los municipios y las demarcaciones territoriales del Distrito Federal reciben la transferencia de recursos federales para el fortalecimiento de sus finanzas públicas municipales</w:t>
      </w:r>
      <w:r w:rsidR="006C7817">
        <w:t>”</w:t>
      </w:r>
      <w:r w:rsidR="006C7817" w:rsidRPr="006C7817">
        <w:t>.</w:t>
      </w:r>
      <w:r w:rsidR="00F808FF">
        <w:t xml:space="preserve"> Es decir, el objetivo central del Fondo es “transferir recursos federales a los municipios y </w:t>
      </w:r>
      <w:r w:rsidR="00B02094">
        <w:t>de</w:t>
      </w:r>
      <w:r w:rsidR="00333F67">
        <w:t>marcacio</w:t>
      </w:r>
      <w:r w:rsidR="00B02094">
        <w:t>ne</w:t>
      </w:r>
      <w:r w:rsidR="00F808FF">
        <w:t xml:space="preserve">s </w:t>
      </w:r>
      <w:r w:rsidR="00333F67">
        <w:t xml:space="preserve">territoriales </w:t>
      </w:r>
      <w:r w:rsidR="00F808FF">
        <w:t>de la Ciudad de México para fortalecer sus finanzas públicas”.</w:t>
      </w:r>
    </w:p>
    <w:p w14:paraId="1BD4AF56" w14:textId="1FC29B98" w:rsidR="00F808FF" w:rsidRDefault="009F59F0" w:rsidP="006B7069">
      <w:r>
        <w:t xml:space="preserve">A nivel de </w:t>
      </w:r>
      <w:r w:rsidR="00E24D02">
        <w:rPr>
          <w:b/>
          <w:bCs/>
        </w:rPr>
        <w:t>C</w:t>
      </w:r>
      <w:r w:rsidRPr="009F59F0">
        <w:rPr>
          <w:b/>
          <w:bCs/>
        </w:rPr>
        <w:t>omponentes</w:t>
      </w:r>
      <w:r>
        <w:t xml:space="preserve"> (servicios que presta el Fondo), el objetivo es </w:t>
      </w:r>
      <w:r w:rsidRPr="009F59F0">
        <w:rPr>
          <w:i/>
          <w:iCs/>
        </w:rPr>
        <w:t>“Recursos federales transferidos a los municipios y a las demarcaciones territoriales del Distrito Federal, aplicados en los destinos de gasto establecidos en la Ley de Coordinación Fiscal”</w:t>
      </w:r>
      <w:r w:rsidRPr="009F59F0">
        <w:t>.</w:t>
      </w:r>
      <w:r>
        <w:t xml:space="preserve"> Es decir, el servicio que presta el Fondo es “transferir los recursos federales a los municipios y </w:t>
      </w:r>
      <w:r w:rsidR="00B02094">
        <w:t>de</w:t>
      </w:r>
      <w:r w:rsidR="00FB5486">
        <w:t>m</w:t>
      </w:r>
      <w:r w:rsidR="00B02094">
        <w:t>a</w:t>
      </w:r>
      <w:r w:rsidR="00FB5486">
        <w:t>rca</w:t>
      </w:r>
      <w:r w:rsidR="00B02094">
        <w:t>cione</w:t>
      </w:r>
      <w:r>
        <w:t xml:space="preserve">s </w:t>
      </w:r>
      <w:r w:rsidR="00EC45E3">
        <w:t xml:space="preserve">territoriales </w:t>
      </w:r>
      <w:r>
        <w:t xml:space="preserve">del </w:t>
      </w:r>
      <w:r w:rsidR="00EC45E3">
        <w:t>Distrito Federal</w:t>
      </w:r>
      <w:r>
        <w:t>”, objetivo muy similar al definido a nivel de Propósito.</w:t>
      </w:r>
    </w:p>
    <w:p w14:paraId="1E2DF68A" w14:textId="7ED71E03" w:rsidR="009F59F0" w:rsidRDefault="009F59F0" w:rsidP="006B7069">
      <w:r>
        <w:t xml:space="preserve">Finalmente, el objetivo del Fondo a nivel de </w:t>
      </w:r>
      <w:r w:rsidR="00E24D02">
        <w:rPr>
          <w:b/>
          <w:bCs/>
        </w:rPr>
        <w:t>A</w:t>
      </w:r>
      <w:r w:rsidRPr="009F59F0">
        <w:rPr>
          <w:b/>
          <w:bCs/>
        </w:rPr>
        <w:t>ctividades</w:t>
      </w:r>
      <w:r>
        <w:t xml:space="preserve"> está definido como la </w:t>
      </w:r>
      <w:r w:rsidRPr="009F59F0">
        <w:rPr>
          <w:i/>
          <w:iCs/>
        </w:rPr>
        <w:t>“Aplicación de los recursos federales transferidos a los municipios y a las demarcaciones territoriales, en los destinos de gasto establecidos en la Ley de Coordinación Fiscal”</w:t>
      </w:r>
      <w:r w:rsidRPr="009F59F0">
        <w:t>.</w:t>
      </w:r>
      <w:r>
        <w:t xml:space="preserve"> Al igual que el objetivo anterior, éste es igual al planteado a nivel de Propósito.</w:t>
      </w:r>
    </w:p>
    <w:p w14:paraId="13EC0A22" w14:textId="12A71749" w:rsidR="00AF6F0F" w:rsidRDefault="00AF6F0F" w:rsidP="006B7069">
      <w:r>
        <w:t>Por su parte, en la LCF (documento normativo del Fondo) no se hace explicito el o los objetivos del FORTAMUN, sólo se especifican, en el Artículo 37 de dicho ordenamiento, los conceptos en los que se pueden aplicar los recursos.</w:t>
      </w:r>
    </w:p>
    <w:p w14:paraId="69D7C798" w14:textId="62D533D8" w:rsidR="00C33496" w:rsidRPr="00C33496" w:rsidRDefault="00C33496" w:rsidP="006B7069">
      <w:pPr>
        <w:rPr>
          <w:i/>
          <w:iCs/>
        </w:rPr>
      </w:pPr>
      <w:r w:rsidRPr="00C33496">
        <w:rPr>
          <w:b/>
          <w:bCs/>
          <w:i/>
          <w:iCs/>
        </w:rPr>
        <w:t>Artículo 37.</w:t>
      </w:r>
      <w:r w:rsidRPr="00C33496">
        <w:rPr>
          <w:i/>
          <w:iCs/>
        </w:rPr>
        <w:t xml:space="preserve"> Las aportaciones federales que, con cargo al Fondo de Aportaciones para el Fortalecimiento de los Municipios y de las Demarcaciones Territoriales del Distrito Federal, reciban</w:t>
      </w:r>
      <w:r>
        <w:rPr>
          <w:i/>
          <w:iCs/>
        </w:rPr>
        <w:t xml:space="preserve"> los municipios a través de las entidades y las demarcaciones territoriales por conducto del Distrito Federal, se destinarán a la satisfacción de sus requerimientos, dando prioridad al cumplimiento de sus obligaciones financieras, al pago de derechos y aprovechamientos por concepto de agua, descargas de aguas residuales, a la modernización de los sistemas de recaudación locales, mantenimiento de infraestructura, y a la atención de las necesidades directamente vinculadas con la seguridad pública de sus habitantes. [ ]…</w:t>
      </w:r>
    </w:p>
    <w:p w14:paraId="27922FB1" w14:textId="2732DE35" w:rsidR="00C33496" w:rsidRDefault="00A452EE" w:rsidP="006B7069">
      <w:r>
        <w:t xml:space="preserve">En este Artículo, </w:t>
      </w:r>
      <w:r w:rsidR="00AF6F0F">
        <w:t>se</w:t>
      </w:r>
      <w:r>
        <w:t xml:space="preserve"> deja en claro que los recursos del FORTAMUN se pueden emplear en cualquiera de las necesidades que tengan los municipios y las </w:t>
      </w:r>
      <w:r w:rsidR="00EC45E3">
        <w:t>DT</w:t>
      </w:r>
      <w:r w:rsidR="00F955C8">
        <w:t>CDMX</w:t>
      </w:r>
      <w:r>
        <w:t>, aunque se le debe dar prioridad a los siguientes conceptos:</w:t>
      </w:r>
    </w:p>
    <w:p w14:paraId="553A1AC2" w14:textId="64178ED4" w:rsidR="00A452EE" w:rsidRDefault="00A452EE" w:rsidP="0083237F">
      <w:pPr>
        <w:pStyle w:val="Prrafodelista"/>
        <w:numPr>
          <w:ilvl w:val="0"/>
          <w:numId w:val="36"/>
        </w:numPr>
      </w:pPr>
      <w:r>
        <w:t>Obligaciones financieras;</w:t>
      </w:r>
    </w:p>
    <w:p w14:paraId="76CF3F0B" w14:textId="52439005" w:rsidR="00A452EE" w:rsidRDefault="00A452EE" w:rsidP="0083237F">
      <w:pPr>
        <w:pStyle w:val="Prrafodelista"/>
        <w:numPr>
          <w:ilvl w:val="0"/>
          <w:numId w:val="36"/>
        </w:numPr>
      </w:pPr>
      <w:r>
        <w:t>Pago de derechos y aprovechamientos por concepto de agua;</w:t>
      </w:r>
    </w:p>
    <w:p w14:paraId="04F8F978" w14:textId="6BF8FBB0" w:rsidR="00AF6F0F" w:rsidRDefault="00AF6F0F" w:rsidP="0083237F">
      <w:pPr>
        <w:pStyle w:val="Prrafodelista"/>
        <w:numPr>
          <w:ilvl w:val="0"/>
          <w:numId w:val="36"/>
        </w:numPr>
      </w:pPr>
      <w:r>
        <w:t>Descargas de aguas residuales;</w:t>
      </w:r>
    </w:p>
    <w:p w14:paraId="49DC8B05" w14:textId="26C5FE9A" w:rsidR="00AF6F0F" w:rsidRDefault="00AF6F0F" w:rsidP="0083237F">
      <w:pPr>
        <w:pStyle w:val="Prrafodelista"/>
        <w:numPr>
          <w:ilvl w:val="0"/>
          <w:numId w:val="36"/>
        </w:numPr>
      </w:pPr>
      <w:r>
        <w:t>Modernización de los sistemas de recaudación locales;</w:t>
      </w:r>
    </w:p>
    <w:p w14:paraId="14C5203B" w14:textId="23379273" w:rsidR="00AF6F0F" w:rsidRDefault="00AF6F0F" w:rsidP="0083237F">
      <w:pPr>
        <w:pStyle w:val="Prrafodelista"/>
        <w:numPr>
          <w:ilvl w:val="0"/>
          <w:numId w:val="36"/>
        </w:numPr>
      </w:pPr>
      <w:r>
        <w:t>Mantenimiento de infraestructura, y</w:t>
      </w:r>
    </w:p>
    <w:p w14:paraId="25FA155A" w14:textId="047BB6B1" w:rsidR="00AF6F0F" w:rsidRPr="004A18C8" w:rsidRDefault="00AF6F0F" w:rsidP="0083237F">
      <w:pPr>
        <w:pStyle w:val="Prrafodelista"/>
        <w:numPr>
          <w:ilvl w:val="0"/>
          <w:numId w:val="36"/>
        </w:numPr>
      </w:pPr>
      <w:r>
        <w:t>A la atención de las necesidades vinculadas con la seguridad pública de sus habitantes.</w:t>
      </w:r>
    </w:p>
    <w:p w14:paraId="76C45125" w14:textId="5DD6E403" w:rsidR="00E77B7F" w:rsidRDefault="00AF6F0F" w:rsidP="00085F34">
      <w:r>
        <w:lastRenderedPageBreak/>
        <w:t>En cuanto a la justificación del modelo de intervención o de operación del Fondo, no se identificó</w:t>
      </w:r>
      <w:r w:rsidR="00E20B7C">
        <w:t xml:space="preserve"> en algún</w:t>
      </w:r>
      <w:r>
        <w:t xml:space="preserve"> documento </w:t>
      </w:r>
      <w:r w:rsidR="00C36F3B">
        <w:t xml:space="preserve">de tipo normativo, institucional o de operación que mostrara evidencia de la pertinencia de la transferencia de recursos a las entidades federativas, municipios o </w:t>
      </w:r>
      <w:r w:rsidR="00F955C8">
        <w:t>DTCDMX</w:t>
      </w:r>
      <w:r w:rsidR="00C36F3B">
        <w:t xml:space="preserve"> para el cumplimiento de sus objetivos, así como de la pertinencia de las </w:t>
      </w:r>
      <w:r w:rsidR="004B69C0">
        <w:t>fórmulas</w:t>
      </w:r>
      <w:r w:rsidR="00C36F3B">
        <w:t xml:space="preserve"> de distribución para el logro de los objetivos.</w:t>
      </w:r>
    </w:p>
    <w:p w14:paraId="18E09853" w14:textId="1357093A" w:rsidR="007A6E82" w:rsidRDefault="007A6E82" w:rsidP="00085F34">
      <w:r>
        <w:t>Es importante considerar que el esquema de transferencia</w:t>
      </w:r>
      <w:r w:rsidR="0073258A">
        <w:t xml:space="preserve">s </w:t>
      </w:r>
      <w:r>
        <w:t>de recursos que emplea el Fondo se da en dos etapas; la primera es cuando la SHCP determina los montos de recursos que</w:t>
      </w:r>
      <w:r w:rsidR="0053061F">
        <w:t xml:space="preserve"> se</w:t>
      </w:r>
      <w:r>
        <w:t xml:space="preserve"> le </w:t>
      </w:r>
      <w:r w:rsidR="0073258A">
        <w:t>asignan a los estados y a la</w:t>
      </w:r>
      <w:r>
        <w:t xml:space="preserve"> CDMX, </w:t>
      </w:r>
      <w:r w:rsidR="0073258A">
        <w:t>y la segunda, cuando las entidades calculan los recursos que les corresponden a sus municipios y alcaldías.</w:t>
      </w:r>
      <w:r w:rsidR="001A4E93">
        <w:t xml:space="preserve"> </w:t>
      </w:r>
      <w:r w:rsidR="008E355A">
        <w:t>De acuerdo con el Artículo 38 de la LCF, la distribución de recursos de la federación hacia los estados se realiza con base en el número de habitantes, mientras que, para la CDMX, el 75% se distribuye considerando el número de habitantes, y el 25% con base en la población flotante. En tanto que, la distribución de recursos de las entidades federativas hacia los municipios y Demarcaciones Territoriales de la CDMX se da en proporción directa al número de habitantes con que cuente cada uno de los municipios y Demarcaciones Territoriales antes referidos.</w:t>
      </w:r>
    </w:p>
    <w:p w14:paraId="1B360130" w14:textId="6FE1C8BE" w:rsidR="00B35D22" w:rsidRDefault="00B35D22" w:rsidP="00085F34">
      <w:r>
        <w:t xml:space="preserve">Lo que se observa en este esquema de distribución es que no </w:t>
      </w:r>
      <w:r w:rsidR="00A7232F">
        <w:t xml:space="preserve">se </w:t>
      </w:r>
      <w:r>
        <w:t xml:space="preserve">consideran las diferencias socioeconómicas de los municipios y alcaldías de la CDMX, tampoco las necesidades que tienen </w:t>
      </w:r>
      <w:r w:rsidR="0053061F">
        <w:t>de acuerdo con</w:t>
      </w:r>
      <w:r>
        <w:t xml:space="preserve"> su condición de desarrollo</w:t>
      </w:r>
      <w:r w:rsidR="00A21FC0">
        <w:t>.</w:t>
      </w:r>
    </w:p>
    <w:p w14:paraId="45BDC3FF" w14:textId="1340BBF6" w:rsidR="0053061F" w:rsidRDefault="00334A88" w:rsidP="00085F34">
      <w:r>
        <w:t xml:space="preserve">También es importante </w:t>
      </w:r>
      <w:r w:rsidR="009E7ED3">
        <w:t>señal</w:t>
      </w:r>
      <w:r>
        <w:t xml:space="preserve">ar que, aunque el Artículo 38 de la LCF establece que la fuente de información que se debe de utilizar para el cálculo de la distribución de recursos hacia los estados y municipios es la información estadística más reciente emitida por el INEGI, en diferentes auditorías se ha identificado que los estados y la CDMX emplean diferentes fuentes de información, </w:t>
      </w:r>
      <w:r w:rsidR="009E7ED3">
        <w:t xml:space="preserve">tales </w:t>
      </w:r>
      <w:r>
        <w:t>como el Censo de Población y Vivienda, los Conteos de la Población o la Encuesta Nacional de Empleo Urbano</w:t>
      </w:r>
      <w:r w:rsidR="009E7ED3">
        <w:rPr>
          <w:rStyle w:val="Refdenotaalpie"/>
        </w:rPr>
        <w:footnoteReference w:id="7"/>
      </w:r>
      <w:r w:rsidR="009E7ED3">
        <w:t>.</w:t>
      </w:r>
      <w:r w:rsidR="00667E52">
        <w:t xml:space="preserve"> </w:t>
      </w:r>
      <w:r w:rsidR="00BF753D">
        <w:t>Dado este contexto, se considera</w:t>
      </w:r>
      <w:r w:rsidR="00E522BC">
        <w:t xml:space="preserve"> </w:t>
      </w:r>
      <w:r w:rsidR="00FC274D">
        <w:t xml:space="preserve">que </w:t>
      </w:r>
      <w:r w:rsidR="00E522BC">
        <w:t xml:space="preserve">la fórmula de distribución de recursos </w:t>
      </w:r>
      <w:r w:rsidR="00FC274D">
        <w:t xml:space="preserve">del Fondo no es pertinente </w:t>
      </w:r>
      <w:r w:rsidR="00E522BC">
        <w:t>para el logro de los objetivos del Fondo.</w:t>
      </w:r>
    </w:p>
    <w:p w14:paraId="55DDA265" w14:textId="6D2D99E4" w:rsidR="00A47ACF" w:rsidRPr="00605285" w:rsidRDefault="00A47ACF" w:rsidP="00A47ACF">
      <w:pPr>
        <w:spacing w:before="0"/>
      </w:pPr>
      <w:r>
        <w:t>Derivado de lo anterior se sugiere que el documento diagnóstico también considere l</w:t>
      </w:r>
      <w:r w:rsidRPr="00605285">
        <w:t xml:space="preserve">a justificación del modelo de intervención o de operación del Fondo, haciendo énfasis </w:t>
      </w:r>
      <w:r>
        <w:t>l</w:t>
      </w:r>
      <w:r w:rsidRPr="00605285">
        <w:t>a pertinencia de la transferencia de recursos a las entidades federativas</w:t>
      </w:r>
      <w:r>
        <w:t xml:space="preserve"> y estas a los municipios</w:t>
      </w:r>
      <w:r w:rsidRPr="00605285">
        <w:t>, para el logro de los objetivos</w:t>
      </w:r>
      <w:r>
        <w:t xml:space="preserve"> y sus </w:t>
      </w:r>
      <w:r w:rsidRPr="00605285">
        <w:t>fórmulas de distribución para el logro de los objetivos</w:t>
      </w:r>
      <w:r>
        <w:t>.</w:t>
      </w:r>
    </w:p>
    <w:p w14:paraId="078EF489" w14:textId="1ED48DA4" w:rsidR="00C36F3B" w:rsidRDefault="00C36F3B" w:rsidP="00085F34"/>
    <w:p w14:paraId="75D6A7C2" w14:textId="77777777" w:rsidR="00AF6F0F" w:rsidRPr="004A18C8" w:rsidRDefault="00AF6F0F" w:rsidP="00085F34"/>
    <w:p w14:paraId="5573DE4D" w14:textId="77777777" w:rsidR="00AF6F0F" w:rsidRDefault="00AF6F0F" w:rsidP="00157CDA">
      <w:pPr>
        <w:pStyle w:val="Ttulo1"/>
      </w:pPr>
      <w:r>
        <w:br w:type="page"/>
      </w:r>
    </w:p>
    <w:p w14:paraId="6469F1F9" w14:textId="50F8020F" w:rsidR="0026073C" w:rsidRPr="004A18C8" w:rsidRDefault="00157CDA" w:rsidP="00157CDA">
      <w:pPr>
        <w:pStyle w:val="Ttulo1"/>
      </w:pPr>
      <w:bookmarkStart w:id="10" w:name="_Toc45043443"/>
      <w:r>
        <w:lastRenderedPageBreak/>
        <w:t>Módul</w:t>
      </w:r>
      <w:r w:rsidRPr="004A18C8">
        <w:t xml:space="preserve">o </w:t>
      </w:r>
      <w:r>
        <w:t>2</w:t>
      </w:r>
      <w:r w:rsidRPr="004A18C8">
        <w:t xml:space="preserve">. </w:t>
      </w:r>
      <w:r>
        <w:t>Matriz de Indicadores para Resultados (MIR) vigente del Fondo</w:t>
      </w:r>
      <w:bookmarkEnd w:id="10"/>
    </w:p>
    <w:p w14:paraId="6F8A03CA" w14:textId="73CF5B01" w:rsidR="00157CDA" w:rsidRPr="0083582F" w:rsidRDefault="0083582F" w:rsidP="0083582F">
      <w:pPr>
        <w:pStyle w:val="Ttulo2"/>
        <w:rPr>
          <w:i/>
        </w:rPr>
      </w:pPr>
      <w:bookmarkStart w:id="11" w:name="_Toc45043444"/>
      <w:r>
        <w:rPr>
          <w:i/>
        </w:rPr>
        <w:t xml:space="preserve">2.1 </w:t>
      </w:r>
      <w:r w:rsidR="00157CDA" w:rsidRPr="0083582F">
        <w:rPr>
          <w:i/>
        </w:rPr>
        <w:t>De la lógica vertical de la MIR</w:t>
      </w:r>
      <w:bookmarkEnd w:id="11"/>
    </w:p>
    <w:p w14:paraId="07A7D8CC" w14:textId="5BBE0286" w:rsidR="00157CDA" w:rsidRPr="00A55610" w:rsidRDefault="006B1EE1" w:rsidP="00157CDA">
      <w:pPr>
        <w:spacing w:before="0" w:after="0"/>
        <w:rPr>
          <w:rFonts w:cstheme="minorHAnsi"/>
          <w:b/>
        </w:rPr>
      </w:pPr>
      <w:r w:rsidRPr="00A55610">
        <w:rPr>
          <w:b/>
        </w:rPr>
        <w:t>4</w:t>
      </w:r>
      <w:r w:rsidR="00AC5042" w:rsidRPr="00A55610">
        <w:rPr>
          <w:b/>
        </w:rPr>
        <w:t xml:space="preserve">. </w:t>
      </w:r>
      <w:r w:rsidR="00157CDA" w:rsidRPr="00A55610">
        <w:rPr>
          <w:b/>
        </w:rPr>
        <w:t>Para cada uno de los Componentes de la(s) MIR</w:t>
      </w:r>
      <w:r w:rsidR="00157CDA" w:rsidRPr="00A55610">
        <w:rPr>
          <w:rFonts w:cstheme="minorHAnsi"/>
          <w:b/>
          <w:sz w:val="24"/>
          <w:szCs w:val="24"/>
        </w:rPr>
        <w:t xml:space="preserve"> </w:t>
      </w:r>
      <w:r w:rsidR="00157CDA" w:rsidRPr="00A55610">
        <w:rPr>
          <w:rFonts w:cstheme="minorHAnsi"/>
          <w:b/>
        </w:rPr>
        <w:t>vigente(s) del Fondo ¿se toma como referencia una o un grupo de Actividades que…</w:t>
      </w:r>
    </w:p>
    <w:p w14:paraId="4D34CE38" w14:textId="77777777" w:rsidR="00157CDA" w:rsidRPr="00A55610" w:rsidRDefault="00157CDA" w:rsidP="0083237F">
      <w:pPr>
        <w:pStyle w:val="Prrafodelista"/>
        <w:numPr>
          <w:ilvl w:val="0"/>
          <w:numId w:val="7"/>
        </w:numPr>
        <w:spacing w:before="0"/>
        <w:rPr>
          <w:b/>
        </w:rPr>
      </w:pPr>
      <w:r w:rsidRPr="00A55610">
        <w:rPr>
          <w:b/>
        </w:rPr>
        <w:t>Están claramente especificadas, es decir, no existe ambigüedad en su redacción;</w:t>
      </w:r>
    </w:p>
    <w:p w14:paraId="7DD81873" w14:textId="77777777" w:rsidR="00157CDA" w:rsidRPr="00A55610" w:rsidRDefault="00157CDA" w:rsidP="0083237F">
      <w:pPr>
        <w:pStyle w:val="Prrafodelista"/>
        <w:numPr>
          <w:ilvl w:val="0"/>
          <w:numId w:val="7"/>
        </w:numPr>
        <w:spacing w:before="0" w:after="0"/>
        <w:ind w:left="714" w:hanging="357"/>
        <w:contextualSpacing w:val="0"/>
        <w:rPr>
          <w:rFonts w:cstheme="minorHAnsi"/>
          <w:b/>
          <w:lang w:val="es-ES"/>
        </w:rPr>
      </w:pPr>
      <w:r w:rsidRPr="00A55610">
        <w:rPr>
          <w:rFonts w:cstheme="minorHAnsi"/>
          <w:b/>
          <w:lang w:val="es-ES"/>
        </w:rPr>
        <w:t>Están ordenadas de manera cronológica;</w:t>
      </w:r>
    </w:p>
    <w:p w14:paraId="662EF95F" w14:textId="3A17E819" w:rsidR="00157CDA" w:rsidRPr="00A55610" w:rsidRDefault="00157CDA" w:rsidP="0083237F">
      <w:pPr>
        <w:pStyle w:val="Prrafodelista"/>
        <w:numPr>
          <w:ilvl w:val="0"/>
          <w:numId w:val="7"/>
        </w:numPr>
        <w:spacing w:before="0" w:after="0"/>
        <w:ind w:left="714" w:hanging="357"/>
        <w:contextualSpacing w:val="0"/>
        <w:rPr>
          <w:rFonts w:cstheme="minorHAnsi"/>
          <w:b/>
          <w:lang w:val="es-ES"/>
        </w:rPr>
      </w:pPr>
      <w:r w:rsidRPr="00A55610">
        <w:rPr>
          <w:rFonts w:cstheme="minorHAnsi"/>
          <w:b/>
          <w:lang w:val="es-ES"/>
        </w:rPr>
        <w:t>Son necesarias, es decir, ninguna de las Actividades es prescindible para producir los Componentes;</w:t>
      </w:r>
    </w:p>
    <w:p w14:paraId="4F74CF46" w14:textId="79CA289F" w:rsidR="00BB2238" w:rsidRPr="00A55610" w:rsidRDefault="00157CDA" w:rsidP="0083237F">
      <w:pPr>
        <w:pStyle w:val="Prrafodelista"/>
        <w:numPr>
          <w:ilvl w:val="0"/>
          <w:numId w:val="7"/>
        </w:numPr>
        <w:spacing w:before="0"/>
        <w:ind w:left="714" w:hanging="357"/>
        <w:contextualSpacing w:val="0"/>
        <w:rPr>
          <w:b/>
          <w:sz w:val="20"/>
          <w:szCs w:val="20"/>
        </w:rPr>
      </w:pPr>
      <w:proofErr w:type="gramStart"/>
      <w:r w:rsidRPr="00A55610">
        <w:rPr>
          <w:rFonts w:cstheme="minorHAnsi"/>
          <w:b/>
          <w:lang w:val="es-ES"/>
        </w:rPr>
        <w:t>Su realización genera, junto con los supuestos en ese nivel de objetivos, los Componentes?</w:t>
      </w:r>
      <w:proofErr w:type="gramEnd"/>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807"/>
        <w:gridCol w:w="7872"/>
      </w:tblGrid>
      <w:tr w:rsidR="00A96D3B" w:rsidRPr="004A18C8" w14:paraId="6CEABDD2" w14:textId="77777777" w:rsidTr="00A96D3B">
        <w:trPr>
          <w:trHeight w:val="268"/>
          <w:jc w:val="center"/>
        </w:trPr>
        <w:tc>
          <w:tcPr>
            <w:tcW w:w="635" w:type="pct"/>
            <w:shd w:val="clear" w:color="auto" w:fill="FFFFFF" w:themeFill="background1"/>
          </w:tcPr>
          <w:p w14:paraId="4F4086E5" w14:textId="77777777" w:rsidR="00A96D3B" w:rsidRPr="004A18C8" w:rsidRDefault="00A96D3B" w:rsidP="00A96D3B">
            <w:pPr>
              <w:pStyle w:val="Prrafodelista1"/>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Respuesta</w:t>
            </w:r>
          </w:p>
        </w:tc>
        <w:tc>
          <w:tcPr>
            <w:tcW w:w="406" w:type="pct"/>
            <w:shd w:val="clear" w:color="auto" w:fill="FFFFFF" w:themeFill="background1"/>
            <w:vAlign w:val="center"/>
          </w:tcPr>
          <w:p w14:paraId="7983F08E" w14:textId="77777777" w:rsidR="00A96D3B" w:rsidRPr="004A18C8" w:rsidRDefault="00A96D3B" w:rsidP="00A96D3B">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Nivel</w:t>
            </w:r>
          </w:p>
        </w:tc>
        <w:tc>
          <w:tcPr>
            <w:tcW w:w="3959" w:type="pct"/>
            <w:shd w:val="clear" w:color="auto" w:fill="FFFFFF" w:themeFill="background1"/>
            <w:vAlign w:val="center"/>
          </w:tcPr>
          <w:p w14:paraId="55B070F8" w14:textId="77777777" w:rsidR="00A96D3B" w:rsidRPr="004A18C8" w:rsidRDefault="00A96D3B" w:rsidP="00A96D3B">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Criterios</w:t>
            </w:r>
          </w:p>
        </w:tc>
      </w:tr>
      <w:tr w:rsidR="00A96D3B" w:rsidRPr="004A18C8" w14:paraId="1F323E4F" w14:textId="77777777" w:rsidTr="00A96D3B">
        <w:trPr>
          <w:trHeight w:val="400"/>
          <w:jc w:val="center"/>
        </w:trPr>
        <w:tc>
          <w:tcPr>
            <w:tcW w:w="635" w:type="pct"/>
            <w:shd w:val="clear" w:color="auto" w:fill="FFFFFF" w:themeFill="background1"/>
            <w:vAlign w:val="center"/>
          </w:tcPr>
          <w:p w14:paraId="0481186E" w14:textId="748F915D" w:rsidR="00A96D3B" w:rsidRPr="00396594" w:rsidRDefault="00B231BF" w:rsidP="007F6239">
            <w:pPr>
              <w:pStyle w:val="Prrafodelista1"/>
              <w:shd w:val="clear" w:color="auto" w:fill="FFFFFF" w:themeFill="background1"/>
              <w:ind w:left="0"/>
              <w:jc w:val="center"/>
              <w:rPr>
                <w:rFonts w:asciiTheme="minorHAnsi" w:hAnsiTheme="minorHAnsi" w:cs="Arial"/>
                <w:sz w:val="20"/>
                <w:szCs w:val="22"/>
                <w:lang w:eastAsia="es-MX"/>
              </w:rPr>
            </w:pPr>
            <w:r>
              <w:rPr>
                <w:rFonts w:asciiTheme="minorHAnsi" w:hAnsiTheme="minorHAnsi" w:cs="Arial"/>
                <w:sz w:val="20"/>
                <w:szCs w:val="22"/>
                <w:lang w:eastAsia="es-MX"/>
              </w:rPr>
              <w:t>Sí</w:t>
            </w:r>
          </w:p>
        </w:tc>
        <w:tc>
          <w:tcPr>
            <w:tcW w:w="406" w:type="pct"/>
            <w:shd w:val="clear" w:color="auto" w:fill="FFFFFF" w:themeFill="background1"/>
            <w:vAlign w:val="center"/>
          </w:tcPr>
          <w:p w14:paraId="6792E03E" w14:textId="7623A06C" w:rsidR="00A96D3B" w:rsidRPr="00396594" w:rsidRDefault="00B231BF" w:rsidP="007F6239">
            <w:pPr>
              <w:pStyle w:val="Prrafodelista1"/>
              <w:snapToGrid w:val="0"/>
              <w:ind w:left="0"/>
              <w:jc w:val="center"/>
              <w:rPr>
                <w:rFonts w:asciiTheme="minorHAnsi" w:hAnsiTheme="minorHAnsi" w:cs="Arial"/>
                <w:sz w:val="20"/>
                <w:szCs w:val="22"/>
                <w:lang w:eastAsia="es-MX"/>
              </w:rPr>
            </w:pPr>
            <w:r>
              <w:rPr>
                <w:rFonts w:asciiTheme="minorHAnsi" w:hAnsiTheme="minorHAnsi" w:cs="Arial"/>
                <w:sz w:val="20"/>
                <w:szCs w:val="22"/>
                <w:lang w:eastAsia="es-MX"/>
              </w:rPr>
              <w:t>2</w:t>
            </w:r>
          </w:p>
        </w:tc>
        <w:tc>
          <w:tcPr>
            <w:tcW w:w="3959" w:type="pct"/>
            <w:shd w:val="clear" w:color="auto" w:fill="FFFFFF" w:themeFill="background1"/>
          </w:tcPr>
          <w:p w14:paraId="08B191C7" w14:textId="06C8202A" w:rsidR="00A96D3B" w:rsidRPr="00396594" w:rsidRDefault="00AB7EE7" w:rsidP="0083237F">
            <w:pPr>
              <w:pStyle w:val="Prrafodelista1"/>
              <w:numPr>
                <w:ilvl w:val="0"/>
                <w:numId w:val="53"/>
              </w:numPr>
              <w:tabs>
                <w:tab w:val="left" w:pos="220"/>
              </w:tabs>
              <w:snapToGrid w:val="0"/>
              <w:ind w:left="220" w:hanging="218"/>
              <w:rPr>
                <w:rFonts w:asciiTheme="minorHAnsi" w:hAnsiTheme="minorHAnsi" w:cs="Arial"/>
                <w:sz w:val="20"/>
                <w:szCs w:val="22"/>
                <w:lang w:eastAsia="es-MX"/>
              </w:rPr>
            </w:pPr>
            <w:r>
              <w:rPr>
                <w:rFonts w:asciiTheme="minorHAnsi" w:hAnsiTheme="minorHAnsi" w:cs="Arial"/>
                <w:sz w:val="20"/>
                <w:szCs w:val="22"/>
                <w:lang w:eastAsia="es-MX"/>
              </w:rPr>
              <w:t>La Actividad de la MIR cumple en promedio con un valor entre 2 y menos de 3 características establecidas en la pregunta.</w:t>
            </w:r>
            <w:r w:rsidR="00C31C43">
              <w:rPr>
                <w:rFonts w:asciiTheme="minorHAnsi" w:hAnsiTheme="minorHAnsi" w:cs="Arial"/>
                <w:sz w:val="20"/>
                <w:szCs w:val="22"/>
                <w:lang w:eastAsia="es-MX"/>
              </w:rPr>
              <w:t xml:space="preserve"> </w:t>
            </w:r>
          </w:p>
        </w:tc>
      </w:tr>
    </w:tbl>
    <w:p w14:paraId="658D2D52" w14:textId="77777777" w:rsidR="00320637" w:rsidRDefault="00320637" w:rsidP="001021D3"/>
    <w:p w14:paraId="2458C865" w14:textId="152CD43A" w:rsidR="00F55299" w:rsidRDefault="00F55299" w:rsidP="00157CDA">
      <w:r>
        <w:t xml:space="preserve">En el entendido de que las Actividades son una secuencia de tareas que permiten el logro del Componente, la Actividad establecida en la MIR 2017 del FORTAMUN, definida como </w:t>
      </w:r>
      <w:r w:rsidRPr="009F59F0">
        <w:rPr>
          <w:i/>
          <w:iCs/>
        </w:rPr>
        <w:t>“Aplicación de los recursos federales transferidos a los municipios y a las demarcaciones territoriales, en los destinos de gasto establecidos en la Ley de Coordinación Fiscal”</w:t>
      </w:r>
      <w:r>
        <w:rPr>
          <w:i/>
          <w:iCs/>
        </w:rPr>
        <w:t>,</w:t>
      </w:r>
      <w:r>
        <w:t xml:space="preserve"> no es un proceso o tarea que permita generar el Componente </w:t>
      </w:r>
      <w:r w:rsidRPr="009F59F0">
        <w:rPr>
          <w:i/>
          <w:iCs/>
        </w:rPr>
        <w:t>“Recursos federales transferidos a los municipios y a las demarcaciones territoriales del Distrito Federal, aplicados en los destinos de gasto establecidos en la Ley de Coordinación Fiscal”</w:t>
      </w:r>
      <w:r>
        <w:t>. De hecho, ambos objetivos son similares.</w:t>
      </w:r>
    </w:p>
    <w:p w14:paraId="6630E82F" w14:textId="3BC180E1" w:rsidR="00F55299" w:rsidRDefault="00AB7EE7" w:rsidP="00157CDA">
      <w:r>
        <w:t>Aunque la Actividad está claramente especificada y está ordenada de manera cronológica, no es la necesaria para producir el Componente, por lo que su realización no genera, junto con el supuesto establecido en este nivel, el Componente.</w:t>
      </w:r>
    </w:p>
    <w:p w14:paraId="20526E62" w14:textId="4F51CE9A" w:rsidR="00490E37" w:rsidRDefault="00706F1A" w:rsidP="00200672">
      <w:r>
        <w:t xml:space="preserve">Para que haya una relación causal entre la Actividad y el Componente se sugiere redefinir </w:t>
      </w:r>
      <w:r w:rsidR="00964F72">
        <w:t>e</w:t>
      </w:r>
      <w:r>
        <w:t xml:space="preserve"> identificar otras actividades, entre las cuales </w:t>
      </w:r>
      <w:r w:rsidR="00964F72">
        <w:t xml:space="preserve">pudieran estar </w:t>
      </w:r>
      <w:r>
        <w:t>las siguientes:</w:t>
      </w:r>
    </w:p>
    <w:p w14:paraId="3D458F22" w14:textId="6C6C4C71" w:rsidR="00E059CD" w:rsidRDefault="0017556F" w:rsidP="00D51A7A">
      <w:pPr>
        <w:pStyle w:val="Prrafodelista"/>
        <w:numPr>
          <w:ilvl w:val="0"/>
          <w:numId w:val="1"/>
        </w:numPr>
        <w:ind w:left="527" w:hanging="357"/>
        <w:contextualSpacing w:val="0"/>
      </w:pPr>
      <w:bookmarkStart w:id="12" w:name="_Hlk44333157"/>
      <w:bookmarkStart w:id="13" w:name="_Hlk54873235"/>
      <w:r>
        <w:t>Asigna</w:t>
      </w:r>
      <w:r w:rsidR="006B6385">
        <w:t>ción de recursos del Fondo a l</w:t>
      </w:r>
      <w:r w:rsidR="00A906C2">
        <w:t>a</w:t>
      </w:r>
      <w:r>
        <w:t xml:space="preserve">s </w:t>
      </w:r>
      <w:r w:rsidR="00A906C2">
        <w:t xml:space="preserve">entidades federativas para que los transfieran a los </w:t>
      </w:r>
      <w:r>
        <w:t>municipios y alcaldías de la Ciudad de México</w:t>
      </w:r>
      <w:r w:rsidR="006B6385">
        <w:t>.</w:t>
      </w:r>
    </w:p>
    <w:bookmarkEnd w:id="12"/>
    <w:p w14:paraId="3600E1D4" w14:textId="5C3E7582" w:rsidR="00222067" w:rsidRDefault="006B6385" w:rsidP="00D51A7A">
      <w:pPr>
        <w:pStyle w:val="Prrafodelista"/>
        <w:numPr>
          <w:ilvl w:val="0"/>
          <w:numId w:val="1"/>
        </w:numPr>
        <w:ind w:left="527" w:hanging="357"/>
        <w:contextualSpacing w:val="0"/>
      </w:pPr>
      <w:r>
        <w:t>Seguimiento a los recursos transferidos a los municipios y alcaldías de la Ciudad de México</w:t>
      </w:r>
      <w:r w:rsidR="00494728">
        <w:t xml:space="preserve"> a través del Sistema de Recursos Federales Transferidos</w:t>
      </w:r>
      <w:r>
        <w:t>.</w:t>
      </w:r>
      <w:bookmarkEnd w:id="13"/>
    </w:p>
    <w:p w14:paraId="3A915B15" w14:textId="158CE8A1" w:rsidR="00A867D6" w:rsidRDefault="00706F1A" w:rsidP="00200672">
      <w:r>
        <w:t xml:space="preserve">Estas actividades </w:t>
      </w:r>
      <w:r w:rsidR="00A867D6">
        <w:t>están claramente especificadas y están ordenadas de manera cronológica. Además, son las necesarias para generar el Componente.</w:t>
      </w:r>
    </w:p>
    <w:p w14:paraId="044588E0" w14:textId="59C528ED" w:rsidR="00E77B7F" w:rsidRPr="004A18C8" w:rsidRDefault="00E77B7F" w:rsidP="00200672">
      <w:r w:rsidRPr="004A18C8">
        <w:br w:type="page"/>
      </w:r>
    </w:p>
    <w:p w14:paraId="7AA0A9B3" w14:textId="0A50CD5A" w:rsidR="0082193C" w:rsidRDefault="0082193C" w:rsidP="00F2235B">
      <w:pPr>
        <w:spacing w:before="0" w:after="0"/>
        <w:rPr>
          <w:b/>
        </w:rPr>
      </w:pPr>
      <w:r>
        <w:rPr>
          <w:b/>
        </w:rPr>
        <w:lastRenderedPageBreak/>
        <w:t>5</w:t>
      </w:r>
      <w:r w:rsidR="00486C3A" w:rsidRPr="004A18C8">
        <w:rPr>
          <w:b/>
        </w:rPr>
        <w:t>. ¿</w:t>
      </w:r>
      <w:r w:rsidR="00F2235B">
        <w:rPr>
          <w:b/>
        </w:rPr>
        <w:t>Los Componentes del Fondo integrados en la(s) MIR vigente(s) cumplen con las siguientes características:</w:t>
      </w:r>
    </w:p>
    <w:p w14:paraId="36DDFC9B" w14:textId="29DD36DF" w:rsidR="00F2235B" w:rsidRPr="00157CDA" w:rsidRDefault="00F2235B" w:rsidP="0083237F">
      <w:pPr>
        <w:pStyle w:val="Prrafodelista"/>
        <w:numPr>
          <w:ilvl w:val="0"/>
          <w:numId w:val="8"/>
        </w:numPr>
        <w:spacing w:before="0"/>
        <w:rPr>
          <w:b/>
        </w:rPr>
      </w:pPr>
      <w:r>
        <w:rPr>
          <w:b/>
        </w:rPr>
        <w:t>So</w:t>
      </w:r>
      <w:r w:rsidRPr="00157CDA">
        <w:rPr>
          <w:b/>
        </w:rPr>
        <w:t>n</w:t>
      </w:r>
      <w:r>
        <w:rPr>
          <w:b/>
        </w:rPr>
        <w:t xml:space="preserve"> los entregables que produce el Fondo</w:t>
      </w:r>
      <w:r w:rsidRPr="00157CDA">
        <w:rPr>
          <w:b/>
        </w:rPr>
        <w:t>;</w:t>
      </w:r>
    </w:p>
    <w:p w14:paraId="7D309B20" w14:textId="579461B1" w:rsidR="00F2235B" w:rsidRPr="00494728" w:rsidRDefault="00F2235B" w:rsidP="0083237F">
      <w:pPr>
        <w:pStyle w:val="Prrafodelista"/>
        <w:numPr>
          <w:ilvl w:val="0"/>
          <w:numId w:val="8"/>
        </w:numPr>
        <w:spacing w:before="0" w:after="0"/>
        <w:ind w:left="714" w:hanging="357"/>
        <w:contextualSpacing w:val="0"/>
        <w:rPr>
          <w:rFonts w:cstheme="minorHAnsi"/>
          <w:b/>
          <w:lang w:val="es-ES"/>
        </w:rPr>
      </w:pPr>
      <w:r w:rsidRPr="00494728">
        <w:rPr>
          <w:rFonts w:cstheme="minorHAnsi"/>
          <w:b/>
          <w:lang w:val="es-ES"/>
        </w:rPr>
        <w:t>Están redactados como resultados logrados, por ejemplo, informes realizados o proyectos desarrollados;</w:t>
      </w:r>
    </w:p>
    <w:p w14:paraId="4CBC0C24" w14:textId="2238FAC4" w:rsidR="00F2235B" w:rsidRPr="00494728" w:rsidRDefault="00F2235B" w:rsidP="0083237F">
      <w:pPr>
        <w:pStyle w:val="Prrafodelista"/>
        <w:numPr>
          <w:ilvl w:val="0"/>
          <w:numId w:val="8"/>
        </w:numPr>
        <w:spacing w:before="0" w:after="0"/>
        <w:ind w:left="714" w:hanging="357"/>
        <w:contextualSpacing w:val="0"/>
        <w:rPr>
          <w:rFonts w:cstheme="minorHAnsi"/>
          <w:b/>
          <w:lang w:val="es-ES"/>
        </w:rPr>
      </w:pPr>
      <w:r w:rsidRPr="00494728">
        <w:rPr>
          <w:rFonts w:cstheme="minorHAnsi"/>
          <w:b/>
          <w:lang w:val="es-ES"/>
        </w:rPr>
        <w:t>Son necesarios, es decir, ninguno de los Componentes es prescindible para generar el Propósito;</w:t>
      </w:r>
    </w:p>
    <w:p w14:paraId="58E2AC51" w14:textId="3BAD6FA8" w:rsidR="00F2235B" w:rsidRPr="00494728" w:rsidRDefault="00F2235B" w:rsidP="0083237F">
      <w:pPr>
        <w:pStyle w:val="Prrafodelista"/>
        <w:numPr>
          <w:ilvl w:val="0"/>
          <w:numId w:val="8"/>
        </w:numPr>
        <w:spacing w:before="0"/>
        <w:ind w:left="714" w:hanging="357"/>
        <w:contextualSpacing w:val="0"/>
        <w:rPr>
          <w:b/>
        </w:rPr>
      </w:pPr>
      <w:proofErr w:type="gramStart"/>
      <w:r w:rsidRPr="00494728">
        <w:rPr>
          <w:rFonts w:cstheme="minorHAnsi"/>
          <w:b/>
          <w:lang w:val="es-ES"/>
        </w:rPr>
        <w:t>Su realización genera, junto con los supuestos en ese nivel de objetivos, el Propósito?</w:t>
      </w:r>
      <w:proofErr w:type="gramEnd"/>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807"/>
        <w:gridCol w:w="7872"/>
      </w:tblGrid>
      <w:tr w:rsidR="00F2235B" w:rsidRPr="004A18C8" w14:paraId="082F408A" w14:textId="77777777" w:rsidTr="00F2235B">
        <w:trPr>
          <w:trHeight w:val="268"/>
          <w:jc w:val="center"/>
        </w:trPr>
        <w:tc>
          <w:tcPr>
            <w:tcW w:w="635" w:type="pct"/>
            <w:shd w:val="clear" w:color="auto" w:fill="FFFFFF" w:themeFill="background1"/>
          </w:tcPr>
          <w:p w14:paraId="3E25CE81" w14:textId="77777777" w:rsidR="00F2235B" w:rsidRPr="004A18C8" w:rsidRDefault="00F2235B" w:rsidP="00F2235B">
            <w:pPr>
              <w:pStyle w:val="Prrafodelista1"/>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Respuesta</w:t>
            </w:r>
          </w:p>
        </w:tc>
        <w:tc>
          <w:tcPr>
            <w:tcW w:w="406" w:type="pct"/>
            <w:shd w:val="clear" w:color="auto" w:fill="FFFFFF" w:themeFill="background1"/>
            <w:vAlign w:val="center"/>
          </w:tcPr>
          <w:p w14:paraId="4B6FED2D" w14:textId="77777777" w:rsidR="00F2235B" w:rsidRPr="004A18C8" w:rsidRDefault="00F2235B" w:rsidP="00F2235B">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Nivel</w:t>
            </w:r>
          </w:p>
        </w:tc>
        <w:tc>
          <w:tcPr>
            <w:tcW w:w="3959" w:type="pct"/>
            <w:shd w:val="clear" w:color="auto" w:fill="FFFFFF" w:themeFill="background1"/>
            <w:vAlign w:val="center"/>
          </w:tcPr>
          <w:p w14:paraId="1FEAA7AC" w14:textId="77777777" w:rsidR="00F2235B" w:rsidRPr="004A18C8" w:rsidRDefault="00F2235B" w:rsidP="00F2235B">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Criterios</w:t>
            </w:r>
          </w:p>
        </w:tc>
      </w:tr>
      <w:tr w:rsidR="00F2235B" w:rsidRPr="004A18C8" w14:paraId="77A60D52" w14:textId="77777777" w:rsidTr="00F2235B">
        <w:trPr>
          <w:trHeight w:val="400"/>
          <w:jc w:val="center"/>
        </w:trPr>
        <w:tc>
          <w:tcPr>
            <w:tcW w:w="635" w:type="pct"/>
            <w:shd w:val="clear" w:color="auto" w:fill="FFFFFF" w:themeFill="background1"/>
            <w:vAlign w:val="center"/>
          </w:tcPr>
          <w:p w14:paraId="17CB9373" w14:textId="77777777" w:rsidR="00F2235B" w:rsidRPr="00396594" w:rsidRDefault="00F2235B" w:rsidP="00F2235B">
            <w:pPr>
              <w:pStyle w:val="Prrafodelista1"/>
              <w:shd w:val="clear" w:color="auto" w:fill="FFFFFF" w:themeFill="background1"/>
              <w:ind w:left="0"/>
              <w:jc w:val="center"/>
              <w:rPr>
                <w:rFonts w:asciiTheme="minorHAnsi" w:hAnsiTheme="minorHAnsi" w:cs="Arial"/>
                <w:sz w:val="20"/>
                <w:szCs w:val="22"/>
                <w:lang w:eastAsia="es-MX"/>
              </w:rPr>
            </w:pPr>
            <w:r w:rsidRPr="00396594">
              <w:rPr>
                <w:rFonts w:asciiTheme="minorHAnsi" w:hAnsiTheme="minorHAnsi" w:cs="Arial"/>
                <w:sz w:val="20"/>
                <w:szCs w:val="22"/>
                <w:lang w:eastAsia="es-MX"/>
              </w:rPr>
              <w:t>Sí</w:t>
            </w:r>
          </w:p>
        </w:tc>
        <w:tc>
          <w:tcPr>
            <w:tcW w:w="406" w:type="pct"/>
            <w:shd w:val="clear" w:color="auto" w:fill="FFFFFF" w:themeFill="background1"/>
            <w:vAlign w:val="center"/>
          </w:tcPr>
          <w:p w14:paraId="77E467C9" w14:textId="423D5DE4" w:rsidR="00F2235B" w:rsidRPr="00396594" w:rsidRDefault="00F86C22" w:rsidP="00F2235B">
            <w:pPr>
              <w:pStyle w:val="Prrafodelista1"/>
              <w:snapToGrid w:val="0"/>
              <w:ind w:left="0"/>
              <w:jc w:val="center"/>
              <w:rPr>
                <w:rFonts w:asciiTheme="minorHAnsi" w:hAnsiTheme="minorHAnsi" w:cs="Arial"/>
                <w:sz w:val="20"/>
                <w:szCs w:val="22"/>
                <w:lang w:eastAsia="es-MX"/>
              </w:rPr>
            </w:pPr>
            <w:r>
              <w:rPr>
                <w:rFonts w:asciiTheme="minorHAnsi" w:hAnsiTheme="minorHAnsi" w:cs="Arial"/>
                <w:sz w:val="20"/>
                <w:szCs w:val="22"/>
                <w:lang w:eastAsia="es-MX"/>
              </w:rPr>
              <w:t>4</w:t>
            </w:r>
          </w:p>
        </w:tc>
        <w:tc>
          <w:tcPr>
            <w:tcW w:w="3959" w:type="pct"/>
            <w:shd w:val="clear" w:color="auto" w:fill="FFFFFF" w:themeFill="background1"/>
          </w:tcPr>
          <w:p w14:paraId="106E6F07" w14:textId="6957A0CD" w:rsidR="00F2235B" w:rsidRPr="00396594" w:rsidRDefault="00F86C22" w:rsidP="00F2235B">
            <w:pPr>
              <w:pStyle w:val="Prrafodelista1"/>
              <w:numPr>
                <w:ilvl w:val="0"/>
                <w:numId w:val="1"/>
              </w:numPr>
              <w:tabs>
                <w:tab w:val="left" w:pos="256"/>
              </w:tabs>
              <w:snapToGrid w:val="0"/>
              <w:ind w:left="170" w:hanging="215"/>
              <w:rPr>
                <w:rFonts w:asciiTheme="minorHAnsi" w:hAnsiTheme="minorHAnsi" w:cs="Arial"/>
                <w:sz w:val="20"/>
                <w:szCs w:val="22"/>
                <w:lang w:eastAsia="es-MX"/>
              </w:rPr>
            </w:pPr>
            <w:r>
              <w:rPr>
                <w:rFonts w:asciiTheme="minorHAnsi" w:hAnsiTheme="minorHAnsi" w:cs="Arial"/>
                <w:sz w:val="20"/>
                <w:szCs w:val="22"/>
                <w:lang w:eastAsia="es-MX"/>
              </w:rPr>
              <w:t>El Componente del Fondo cumple en promedio con un valor entre 3.5 y 4 características establecidas en la pregunta.</w:t>
            </w:r>
          </w:p>
        </w:tc>
      </w:tr>
    </w:tbl>
    <w:p w14:paraId="544C4E52" w14:textId="77777777" w:rsidR="00F2235B" w:rsidRDefault="00F2235B" w:rsidP="004A18C8"/>
    <w:p w14:paraId="67175A3A" w14:textId="6508E4E0" w:rsidR="00F2235B" w:rsidRPr="00545BDB" w:rsidRDefault="00DE4A18" w:rsidP="004A18C8">
      <w:r>
        <w:t xml:space="preserve">Como ya se </w:t>
      </w:r>
      <w:r w:rsidR="00D8050E">
        <w:t>especific</w:t>
      </w:r>
      <w:r>
        <w:t xml:space="preserve">ó en la respuesta de la pregunta anterior, el FORTAMUN tiene </w:t>
      </w:r>
      <w:r w:rsidR="00E118C7">
        <w:t>establec</w:t>
      </w:r>
      <w:r>
        <w:t xml:space="preserve">ido </w:t>
      </w:r>
      <w:r w:rsidR="00545BDB">
        <w:t xml:space="preserve">en su MIR </w:t>
      </w:r>
      <w:r w:rsidR="00D8050E">
        <w:t xml:space="preserve">2017 </w:t>
      </w:r>
      <w:r>
        <w:t>sólo un Componente</w:t>
      </w:r>
      <w:r w:rsidR="00545BDB">
        <w:t xml:space="preserve">, el cual se define como </w:t>
      </w:r>
      <w:r w:rsidR="00545BDB" w:rsidRPr="009F59F0">
        <w:rPr>
          <w:i/>
          <w:iCs/>
        </w:rPr>
        <w:t>“Recursos federales transferidos a los municipios y a las demarcaciones territoriales del Distrito Federal, aplicados en los destinos de gasto establecidos en la Ley de Coordinación Fiscal”</w:t>
      </w:r>
      <w:r w:rsidR="00545BDB">
        <w:rPr>
          <w:i/>
          <w:iCs/>
        </w:rPr>
        <w:t>.</w:t>
      </w:r>
    </w:p>
    <w:p w14:paraId="3CF4156A" w14:textId="3310FDA3" w:rsidR="00B1357B" w:rsidRDefault="00545BDB" w:rsidP="004A18C8">
      <w:r>
        <w:t xml:space="preserve">Dado el modelo de intervención </w:t>
      </w:r>
      <w:r w:rsidR="00B1357B">
        <w:t xml:space="preserve">que emplea </w:t>
      </w:r>
      <w:r>
        <w:t xml:space="preserve">el FORTAMUN, se puede </w:t>
      </w:r>
      <w:r w:rsidR="00B1357B">
        <w:t>con</w:t>
      </w:r>
      <w:r>
        <w:t xml:space="preserve">firmar </w:t>
      </w:r>
      <w:r w:rsidR="00B1357B">
        <w:t>que este Componente es el entregable que produce el Fondo</w:t>
      </w:r>
      <w:r w:rsidR="006324CB">
        <w:t>.</w:t>
      </w:r>
      <w:r w:rsidR="00B1357B">
        <w:t xml:space="preserve"> Aunque el Componente está redactado como un resultado logrado, se sugiere readecuarlo a la sintaxis recomendada por la MML, tal y como se </w:t>
      </w:r>
      <w:r w:rsidR="005E13D6">
        <w:t xml:space="preserve">propone a continuación: </w:t>
      </w:r>
      <w:r w:rsidR="005E13D6" w:rsidRPr="005E13D6">
        <w:rPr>
          <w:b/>
          <w:bCs/>
        </w:rPr>
        <w:t>Recursos federales para los municipios y demarcaciones territoriales de</w:t>
      </w:r>
      <w:r w:rsidR="00C3684B">
        <w:rPr>
          <w:b/>
          <w:bCs/>
        </w:rPr>
        <w:t xml:space="preserve"> </w:t>
      </w:r>
      <w:r w:rsidR="005E13D6" w:rsidRPr="005E13D6">
        <w:rPr>
          <w:b/>
          <w:bCs/>
        </w:rPr>
        <w:t>l</w:t>
      </w:r>
      <w:r w:rsidR="00C3684B">
        <w:rPr>
          <w:b/>
          <w:bCs/>
        </w:rPr>
        <w:t>a</w:t>
      </w:r>
      <w:r w:rsidR="005E13D6" w:rsidRPr="005E13D6">
        <w:rPr>
          <w:b/>
          <w:bCs/>
        </w:rPr>
        <w:t xml:space="preserve"> </w:t>
      </w:r>
      <w:r w:rsidR="00C3684B">
        <w:rPr>
          <w:b/>
          <w:bCs/>
        </w:rPr>
        <w:t>Ciudad de México</w:t>
      </w:r>
      <w:r w:rsidR="005E13D6" w:rsidRPr="005E13D6">
        <w:rPr>
          <w:b/>
          <w:bCs/>
        </w:rPr>
        <w:t xml:space="preserve"> transferidos</w:t>
      </w:r>
      <w:r w:rsidR="007927C9">
        <w:rPr>
          <w:b/>
          <w:bCs/>
        </w:rPr>
        <w:t>, aplicados en los destinos de gasto establecidos en la Ley de Coordinación Fiscal</w:t>
      </w:r>
      <w:r w:rsidR="005E13D6">
        <w:t>.</w:t>
      </w:r>
    </w:p>
    <w:p w14:paraId="58B2442A" w14:textId="07FE0E9D" w:rsidR="004F222A" w:rsidRDefault="005E13D6" w:rsidP="00EE5A6A">
      <w:r>
        <w:t>Tomando en consideración el Propósito del Fondo, definido como “</w:t>
      </w:r>
      <w:r w:rsidRPr="006C7817">
        <w:rPr>
          <w:i/>
          <w:iCs/>
        </w:rPr>
        <w:t>Los municipios y las demarcaciones territoriales del Distrito Federal reciben la transferencia de recursos federales para el fortalecimiento de sus finanzas públicas municipales</w:t>
      </w:r>
      <w:r>
        <w:t>”, se puede cor</w:t>
      </w:r>
      <w:r w:rsidR="00E118C7">
        <w:t>roborar</w:t>
      </w:r>
      <w:r>
        <w:t xml:space="preserve"> que el Componente es el necesario para cumplir con el Propósito. </w:t>
      </w:r>
    </w:p>
    <w:p w14:paraId="070C283E" w14:textId="6851DC9A" w:rsidR="00931963" w:rsidRDefault="00931963" w:rsidP="004A18C8">
      <w:r>
        <w:t xml:space="preserve">Finalmente, </w:t>
      </w:r>
      <w:r w:rsidR="00660849">
        <w:t>la</w:t>
      </w:r>
      <w:r w:rsidR="000450F0">
        <w:t xml:space="preserve"> realización </w:t>
      </w:r>
      <w:r w:rsidR="00660849">
        <w:t>del Componente</w:t>
      </w:r>
      <w:r w:rsidR="000450F0">
        <w:t xml:space="preserve">, junto con </w:t>
      </w:r>
      <w:r>
        <w:t>el</w:t>
      </w:r>
      <w:r w:rsidR="000450F0">
        <w:t xml:space="preserve"> supuesto</w:t>
      </w:r>
      <w:r w:rsidR="003100C1">
        <w:t xml:space="preserve"> establecido en este nivel, generan el Propósito del Fondo, es decir, al transferir los recursos federales a los municipios y al cumplirse que</w:t>
      </w:r>
      <w:r>
        <w:t xml:space="preserve"> “los ejecutores del gasto aplican los recursos del fondo con eficacia y eficiencia”, </w:t>
      </w:r>
      <w:r w:rsidR="003100C1">
        <w:t>se logrará fortalecer las finanzas públicas municipales</w:t>
      </w:r>
      <w:r w:rsidR="001101A1">
        <w:t xml:space="preserve"> y de </w:t>
      </w:r>
      <w:r w:rsidR="00F955C8">
        <w:t>DTCDMX</w:t>
      </w:r>
      <w:r>
        <w:t>.</w:t>
      </w:r>
    </w:p>
    <w:p w14:paraId="52A78706" w14:textId="7A12CA47" w:rsidR="005E13D6" w:rsidRDefault="005E13D6" w:rsidP="004A18C8"/>
    <w:p w14:paraId="6ED1C39B" w14:textId="24D3210C" w:rsidR="007673D5" w:rsidRPr="004A18C8" w:rsidRDefault="007673D5" w:rsidP="004A18C8">
      <w:r w:rsidRPr="004A18C8">
        <w:br w:type="page"/>
      </w:r>
    </w:p>
    <w:p w14:paraId="5D68A25F" w14:textId="71C08CB4" w:rsidR="003D3678" w:rsidRDefault="003D3678" w:rsidP="003D3678">
      <w:pPr>
        <w:spacing w:before="0" w:after="0"/>
        <w:rPr>
          <w:b/>
        </w:rPr>
      </w:pPr>
      <w:r>
        <w:rPr>
          <w:b/>
        </w:rPr>
        <w:lastRenderedPageBreak/>
        <w:t>6</w:t>
      </w:r>
      <w:r w:rsidRPr="004A18C8">
        <w:rPr>
          <w:b/>
        </w:rPr>
        <w:t>. ¿</w:t>
      </w:r>
      <w:r>
        <w:rPr>
          <w:b/>
        </w:rPr>
        <w:t>El Propósito de la(s) MIR vigente(s) del Fondo cuenta con las siguientes características:</w:t>
      </w:r>
    </w:p>
    <w:p w14:paraId="1229FE37" w14:textId="3A307552" w:rsidR="003D3678" w:rsidRPr="00157CDA" w:rsidRDefault="003D3678" w:rsidP="0083237F">
      <w:pPr>
        <w:pStyle w:val="Prrafodelista"/>
        <w:numPr>
          <w:ilvl w:val="0"/>
          <w:numId w:val="9"/>
        </w:numPr>
        <w:spacing w:before="0"/>
        <w:rPr>
          <w:b/>
        </w:rPr>
      </w:pPr>
      <w:r>
        <w:rPr>
          <w:b/>
        </w:rPr>
        <w:t>Es consecuencia directa que se espera ocurrirá como resultado de los Componentes y los supuestos a ese nivel de objetivos</w:t>
      </w:r>
      <w:r w:rsidRPr="00157CDA">
        <w:rPr>
          <w:b/>
        </w:rPr>
        <w:t>;</w:t>
      </w:r>
    </w:p>
    <w:p w14:paraId="700A4670" w14:textId="1E34BB10" w:rsidR="003D3678" w:rsidRPr="008B4D15" w:rsidRDefault="003D3678" w:rsidP="0083237F">
      <w:pPr>
        <w:pStyle w:val="Prrafodelista"/>
        <w:numPr>
          <w:ilvl w:val="0"/>
          <w:numId w:val="9"/>
        </w:numPr>
        <w:spacing w:before="0" w:after="0"/>
        <w:ind w:left="714" w:hanging="357"/>
        <w:contextualSpacing w:val="0"/>
        <w:rPr>
          <w:rFonts w:cstheme="minorHAnsi"/>
          <w:b/>
          <w:lang w:val="es-ES"/>
        </w:rPr>
      </w:pPr>
      <w:r w:rsidRPr="008B4D15">
        <w:rPr>
          <w:rFonts w:cstheme="minorHAnsi"/>
          <w:b/>
          <w:lang w:val="es-ES"/>
        </w:rPr>
        <w:t>El medio de verificación de su indicador no está controlado por los coordinadores del Fondo;</w:t>
      </w:r>
    </w:p>
    <w:p w14:paraId="553D3B4F" w14:textId="426B4507" w:rsidR="003D3678" w:rsidRPr="008B4D15" w:rsidRDefault="003D3678" w:rsidP="0083237F">
      <w:pPr>
        <w:pStyle w:val="Prrafodelista"/>
        <w:numPr>
          <w:ilvl w:val="0"/>
          <w:numId w:val="9"/>
        </w:numPr>
        <w:spacing w:before="0" w:after="0"/>
        <w:ind w:left="714" w:hanging="357"/>
        <w:contextualSpacing w:val="0"/>
        <w:rPr>
          <w:rFonts w:cstheme="minorHAnsi"/>
          <w:b/>
          <w:lang w:val="es-ES"/>
        </w:rPr>
      </w:pPr>
      <w:r w:rsidRPr="008B4D15">
        <w:rPr>
          <w:rFonts w:cstheme="minorHAnsi"/>
          <w:b/>
          <w:lang w:val="es-ES"/>
        </w:rPr>
        <w:t>Es único, es decir, incluye un solo objetivo;</w:t>
      </w:r>
    </w:p>
    <w:p w14:paraId="6CD55772" w14:textId="77777777" w:rsidR="003D3678" w:rsidRPr="008B4D15" w:rsidRDefault="003D3678" w:rsidP="0083237F">
      <w:pPr>
        <w:pStyle w:val="Prrafodelista"/>
        <w:numPr>
          <w:ilvl w:val="0"/>
          <w:numId w:val="9"/>
        </w:numPr>
        <w:spacing w:before="0" w:after="0"/>
        <w:ind w:left="714" w:hanging="357"/>
        <w:contextualSpacing w:val="0"/>
        <w:rPr>
          <w:rFonts w:cstheme="minorHAnsi"/>
          <w:b/>
        </w:rPr>
      </w:pPr>
      <w:r w:rsidRPr="008B4D15">
        <w:rPr>
          <w:rFonts w:cstheme="minorHAnsi"/>
          <w:b/>
          <w:lang w:val="es-ES"/>
        </w:rPr>
        <w:t>Está redactado como una situación alcanzada, por ejemplo: seguridad nacional consolidada o proyectos de inversión concretados;</w:t>
      </w:r>
    </w:p>
    <w:p w14:paraId="29193305" w14:textId="53D25EC2" w:rsidR="003D3678" w:rsidRPr="00F2235B" w:rsidRDefault="003D3678" w:rsidP="0083237F">
      <w:pPr>
        <w:pStyle w:val="Prrafodelista"/>
        <w:numPr>
          <w:ilvl w:val="0"/>
          <w:numId w:val="9"/>
        </w:numPr>
        <w:spacing w:before="0"/>
        <w:ind w:left="714" w:hanging="357"/>
        <w:contextualSpacing w:val="0"/>
        <w:rPr>
          <w:b/>
        </w:rPr>
      </w:pPr>
      <w:proofErr w:type="gramStart"/>
      <w:r w:rsidRPr="008B4D15">
        <w:rPr>
          <w:rFonts w:cstheme="minorHAnsi"/>
          <w:b/>
          <w:lang w:val="es-ES"/>
        </w:rPr>
        <w:t>Incluye la población objetivo?</w:t>
      </w:r>
      <w:proofErr w:type="gramEnd"/>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807"/>
        <w:gridCol w:w="7872"/>
      </w:tblGrid>
      <w:tr w:rsidR="003D3678" w:rsidRPr="004A18C8" w14:paraId="2B22504D" w14:textId="77777777" w:rsidTr="00EB4F2A">
        <w:trPr>
          <w:trHeight w:val="268"/>
          <w:jc w:val="center"/>
        </w:trPr>
        <w:tc>
          <w:tcPr>
            <w:tcW w:w="635" w:type="pct"/>
            <w:shd w:val="clear" w:color="auto" w:fill="FFFFFF" w:themeFill="background1"/>
          </w:tcPr>
          <w:p w14:paraId="46C7212E" w14:textId="77777777" w:rsidR="003D3678" w:rsidRPr="004A18C8" w:rsidRDefault="003D3678" w:rsidP="00EB4F2A">
            <w:pPr>
              <w:pStyle w:val="Prrafodelista1"/>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Respuesta</w:t>
            </w:r>
          </w:p>
        </w:tc>
        <w:tc>
          <w:tcPr>
            <w:tcW w:w="406" w:type="pct"/>
            <w:shd w:val="clear" w:color="auto" w:fill="FFFFFF" w:themeFill="background1"/>
            <w:vAlign w:val="center"/>
          </w:tcPr>
          <w:p w14:paraId="6050BDCC" w14:textId="77777777" w:rsidR="003D3678" w:rsidRPr="004A18C8" w:rsidRDefault="003D3678" w:rsidP="00EB4F2A">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Nivel</w:t>
            </w:r>
          </w:p>
        </w:tc>
        <w:tc>
          <w:tcPr>
            <w:tcW w:w="3959" w:type="pct"/>
            <w:shd w:val="clear" w:color="auto" w:fill="FFFFFF" w:themeFill="background1"/>
            <w:vAlign w:val="center"/>
          </w:tcPr>
          <w:p w14:paraId="148E1E05" w14:textId="77777777" w:rsidR="003D3678" w:rsidRPr="004A18C8" w:rsidRDefault="003D3678" w:rsidP="00EB4F2A">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Criterios</w:t>
            </w:r>
          </w:p>
        </w:tc>
      </w:tr>
      <w:tr w:rsidR="003D3678" w:rsidRPr="004A18C8" w14:paraId="64C76DA6" w14:textId="77777777" w:rsidTr="0079289B">
        <w:trPr>
          <w:trHeight w:val="400"/>
          <w:jc w:val="center"/>
        </w:trPr>
        <w:tc>
          <w:tcPr>
            <w:tcW w:w="635" w:type="pct"/>
            <w:shd w:val="clear" w:color="auto" w:fill="FFFFFF" w:themeFill="background1"/>
            <w:vAlign w:val="center"/>
          </w:tcPr>
          <w:p w14:paraId="5E6F736F" w14:textId="77777777" w:rsidR="003D3678" w:rsidRPr="00396594" w:rsidRDefault="003D3678" w:rsidP="00EB4F2A">
            <w:pPr>
              <w:pStyle w:val="Prrafodelista1"/>
              <w:shd w:val="clear" w:color="auto" w:fill="FFFFFF" w:themeFill="background1"/>
              <w:ind w:left="0"/>
              <w:jc w:val="center"/>
              <w:rPr>
                <w:rFonts w:asciiTheme="minorHAnsi" w:hAnsiTheme="minorHAnsi" w:cs="Arial"/>
                <w:sz w:val="20"/>
                <w:szCs w:val="22"/>
                <w:lang w:eastAsia="es-MX"/>
              </w:rPr>
            </w:pPr>
            <w:r w:rsidRPr="00396594">
              <w:rPr>
                <w:rFonts w:asciiTheme="minorHAnsi" w:hAnsiTheme="minorHAnsi" w:cs="Arial"/>
                <w:sz w:val="20"/>
                <w:szCs w:val="22"/>
                <w:lang w:eastAsia="es-MX"/>
              </w:rPr>
              <w:t>Sí</w:t>
            </w:r>
          </w:p>
        </w:tc>
        <w:tc>
          <w:tcPr>
            <w:tcW w:w="406" w:type="pct"/>
            <w:shd w:val="clear" w:color="auto" w:fill="FFFFFF" w:themeFill="background1"/>
            <w:vAlign w:val="center"/>
          </w:tcPr>
          <w:p w14:paraId="74AC64E1" w14:textId="70E4C4E4" w:rsidR="003D3678" w:rsidRPr="00396594" w:rsidRDefault="00002ECB" w:rsidP="00EB4F2A">
            <w:pPr>
              <w:pStyle w:val="Prrafodelista1"/>
              <w:snapToGrid w:val="0"/>
              <w:ind w:left="0"/>
              <w:jc w:val="center"/>
              <w:rPr>
                <w:rFonts w:asciiTheme="minorHAnsi" w:hAnsiTheme="minorHAnsi" w:cs="Arial"/>
                <w:sz w:val="20"/>
                <w:szCs w:val="22"/>
                <w:lang w:eastAsia="es-MX"/>
              </w:rPr>
            </w:pPr>
            <w:r>
              <w:rPr>
                <w:rFonts w:asciiTheme="minorHAnsi" w:hAnsiTheme="minorHAnsi" w:cs="Arial"/>
                <w:sz w:val="20"/>
                <w:szCs w:val="22"/>
                <w:lang w:eastAsia="es-MX"/>
              </w:rPr>
              <w:t>4</w:t>
            </w:r>
          </w:p>
        </w:tc>
        <w:tc>
          <w:tcPr>
            <w:tcW w:w="3959" w:type="pct"/>
            <w:shd w:val="clear" w:color="auto" w:fill="FFFFFF" w:themeFill="background1"/>
            <w:vAlign w:val="center"/>
          </w:tcPr>
          <w:p w14:paraId="14A6F9BC" w14:textId="0937CBE0" w:rsidR="003D3678" w:rsidRPr="00396594" w:rsidRDefault="003D3678" w:rsidP="00EB4F2A">
            <w:pPr>
              <w:pStyle w:val="Prrafodelista1"/>
              <w:numPr>
                <w:ilvl w:val="0"/>
                <w:numId w:val="1"/>
              </w:numPr>
              <w:tabs>
                <w:tab w:val="left" w:pos="256"/>
              </w:tabs>
              <w:snapToGrid w:val="0"/>
              <w:ind w:left="170" w:hanging="215"/>
              <w:rPr>
                <w:rFonts w:asciiTheme="minorHAnsi" w:hAnsiTheme="minorHAnsi" w:cs="Arial"/>
                <w:sz w:val="20"/>
                <w:szCs w:val="22"/>
                <w:lang w:eastAsia="es-MX"/>
              </w:rPr>
            </w:pPr>
            <w:r>
              <w:rPr>
                <w:rFonts w:asciiTheme="minorHAnsi" w:hAnsiTheme="minorHAnsi" w:cs="Arial"/>
                <w:sz w:val="20"/>
                <w:szCs w:val="22"/>
                <w:lang w:eastAsia="es-MX"/>
              </w:rPr>
              <w:t xml:space="preserve">El </w:t>
            </w:r>
            <w:r w:rsidR="00002ECB">
              <w:rPr>
                <w:rFonts w:asciiTheme="minorHAnsi" w:hAnsiTheme="minorHAnsi" w:cs="Arial"/>
                <w:sz w:val="20"/>
                <w:szCs w:val="22"/>
                <w:lang w:eastAsia="es-MX"/>
              </w:rPr>
              <w:t>Propósito cumple con todas las características establecidas en la pregunta.</w:t>
            </w:r>
          </w:p>
        </w:tc>
      </w:tr>
    </w:tbl>
    <w:p w14:paraId="5BCB3076" w14:textId="77780D9A" w:rsidR="00AE028D" w:rsidRDefault="00D85C33" w:rsidP="00B97810">
      <w:pPr>
        <w:spacing w:before="360"/>
      </w:pPr>
      <w:r>
        <w:t xml:space="preserve">Como ya se </w:t>
      </w:r>
      <w:r w:rsidR="005273B3">
        <w:t>precisó</w:t>
      </w:r>
      <w:r>
        <w:t>, e</w:t>
      </w:r>
      <w:r w:rsidR="00AE028D">
        <w:t xml:space="preserve">l </w:t>
      </w:r>
      <w:r w:rsidR="004B18D8">
        <w:t xml:space="preserve">Propósito </w:t>
      </w:r>
      <w:r w:rsidR="00BD244F">
        <w:t>del F</w:t>
      </w:r>
      <w:r w:rsidR="009B2B89">
        <w:t>ORTAMUN</w:t>
      </w:r>
      <w:r w:rsidR="00BD244F">
        <w:t xml:space="preserve"> </w:t>
      </w:r>
      <w:r w:rsidR="00AE028D">
        <w:t>e</w:t>
      </w:r>
      <w:r w:rsidR="001B5C46">
        <w:t>s</w:t>
      </w:r>
      <w:r w:rsidR="00AE028D">
        <w:t xml:space="preserve"> </w:t>
      </w:r>
      <w:r w:rsidR="00AE028D" w:rsidRPr="001B5C46">
        <w:rPr>
          <w:i/>
          <w:iCs/>
        </w:rPr>
        <w:t>“Los municipios y las demarcaciones territoriales del Distrito Federal recib</w:t>
      </w:r>
      <w:r w:rsidR="001B5C46" w:rsidRPr="001B5C46">
        <w:rPr>
          <w:i/>
          <w:iCs/>
        </w:rPr>
        <w:t>e</w:t>
      </w:r>
      <w:r w:rsidR="00AE028D" w:rsidRPr="001B5C46">
        <w:rPr>
          <w:i/>
          <w:iCs/>
        </w:rPr>
        <w:t>n la transferencia de recursos federales para el fortalecimiento de sus finanzas públicas municipales”</w:t>
      </w:r>
      <w:r w:rsidR="00AE028D">
        <w:t xml:space="preserve">, </w:t>
      </w:r>
      <w:r w:rsidR="004B18D8">
        <w:t>mientras que</w:t>
      </w:r>
      <w:r w:rsidR="00AE028D">
        <w:t xml:space="preserve"> su Componente hace referencia a </w:t>
      </w:r>
      <w:r w:rsidR="00AE028D" w:rsidRPr="001B5C46">
        <w:rPr>
          <w:i/>
          <w:iCs/>
        </w:rPr>
        <w:t>“la transferencia de recursos hacia los municipios y las demarcaciones territoriales del Distrito Federal</w:t>
      </w:r>
      <w:r w:rsidR="004B18D8" w:rsidRPr="001B5C46">
        <w:rPr>
          <w:i/>
          <w:iCs/>
        </w:rPr>
        <w:t>”</w:t>
      </w:r>
      <w:r w:rsidR="004B18D8">
        <w:t xml:space="preserve">. Bajo esta lógica se puede afirmar que el Propósito del Fondo ocurrirá como consecuencia directa del resultado logrado en el Componente, es decir, mientras el FORTAMUN </w:t>
      </w:r>
      <w:r w:rsidR="00DF72E9">
        <w:t>le</w:t>
      </w:r>
      <w:r w:rsidR="00F955C8">
        <w:t>s</w:t>
      </w:r>
      <w:r w:rsidR="00DF72E9">
        <w:t xml:space="preserve"> transfiera recursos a los </w:t>
      </w:r>
      <w:r w:rsidR="00DF72E9" w:rsidRPr="00AE028D">
        <w:t xml:space="preserve">municipios y las </w:t>
      </w:r>
      <w:r w:rsidR="00F955C8">
        <w:t>DTCDMX</w:t>
      </w:r>
      <w:r w:rsidR="00DF72E9">
        <w:t>, estos podrán fortalecer sus finanzas públicas.</w:t>
      </w:r>
      <w:r w:rsidR="00441D9C">
        <w:t xml:space="preserve"> Sin embargo, para una mayor claridad en el vínculo que guardan estos objetivos, se recomienda redefinir el Propósito de la siguiente manera: </w:t>
      </w:r>
      <w:r w:rsidR="007D08FF" w:rsidRPr="007D08FF">
        <w:rPr>
          <w:b/>
          <w:bCs/>
        </w:rPr>
        <w:t>“</w:t>
      </w:r>
      <w:r w:rsidR="00C34BAD" w:rsidRPr="00C34BAD">
        <w:rPr>
          <w:b/>
          <w:bCs/>
        </w:rPr>
        <w:t>L</w:t>
      </w:r>
      <w:r w:rsidR="00635248">
        <w:rPr>
          <w:b/>
          <w:bCs/>
        </w:rPr>
        <w:t>o</w:t>
      </w:r>
      <w:r w:rsidR="00C34BAD" w:rsidRPr="00C34BAD">
        <w:rPr>
          <w:b/>
          <w:bCs/>
        </w:rPr>
        <w:t>s municipios y alcaldías de la Ciudad de México fortalece</w:t>
      </w:r>
      <w:r w:rsidR="00A1589C">
        <w:rPr>
          <w:b/>
          <w:bCs/>
        </w:rPr>
        <w:t>n</w:t>
      </w:r>
      <w:r w:rsidR="00C34BAD" w:rsidRPr="00C34BAD">
        <w:rPr>
          <w:b/>
          <w:bCs/>
        </w:rPr>
        <w:t xml:space="preserve"> sus finanzas públicas</w:t>
      </w:r>
      <w:r w:rsidR="007D08FF" w:rsidRPr="007D08FF">
        <w:rPr>
          <w:b/>
          <w:bCs/>
        </w:rPr>
        <w:t>”</w:t>
      </w:r>
      <w:r w:rsidR="00441D9C" w:rsidRPr="007D08FF">
        <w:rPr>
          <w:b/>
          <w:bCs/>
        </w:rPr>
        <w:t>.</w:t>
      </w:r>
    </w:p>
    <w:p w14:paraId="63B865C2" w14:textId="6D0A3993" w:rsidR="00AE028D" w:rsidRDefault="00252C2B" w:rsidP="00742BF9">
      <w:r>
        <w:t xml:space="preserve">El indicador del objetivo de Propósito es el “Índice de Dependencia Financiera”, el cual tiene como medio de verificación </w:t>
      </w:r>
      <w:r w:rsidRPr="001B5C46">
        <w:rPr>
          <w:i/>
          <w:iCs/>
        </w:rPr>
        <w:t>“los estados analíticos de ingreso</w:t>
      </w:r>
      <w:r w:rsidR="00D05397" w:rsidRPr="001B5C46">
        <w:rPr>
          <w:i/>
          <w:iCs/>
        </w:rPr>
        <w:t>s</w:t>
      </w:r>
      <w:r w:rsidRPr="001B5C46">
        <w:rPr>
          <w:i/>
          <w:iCs/>
        </w:rPr>
        <w:t xml:space="preserve"> y egresos reportados por los ayuntamientos de los municipios y los órganos político-administrativos de las demarcaciones territoriales del Distrito Federal</w:t>
      </w:r>
      <w:r w:rsidR="00D05397" w:rsidRPr="001B5C46">
        <w:rPr>
          <w:i/>
          <w:iCs/>
        </w:rPr>
        <w:t>”</w:t>
      </w:r>
      <w:r w:rsidR="00D05397">
        <w:t>, el cual no está controlado por la SHCP como instancia coordinadora del Fondo</w:t>
      </w:r>
      <w:r w:rsidR="009B2B89">
        <w:t>, por lo que cumple con los atributos que caracterizan a un medio de verificación</w:t>
      </w:r>
      <w:r w:rsidR="00D05397">
        <w:t>.</w:t>
      </w:r>
    </w:p>
    <w:p w14:paraId="23F723FA" w14:textId="076E05FD" w:rsidR="00D05397" w:rsidRDefault="00D05397" w:rsidP="00742BF9">
      <w:r>
        <w:t>El Propósito del Fondo es único, ya que hace referencia a un solo objetivo, y está redactado como una situación alcanzada, al referirse que “</w:t>
      </w:r>
      <w:r w:rsidRPr="006C7817">
        <w:rPr>
          <w:i/>
          <w:iCs/>
        </w:rPr>
        <w:t xml:space="preserve">Los municipios y las demarcaciones territoriales del Distrito Federal </w:t>
      </w:r>
      <w:r w:rsidRPr="00D05397">
        <w:rPr>
          <w:b/>
          <w:bCs/>
          <w:i/>
          <w:iCs/>
        </w:rPr>
        <w:t>reciben</w:t>
      </w:r>
      <w:r w:rsidRPr="006C7817">
        <w:rPr>
          <w:i/>
          <w:iCs/>
        </w:rPr>
        <w:t xml:space="preserve"> la transferencia de recursos federales para el fortalecimiento de sus finanzas públicas municipales</w:t>
      </w:r>
      <w:r>
        <w:t>”.</w:t>
      </w:r>
    </w:p>
    <w:p w14:paraId="5871B50A" w14:textId="28B7D0B6" w:rsidR="00B97810" w:rsidRDefault="00D05397" w:rsidP="00B97810">
      <w:r>
        <w:t xml:space="preserve">Por último, el Propósito </w:t>
      </w:r>
      <w:r w:rsidR="004A562C">
        <w:t xml:space="preserve">del Fondo </w:t>
      </w:r>
      <w:r>
        <w:t>también incluye l</w:t>
      </w:r>
      <w:r w:rsidR="00630D6C">
        <w:t>a</w:t>
      </w:r>
      <w:r>
        <w:t xml:space="preserve"> </w:t>
      </w:r>
      <w:r w:rsidR="00630D6C">
        <w:t>población</w:t>
      </w:r>
      <w:r>
        <w:t xml:space="preserve"> objetivo, al definirla como “</w:t>
      </w:r>
      <w:r w:rsidRPr="006C7817">
        <w:rPr>
          <w:i/>
          <w:iCs/>
        </w:rPr>
        <w:t>Los municipios y las demarcaciones territoriales del Distrito Federal</w:t>
      </w:r>
      <w:r>
        <w:rPr>
          <w:i/>
          <w:iCs/>
        </w:rPr>
        <w:t>”</w:t>
      </w:r>
      <w:r w:rsidR="00B97810">
        <w:rPr>
          <w:i/>
          <w:iCs/>
        </w:rPr>
        <w:t>.</w:t>
      </w:r>
    </w:p>
    <w:p w14:paraId="40F79E09" w14:textId="659FE059" w:rsidR="003D3678" w:rsidRDefault="003D3678" w:rsidP="00742BF9"/>
    <w:p w14:paraId="00B3C91A" w14:textId="2F0AC81A" w:rsidR="00742BF9" w:rsidRDefault="00742BF9" w:rsidP="00742BF9">
      <w:r>
        <w:br w:type="page"/>
      </w:r>
    </w:p>
    <w:p w14:paraId="67938FA2" w14:textId="3EA03994" w:rsidR="00742BF9" w:rsidRDefault="0002629A" w:rsidP="00742BF9">
      <w:pPr>
        <w:spacing w:before="0" w:after="0"/>
        <w:rPr>
          <w:b/>
        </w:rPr>
      </w:pPr>
      <w:r>
        <w:rPr>
          <w:b/>
        </w:rPr>
        <w:lastRenderedPageBreak/>
        <w:t>7</w:t>
      </w:r>
      <w:r w:rsidR="00742BF9" w:rsidRPr="004A18C8">
        <w:rPr>
          <w:b/>
        </w:rPr>
        <w:t>. ¿</w:t>
      </w:r>
      <w:r w:rsidR="00742BF9">
        <w:rPr>
          <w:b/>
        </w:rPr>
        <w:t xml:space="preserve">El </w:t>
      </w:r>
      <w:r>
        <w:rPr>
          <w:b/>
        </w:rPr>
        <w:t>Fin</w:t>
      </w:r>
      <w:r w:rsidR="00742BF9">
        <w:rPr>
          <w:b/>
        </w:rPr>
        <w:t xml:space="preserve"> de la(s) MIR vigente(s) del Fondo cuenta con las siguientes características:</w:t>
      </w:r>
    </w:p>
    <w:p w14:paraId="22FA3316" w14:textId="333D0374" w:rsidR="00742BF9" w:rsidRPr="00157CDA" w:rsidRDefault="00742BF9" w:rsidP="0083237F">
      <w:pPr>
        <w:pStyle w:val="Prrafodelista"/>
        <w:numPr>
          <w:ilvl w:val="0"/>
          <w:numId w:val="10"/>
        </w:numPr>
        <w:spacing w:before="0"/>
        <w:rPr>
          <w:b/>
        </w:rPr>
      </w:pPr>
      <w:r>
        <w:rPr>
          <w:b/>
        </w:rPr>
        <w:t>Es</w:t>
      </w:r>
      <w:r w:rsidR="0002629A">
        <w:rPr>
          <w:b/>
        </w:rPr>
        <w:t>tá claramente especificado, es decir, no existe ambigüedad en su redacción</w:t>
      </w:r>
      <w:r w:rsidRPr="00157CDA">
        <w:rPr>
          <w:b/>
        </w:rPr>
        <w:t>;</w:t>
      </w:r>
    </w:p>
    <w:p w14:paraId="7386A8C8" w14:textId="4B84D4F3" w:rsidR="00742BF9" w:rsidRPr="008B4D15" w:rsidRDefault="00742BF9" w:rsidP="0083237F">
      <w:pPr>
        <w:pStyle w:val="Prrafodelista"/>
        <w:numPr>
          <w:ilvl w:val="0"/>
          <w:numId w:val="10"/>
        </w:numPr>
        <w:spacing w:before="0" w:after="0"/>
        <w:ind w:left="714" w:hanging="357"/>
        <w:contextualSpacing w:val="0"/>
        <w:rPr>
          <w:rFonts w:cstheme="minorHAnsi"/>
          <w:b/>
          <w:lang w:val="es-ES"/>
        </w:rPr>
      </w:pPr>
      <w:r w:rsidRPr="008B4D15">
        <w:rPr>
          <w:rFonts w:cstheme="minorHAnsi"/>
          <w:b/>
          <w:lang w:val="es-ES"/>
        </w:rPr>
        <w:t>E</w:t>
      </w:r>
      <w:r w:rsidR="0002629A" w:rsidRPr="008B4D15">
        <w:rPr>
          <w:rFonts w:cstheme="minorHAnsi"/>
          <w:b/>
          <w:lang w:val="es-ES"/>
        </w:rPr>
        <w:t>s un objetivo superior al que el Fondo contribuye, es decir, no se espera que la ejecución del Fondo sea suficiente para alcanzar el Fin</w:t>
      </w:r>
      <w:r w:rsidRPr="008B4D15">
        <w:rPr>
          <w:rFonts w:cstheme="minorHAnsi"/>
          <w:b/>
          <w:lang w:val="es-ES"/>
        </w:rPr>
        <w:t>;</w:t>
      </w:r>
    </w:p>
    <w:p w14:paraId="1006000A" w14:textId="1F2A1136" w:rsidR="00742BF9" w:rsidRPr="008B4D15" w:rsidRDefault="0002629A" w:rsidP="0083237F">
      <w:pPr>
        <w:pStyle w:val="Prrafodelista"/>
        <w:numPr>
          <w:ilvl w:val="0"/>
          <w:numId w:val="10"/>
        </w:numPr>
        <w:spacing w:before="0" w:after="0"/>
        <w:ind w:left="714" w:hanging="357"/>
        <w:contextualSpacing w:val="0"/>
        <w:rPr>
          <w:rFonts w:cstheme="minorHAnsi"/>
          <w:b/>
          <w:lang w:val="es-ES"/>
        </w:rPr>
      </w:pPr>
      <w:r w:rsidRPr="008B4D15">
        <w:rPr>
          <w:rFonts w:cstheme="minorHAnsi"/>
          <w:b/>
          <w:lang w:val="es-ES"/>
        </w:rPr>
        <w:t>Su logro no está controlado por los responsables del Fondo</w:t>
      </w:r>
      <w:r w:rsidR="00742BF9" w:rsidRPr="008B4D15">
        <w:rPr>
          <w:rFonts w:cstheme="minorHAnsi"/>
          <w:b/>
          <w:lang w:val="es-ES"/>
        </w:rPr>
        <w:t>;</w:t>
      </w:r>
    </w:p>
    <w:p w14:paraId="513C2B04" w14:textId="61CE0C5F" w:rsidR="00742BF9" w:rsidRPr="008B4D15" w:rsidRDefault="00742BF9" w:rsidP="0083237F">
      <w:pPr>
        <w:pStyle w:val="Prrafodelista"/>
        <w:numPr>
          <w:ilvl w:val="0"/>
          <w:numId w:val="10"/>
        </w:numPr>
        <w:spacing w:before="0" w:after="0"/>
        <w:ind w:left="714" w:hanging="357"/>
        <w:contextualSpacing w:val="0"/>
        <w:rPr>
          <w:rFonts w:cstheme="minorHAnsi"/>
          <w:b/>
        </w:rPr>
      </w:pPr>
      <w:r w:rsidRPr="008B4D15">
        <w:rPr>
          <w:rFonts w:cstheme="minorHAnsi"/>
          <w:b/>
          <w:lang w:val="es-ES"/>
        </w:rPr>
        <w:t>Es</w:t>
      </w:r>
      <w:r w:rsidR="0002629A" w:rsidRPr="008B4D15">
        <w:rPr>
          <w:rFonts w:cstheme="minorHAnsi"/>
          <w:b/>
          <w:lang w:val="es-ES"/>
        </w:rPr>
        <w:t xml:space="preserve"> único, es decir, incluye un solo objetivo</w:t>
      </w:r>
      <w:r w:rsidRPr="008B4D15">
        <w:rPr>
          <w:rFonts w:cstheme="minorHAnsi"/>
          <w:b/>
          <w:lang w:val="es-ES"/>
        </w:rPr>
        <w:t>;</w:t>
      </w:r>
    </w:p>
    <w:p w14:paraId="0C4B18D0" w14:textId="5B4F0DF6" w:rsidR="00742BF9" w:rsidRPr="008B4D15" w:rsidRDefault="0002629A" w:rsidP="0083237F">
      <w:pPr>
        <w:pStyle w:val="Prrafodelista"/>
        <w:numPr>
          <w:ilvl w:val="0"/>
          <w:numId w:val="10"/>
        </w:numPr>
        <w:spacing w:before="0"/>
        <w:ind w:left="714" w:hanging="357"/>
        <w:contextualSpacing w:val="0"/>
        <w:rPr>
          <w:rFonts w:cstheme="minorHAnsi"/>
          <w:b/>
        </w:rPr>
      </w:pPr>
      <w:proofErr w:type="gramStart"/>
      <w:r w:rsidRPr="008B4D15">
        <w:rPr>
          <w:rFonts w:cstheme="minorHAnsi"/>
          <w:b/>
          <w:lang w:val="es-ES"/>
        </w:rPr>
        <w:t>Está vinculado con objetivos estratégicos de la Dependencia Coordinadora o del Programa Sectorial</w:t>
      </w:r>
      <w:r w:rsidR="00742BF9" w:rsidRPr="008B4D15">
        <w:rPr>
          <w:rFonts w:cstheme="minorHAnsi"/>
          <w:b/>
          <w:lang w:val="es-ES"/>
        </w:rPr>
        <w:t>?</w:t>
      </w:r>
      <w:proofErr w:type="gramEnd"/>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807"/>
        <w:gridCol w:w="7872"/>
      </w:tblGrid>
      <w:tr w:rsidR="00742BF9" w:rsidRPr="004A18C8" w14:paraId="15839C09" w14:textId="77777777" w:rsidTr="00EB4F2A">
        <w:trPr>
          <w:trHeight w:val="268"/>
          <w:jc w:val="center"/>
        </w:trPr>
        <w:tc>
          <w:tcPr>
            <w:tcW w:w="635" w:type="pct"/>
            <w:shd w:val="clear" w:color="auto" w:fill="FFFFFF" w:themeFill="background1"/>
          </w:tcPr>
          <w:p w14:paraId="3803ADAB" w14:textId="77777777" w:rsidR="00742BF9" w:rsidRPr="004A18C8" w:rsidRDefault="00742BF9" w:rsidP="00EB4F2A">
            <w:pPr>
              <w:pStyle w:val="Prrafodelista1"/>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Respuesta</w:t>
            </w:r>
          </w:p>
        </w:tc>
        <w:tc>
          <w:tcPr>
            <w:tcW w:w="406" w:type="pct"/>
            <w:shd w:val="clear" w:color="auto" w:fill="FFFFFF" w:themeFill="background1"/>
            <w:vAlign w:val="center"/>
          </w:tcPr>
          <w:p w14:paraId="002A4541" w14:textId="77777777" w:rsidR="00742BF9" w:rsidRPr="004A18C8" w:rsidRDefault="00742BF9" w:rsidP="00EB4F2A">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Nivel</w:t>
            </w:r>
          </w:p>
        </w:tc>
        <w:tc>
          <w:tcPr>
            <w:tcW w:w="3959" w:type="pct"/>
            <w:shd w:val="clear" w:color="auto" w:fill="FFFFFF" w:themeFill="background1"/>
            <w:vAlign w:val="center"/>
          </w:tcPr>
          <w:p w14:paraId="70AF70B4" w14:textId="77777777" w:rsidR="00742BF9" w:rsidRPr="004A18C8" w:rsidRDefault="00742BF9" w:rsidP="00EB4F2A">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Criterios</w:t>
            </w:r>
          </w:p>
        </w:tc>
      </w:tr>
      <w:tr w:rsidR="00742BF9" w:rsidRPr="004A18C8" w14:paraId="3291CD03" w14:textId="77777777" w:rsidTr="0079289B">
        <w:trPr>
          <w:trHeight w:val="400"/>
          <w:jc w:val="center"/>
        </w:trPr>
        <w:tc>
          <w:tcPr>
            <w:tcW w:w="635" w:type="pct"/>
            <w:shd w:val="clear" w:color="auto" w:fill="FFFFFF" w:themeFill="background1"/>
            <w:vAlign w:val="center"/>
          </w:tcPr>
          <w:p w14:paraId="7505C3AF" w14:textId="77777777" w:rsidR="00742BF9" w:rsidRPr="00396594" w:rsidRDefault="00742BF9" w:rsidP="00EB4F2A">
            <w:pPr>
              <w:pStyle w:val="Prrafodelista1"/>
              <w:shd w:val="clear" w:color="auto" w:fill="FFFFFF" w:themeFill="background1"/>
              <w:ind w:left="0"/>
              <w:jc w:val="center"/>
              <w:rPr>
                <w:rFonts w:asciiTheme="minorHAnsi" w:hAnsiTheme="minorHAnsi" w:cs="Arial"/>
                <w:sz w:val="20"/>
                <w:szCs w:val="22"/>
                <w:lang w:eastAsia="es-MX"/>
              </w:rPr>
            </w:pPr>
            <w:r w:rsidRPr="00396594">
              <w:rPr>
                <w:rFonts w:asciiTheme="minorHAnsi" w:hAnsiTheme="minorHAnsi" w:cs="Arial"/>
                <w:sz w:val="20"/>
                <w:szCs w:val="22"/>
                <w:lang w:eastAsia="es-MX"/>
              </w:rPr>
              <w:t>Sí</w:t>
            </w:r>
          </w:p>
        </w:tc>
        <w:tc>
          <w:tcPr>
            <w:tcW w:w="406" w:type="pct"/>
            <w:shd w:val="clear" w:color="auto" w:fill="FFFFFF" w:themeFill="background1"/>
            <w:vAlign w:val="center"/>
          </w:tcPr>
          <w:p w14:paraId="7930F62C" w14:textId="77777777" w:rsidR="00742BF9" w:rsidRPr="00396594" w:rsidRDefault="00742BF9" w:rsidP="00EB4F2A">
            <w:pPr>
              <w:pStyle w:val="Prrafodelista1"/>
              <w:snapToGrid w:val="0"/>
              <w:ind w:left="0"/>
              <w:jc w:val="center"/>
              <w:rPr>
                <w:rFonts w:asciiTheme="minorHAnsi" w:hAnsiTheme="minorHAnsi" w:cs="Arial"/>
                <w:sz w:val="20"/>
                <w:szCs w:val="22"/>
                <w:lang w:eastAsia="es-MX"/>
              </w:rPr>
            </w:pPr>
            <w:r>
              <w:rPr>
                <w:rFonts w:asciiTheme="minorHAnsi" w:hAnsiTheme="minorHAnsi" w:cs="Arial"/>
                <w:sz w:val="20"/>
                <w:szCs w:val="22"/>
                <w:lang w:eastAsia="es-MX"/>
              </w:rPr>
              <w:t>3</w:t>
            </w:r>
          </w:p>
        </w:tc>
        <w:tc>
          <w:tcPr>
            <w:tcW w:w="3959" w:type="pct"/>
            <w:shd w:val="clear" w:color="auto" w:fill="FFFFFF" w:themeFill="background1"/>
            <w:vAlign w:val="center"/>
          </w:tcPr>
          <w:p w14:paraId="666101E0" w14:textId="2A625464" w:rsidR="00742BF9" w:rsidRPr="00396594" w:rsidRDefault="00742BF9" w:rsidP="0079289B">
            <w:pPr>
              <w:pStyle w:val="Prrafodelista1"/>
              <w:numPr>
                <w:ilvl w:val="0"/>
                <w:numId w:val="1"/>
              </w:numPr>
              <w:tabs>
                <w:tab w:val="left" w:pos="256"/>
              </w:tabs>
              <w:snapToGrid w:val="0"/>
              <w:ind w:left="170" w:hanging="215"/>
              <w:rPr>
                <w:rFonts w:asciiTheme="minorHAnsi" w:hAnsiTheme="minorHAnsi" w:cs="Arial"/>
                <w:sz w:val="20"/>
                <w:szCs w:val="22"/>
                <w:lang w:eastAsia="es-MX"/>
              </w:rPr>
            </w:pPr>
            <w:r>
              <w:rPr>
                <w:rFonts w:asciiTheme="minorHAnsi" w:hAnsiTheme="minorHAnsi" w:cs="Arial"/>
                <w:sz w:val="20"/>
                <w:szCs w:val="22"/>
                <w:lang w:eastAsia="es-MX"/>
              </w:rPr>
              <w:t xml:space="preserve">El </w:t>
            </w:r>
            <w:r w:rsidR="00140F20">
              <w:rPr>
                <w:rFonts w:asciiTheme="minorHAnsi" w:hAnsiTheme="minorHAnsi" w:cs="Arial"/>
                <w:sz w:val="20"/>
                <w:szCs w:val="22"/>
                <w:lang w:eastAsia="es-MX"/>
              </w:rPr>
              <w:t xml:space="preserve">Fin cumple con </w:t>
            </w:r>
            <w:r w:rsidR="001213C5">
              <w:rPr>
                <w:rFonts w:asciiTheme="minorHAnsi" w:hAnsiTheme="minorHAnsi" w:cs="Arial"/>
                <w:sz w:val="20"/>
                <w:szCs w:val="22"/>
                <w:lang w:eastAsia="es-MX"/>
              </w:rPr>
              <w:t>cuatro</w:t>
            </w:r>
            <w:r w:rsidR="00140F20">
              <w:rPr>
                <w:rFonts w:asciiTheme="minorHAnsi" w:hAnsiTheme="minorHAnsi" w:cs="Arial"/>
                <w:sz w:val="20"/>
                <w:szCs w:val="22"/>
                <w:lang w:eastAsia="es-MX"/>
              </w:rPr>
              <w:t xml:space="preserve"> de las características establecidas en la pregunta.</w:t>
            </w:r>
          </w:p>
        </w:tc>
      </w:tr>
    </w:tbl>
    <w:p w14:paraId="1E72AF61" w14:textId="77777777" w:rsidR="00742BF9" w:rsidRDefault="00742BF9" w:rsidP="00742BF9"/>
    <w:p w14:paraId="30BED410" w14:textId="73A8127A" w:rsidR="00742BF9" w:rsidRDefault="00002ECB" w:rsidP="00742BF9">
      <w:r>
        <w:t xml:space="preserve">El </w:t>
      </w:r>
      <w:r w:rsidR="0096210C">
        <w:t xml:space="preserve">objetivo a nivel de Fin </w:t>
      </w:r>
      <w:r w:rsidR="000D1358">
        <w:t>establecido en</w:t>
      </w:r>
      <w:r w:rsidR="0096210C">
        <w:t xml:space="preserve"> </w:t>
      </w:r>
      <w:r>
        <w:t>la MIR 2017</w:t>
      </w:r>
      <w:r w:rsidR="000D1358">
        <w:t xml:space="preserve"> del F</w:t>
      </w:r>
      <w:r w:rsidR="00E72F9D">
        <w:t>ORTAMUN</w:t>
      </w:r>
      <w:r w:rsidR="000D1358">
        <w:t xml:space="preserve"> es</w:t>
      </w:r>
      <w:r>
        <w:t xml:space="preserve"> el siguiente: </w:t>
      </w:r>
      <w:r w:rsidRPr="00002ECB">
        <w:rPr>
          <w:i/>
          <w:iCs/>
        </w:rPr>
        <w:t>“Contribuir a impulsar el fortalecimiento del federalismo fiscal para que las Entidades Federativas y Municipios puedan lograr y preservar el equilibrio de sus finanzas públicas</w:t>
      </w:r>
      <w:r>
        <w:rPr>
          <w:i/>
          <w:iCs/>
        </w:rPr>
        <w:t>,</w:t>
      </w:r>
      <w:r w:rsidRPr="00002ECB">
        <w:rPr>
          <w:i/>
          <w:iCs/>
        </w:rPr>
        <w:t xml:space="preserve"> mediante la optimización en la aplicación de los recursos públicos federales transferidos”</w:t>
      </w:r>
      <w:r w:rsidRPr="00002ECB">
        <w:t>.</w:t>
      </w:r>
      <w:r w:rsidR="0096210C">
        <w:t xml:space="preserve"> En la redacción de este objetivo está claramente especificado “el qué”, es decir, la contribución a un objetivo superior; pero no hay claridad en cuanto al “cómo”, es decir, la solución del problema. De acuerdo con el planteamiento de este objetivo, la solución del problema que busca atender el Fondo es </w:t>
      </w:r>
      <w:r w:rsidR="0096210C" w:rsidRPr="0096210C">
        <w:rPr>
          <w:i/>
          <w:iCs/>
        </w:rPr>
        <w:t>“…mediante la optimización en la aplicación de los recursos públicos federales tran</w:t>
      </w:r>
      <w:r w:rsidR="0096210C">
        <w:rPr>
          <w:i/>
          <w:iCs/>
        </w:rPr>
        <w:t>s</w:t>
      </w:r>
      <w:r w:rsidR="0096210C" w:rsidRPr="0096210C">
        <w:rPr>
          <w:i/>
          <w:iCs/>
        </w:rPr>
        <w:t>feridos”</w:t>
      </w:r>
      <w:r w:rsidR="0096210C">
        <w:t xml:space="preserve">, solución que no </w:t>
      </w:r>
      <w:r w:rsidR="00530DF4">
        <w:t xml:space="preserve">guarda relación con el planteamiento del Propósito, además de que no </w:t>
      </w:r>
      <w:r w:rsidR="0036616B">
        <w:t xml:space="preserve">está al alcance del Fondo. </w:t>
      </w:r>
      <w:r w:rsidR="00256E49">
        <w:t>Por lo anterior, se considera que el objetivo no está claramente especificado.</w:t>
      </w:r>
    </w:p>
    <w:p w14:paraId="52D3A207" w14:textId="0283A12E" w:rsidR="00E274BE" w:rsidRDefault="00256E49" w:rsidP="00742BF9">
      <w:r>
        <w:t xml:space="preserve">El planteamiento del Fin de la MIR 2017 del Fondo incluye el Objetivo 4 del Programa Nacional de Financiamiento del Desarrollo 2013-2018 (PRONAFIDE 2013-2018), definido </w:t>
      </w:r>
      <w:r w:rsidRPr="00FD008F">
        <w:rPr>
          <w:i/>
          <w:iCs/>
        </w:rPr>
        <w:t>como “Impulsar el fortalecimiento del federalismo fiscal para que las Entidades Federativas y Municipios puedan lograr y preservar el equilibrio en sus finanzas públicas</w:t>
      </w:r>
      <w:r>
        <w:rPr>
          <w:i/>
          <w:iCs/>
        </w:rPr>
        <w:t>”</w:t>
      </w:r>
      <w:r>
        <w:t>, con lo cual se reconoce que el Fin contribuía en el ejercicio 2017 a un objetivo superior.</w:t>
      </w:r>
    </w:p>
    <w:p w14:paraId="6C66E04E" w14:textId="7B51E907" w:rsidR="00FD008F" w:rsidRDefault="00FD008F" w:rsidP="00742BF9">
      <w:r>
        <w:t xml:space="preserve">Tomando en consideración que las acciones encaminadas al fortalecimiento del federalismo van más allá de las funciones asignadas a </w:t>
      </w:r>
      <w:r w:rsidR="00227318">
        <w:t xml:space="preserve">la Dirección General de Programación y Presupuesto “A” de la SHCP (como </w:t>
      </w:r>
      <w:r w:rsidR="00B973A9">
        <w:t>Unidad</w:t>
      </w:r>
      <w:r w:rsidR="00227318">
        <w:t xml:space="preserve"> </w:t>
      </w:r>
      <w:r w:rsidR="00B973A9">
        <w:t>R</w:t>
      </w:r>
      <w:r w:rsidR="00227318">
        <w:t>esponsable del Fondo)</w:t>
      </w:r>
      <w:r>
        <w:t xml:space="preserve">, se </w:t>
      </w:r>
      <w:r w:rsidR="00227318">
        <w:t>asume</w:t>
      </w:r>
      <w:r>
        <w:t xml:space="preserve"> que el logro del Fin no está control</w:t>
      </w:r>
      <w:r w:rsidR="00227318">
        <w:t>ado por esta Dirección.</w:t>
      </w:r>
    </w:p>
    <w:p w14:paraId="700AE46A" w14:textId="5B3328B8" w:rsidR="0036616B" w:rsidRDefault="00256E49" w:rsidP="00742BF9">
      <w:r>
        <w:t>El planteamiento del Fin del Fondo permite observar que el objetivo es único, ya que sólo busca contribuir a impulsar el fortalecimiento del federalismo fiscal. Finalmente, como ya se señaló, el Fin del Fondo está vinculado a un objetivo estratégico de la SHCP, en este caso al objetivo 4 del PRONAFIDE 2013-2018.</w:t>
      </w:r>
    </w:p>
    <w:p w14:paraId="54AE0910" w14:textId="36AAC6BA" w:rsidR="00256E49" w:rsidRDefault="00256E49" w:rsidP="00742BF9">
      <w:r>
        <w:t>Sin embargo, para que el Fin del Fondo esté claramente especificado, es decir, que no exista ambigüedad en su redacción, se sugiere replantearlo, tomando en consideración que actualmente se alinea con el objetivo 4 del PRONAFIDE 2020-2024, definido como “</w:t>
      </w:r>
      <w:r w:rsidRPr="00C85D3B">
        <w:rPr>
          <w:i/>
          <w:iCs/>
        </w:rPr>
        <w:t>Mejorar la coordinación fiscal entre los tres órdenes de gobierno con la finalidad de promover finanzas públicas subnacionales sanas y sostenibles</w:t>
      </w:r>
      <w:r>
        <w:t>”. En este sentido, la redacción que se propone para el objetivo de Fin del F</w:t>
      </w:r>
      <w:r w:rsidR="00837458">
        <w:t>ORTAMUN</w:t>
      </w:r>
      <w:r>
        <w:t xml:space="preserve"> es la siguiente: </w:t>
      </w:r>
      <w:r w:rsidRPr="004940AA">
        <w:rPr>
          <w:b/>
          <w:bCs/>
        </w:rPr>
        <w:t>Contribuir a promover finanzas públicas subnacionales sanas y sostenibles mediante la tran</w:t>
      </w:r>
      <w:r>
        <w:rPr>
          <w:b/>
          <w:bCs/>
        </w:rPr>
        <w:t>s</w:t>
      </w:r>
      <w:r w:rsidRPr="004940AA">
        <w:rPr>
          <w:b/>
          <w:bCs/>
        </w:rPr>
        <w:t>ferencia de recursos federales a los municipios y alcaldías de la Ciudad de México.</w:t>
      </w:r>
    </w:p>
    <w:p w14:paraId="7C43B927" w14:textId="0E4A7054" w:rsidR="008D635F" w:rsidRDefault="008D635F" w:rsidP="00742BF9"/>
    <w:p w14:paraId="4BAB4ABC" w14:textId="210EEF5D" w:rsidR="0002629A" w:rsidRDefault="0002629A" w:rsidP="00742BF9">
      <w:r>
        <w:br w:type="page"/>
      </w:r>
    </w:p>
    <w:p w14:paraId="5BB60FBD" w14:textId="18338D68" w:rsidR="0002629A" w:rsidRDefault="0002629A" w:rsidP="0002629A">
      <w:pPr>
        <w:spacing w:before="0"/>
        <w:rPr>
          <w:b/>
        </w:rPr>
      </w:pPr>
      <w:r>
        <w:rPr>
          <w:b/>
        </w:rPr>
        <w:lastRenderedPageBreak/>
        <w:t>8</w:t>
      </w:r>
      <w:r w:rsidRPr="004A18C8">
        <w:rPr>
          <w:b/>
        </w:rPr>
        <w:t>. ¿</w:t>
      </w:r>
      <w:r>
        <w:rPr>
          <w:b/>
        </w:rPr>
        <w:t>Los documentos normativos o institucionales del Fondo permiten identificar el resumen narrativo de la(s) MIR vigente(s) del Fondo (Fin, Propósito, Componentes y Actividades)?</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807"/>
        <w:gridCol w:w="7872"/>
      </w:tblGrid>
      <w:tr w:rsidR="0002629A" w:rsidRPr="004A18C8" w14:paraId="1F256A19" w14:textId="77777777" w:rsidTr="00EB4F2A">
        <w:trPr>
          <w:trHeight w:val="268"/>
          <w:jc w:val="center"/>
        </w:trPr>
        <w:tc>
          <w:tcPr>
            <w:tcW w:w="635" w:type="pct"/>
            <w:shd w:val="clear" w:color="auto" w:fill="FFFFFF" w:themeFill="background1"/>
          </w:tcPr>
          <w:p w14:paraId="7098E126" w14:textId="77777777" w:rsidR="0002629A" w:rsidRPr="004A18C8" w:rsidRDefault="0002629A" w:rsidP="00EB4F2A">
            <w:pPr>
              <w:pStyle w:val="Prrafodelista1"/>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Respuesta</w:t>
            </w:r>
          </w:p>
        </w:tc>
        <w:tc>
          <w:tcPr>
            <w:tcW w:w="406" w:type="pct"/>
            <w:shd w:val="clear" w:color="auto" w:fill="FFFFFF" w:themeFill="background1"/>
            <w:vAlign w:val="center"/>
          </w:tcPr>
          <w:p w14:paraId="34026A5D" w14:textId="77777777" w:rsidR="0002629A" w:rsidRPr="004A18C8" w:rsidRDefault="0002629A" w:rsidP="00EB4F2A">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Nivel</w:t>
            </w:r>
          </w:p>
        </w:tc>
        <w:tc>
          <w:tcPr>
            <w:tcW w:w="3959" w:type="pct"/>
            <w:shd w:val="clear" w:color="auto" w:fill="FFFFFF" w:themeFill="background1"/>
            <w:vAlign w:val="center"/>
          </w:tcPr>
          <w:p w14:paraId="5BB7397D" w14:textId="77777777" w:rsidR="0002629A" w:rsidRPr="004A18C8" w:rsidRDefault="0002629A" w:rsidP="00EB4F2A">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Criterios</w:t>
            </w:r>
          </w:p>
        </w:tc>
      </w:tr>
      <w:tr w:rsidR="0002629A" w:rsidRPr="004A18C8" w14:paraId="77B0F882" w14:textId="77777777" w:rsidTr="00F11C0B">
        <w:trPr>
          <w:trHeight w:val="400"/>
          <w:jc w:val="center"/>
        </w:trPr>
        <w:tc>
          <w:tcPr>
            <w:tcW w:w="635" w:type="pct"/>
            <w:shd w:val="clear" w:color="auto" w:fill="FFFFFF" w:themeFill="background1"/>
            <w:vAlign w:val="center"/>
          </w:tcPr>
          <w:p w14:paraId="7963F3F5" w14:textId="77777777" w:rsidR="0002629A" w:rsidRPr="00396594" w:rsidRDefault="0002629A" w:rsidP="00EB4F2A">
            <w:pPr>
              <w:pStyle w:val="Prrafodelista1"/>
              <w:shd w:val="clear" w:color="auto" w:fill="FFFFFF" w:themeFill="background1"/>
              <w:ind w:left="0"/>
              <w:jc w:val="center"/>
              <w:rPr>
                <w:rFonts w:asciiTheme="minorHAnsi" w:hAnsiTheme="minorHAnsi" w:cs="Arial"/>
                <w:sz w:val="20"/>
                <w:szCs w:val="22"/>
                <w:lang w:eastAsia="es-MX"/>
              </w:rPr>
            </w:pPr>
            <w:r w:rsidRPr="00396594">
              <w:rPr>
                <w:rFonts w:asciiTheme="minorHAnsi" w:hAnsiTheme="minorHAnsi" w:cs="Arial"/>
                <w:sz w:val="20"/>
                <w:szCs w:val="22"/>
                <w:lang w:eastAsia="es-MX"/>
              </w:rPr>
              <w:t>Sí</w:t>
            </w:r>
          </w:p>
        </w:tc>
        <w:tc>
          <w:tcPr>
            <w:tcW w:w="406" w:type="pct"/>
            <w:shd w:val="clear" w:color="auto" w:fill="FFFFFF" w:themeFill="background1"/>
            <w:vAlign w:val="center"/>
          </w:tcPr>
          <w:p w14:paraId="0A92E4A9" w14:textId="6E3D9102" w:rsidR="0002629A" w:rsidRPr="00396594" w:rsidRDefault="001301FC" w:rsidP="00EB4F2A">
            <w:pPr>
              <w:pStyle w:val="Prrafodelista1"/>
              <w:snapToGrid w:val="0"/>
              <w:ind w:left="0"/>
              <w:jc w:val="center"/>
              <w:rPr>
                <w:rFonts w:asciiTheme="minorHAnsi" w:hAnsiTheme="minorHAnsi" w:cs="Arial"/>
                <w:sz w:val="20"/>
                <w:szCs w:val="22"/>
                <w:lang w:eastAsia="es-MX"/>
              </w:rPr>
            </w:pPr>
            <w:r>
              <w:rPr>
                <w:rFonts w:asciiTheme="minorHAnsi" w:hAnsiTheme="minorHAnsi" w:cs="Arial"/>
                <w:sz w:val="20"/>
                <w:szCs w:val="22"/>
                <w:lang w:eastAsia="es-MX"/>
              </w:rPr>
              <w:t>1</w:t>
            </w:r>
          </w:p>
        </w:tc>
        <w:tc>
          <w:tcPr>
            <w:tcW w:w="3959" w:type="pct"/>
            <w:shd w:val="clear" w:color="auto" w:fill="FFFFFF" w:themeFill="background1"/>
            <w:vAlign w:val="center"/>
          </w:tcPr>
          <w:p w14:paraId="405AD52D" w14:textId="44B6A185" w:rsidR="0002629A" w:rsidRPr="00396594" w:rsidRDefault="0002629A" w:rsidP="00EB4F2A">
            <w:pPr>
              <w:pStyle w:val="Prrafodelista1"/>
              <w:numPr>
                <w:ilvl w:val="0"/>
                <w:numId w:val="1"/>
              </w:numPr>
              <w:tabs>
                <w:tab w:val="left" w:pos="256"/>
              </w:tabs>
              <w:snapToGrid w:val="0"/>
              <w:ind w:left="170" w:hanging="215"/>
              <w:rPr>
                <w:rFonts w:asciiTheme="minorHAnsi" w:hAnsiTheme="minorHAnsi" w:cs="Arial"/>
                <w:sz w:val="20"/>
                <w:szCs w:val="22"/>
                <w:lang w:eastAsia="es-MX"/>
              </w:rPr>
            </w:pPr>
            <w:r>
              <w:rPr>
                <w:rFonts w:asciiTheme="minorHAnsi" w:hAnsiTheme="minorHAnsi" w:cs="Arial"/>
                <w:sz w:val="20"/>
                <w:szCs w:val="22"/>
                <w:lang w:eastAsia="es-MX"/>
              </w:rPr>
              <w:t xml:space="preserve">El </w:t>
            </w:r>
            <w:r w:rsidR="001301FC">
              <w:rPr>
                <w:rFonts w:asciiTheme="minorHAnsi" w:hAnsiTheme="minorHAnsi" w:cs="Arial"/>
                <w:sz w:val="20"/>
                <w:szCs w:val="22"/>
                <w:lang w:eastAsia="es-MX"/>
              </w:rPr>
              <w:t>Componente de la MIR del Fondo se identifica en un documento normativo.</w:t>
            </w:r>
          </w:p>
        </w:tc>
      </w:tr>
    </w:tbl>
    <w:p w14:paraId="74E8B22A" w14:textId="096FF469" w:rsidR="00742BF9" w:rsidRDefault="00810FC9" w:rsidP="001301FC">
      <w:r>
        <w:t xml:space="preserve">En la LCF (documento normativo del Fondo), </w:t>
      </w:r>
      <w:r w:rsidR="004B3705">
        <w:t>únicamente se identifica el Componente que entrega el FORTAMUN</w:t>
      </w:r>
      <w:r w:rsidR="004102AF">
        <w:t xml:space="preserve">. En el Artículo 37 de dicho ordenamiento se estable </w:t>
      </w:r>
      <w:r w:rsidR="004102AF" w:rsidRPr="00523AC2">
        <w:rPr>
          <w:i/>
          <w:iCs/>
        </w:rPr>
        <w:t>“</w:t>
      </w:r>
      <w:r w:rsidR="00523AC2" w:rsidRPr="00523AC2">
        <w:rPr>
          <w:i/>
          <w:iCs/>
        </w:rPr>
        <w:t>Las aportaciones federales que, con cargo al Fondo de Aportaciones para el Fortalecimiento de los Municipios y de las Demarcaciones Territoriales del Distrito Federal, reciban los municipios a través de las entidades y las demarcaciones territoriales por conducto del Distrito Federal, se destinarán a la satisfacción de sus requerimientos, dando prioridad al cumplimiento de sus obligaciones financieras, al pago de derechos y aprovechamientos por concepto de agua, descargas de aguas residuales, a la modernización de los sistemas de recaudación locales, mantenimiento de infraestructura, y a la atención de las necesidades directamente vinculadas con la seguridad pública de sus habitantes”</w:t>
      </w:r>
      <w:r w:rsidR="00523AC2">
        <w:t xml:space="preserve">. En tanto que el Componente del Fondo establece </w:t>
      </w:r>
      <w:r w:rsidR="00523AC2" w:rsidRPr="00523AC2">
        <w:rPr>
          <w:i/>
          <w:iCs/>
        </w:rPr>
        <w:t>“Recursos federales transferidos a los municipios y a las demarcaciones territoriales del Distrito Federal, aplicados en los destinos de gasto establecidos en la Ley de Coordinación Fiscal”</w:t>
      </w:r>
      <w:r w:rsidR="00523AC2" w:rsidRPr="00523AC2">
        <w:t>.</w:t>
      </w:r>
    </w:p>
    <w:p w14:paraId="7CBBAB12" w14:textId="779DC7B9" w:rsidR="00B4458B" w:rsidRDefault="00B4458B" w:rsidP="00B4458B">
      <w:pPr>
        <w:jc w:val="center"/>
      </w:pPr>
      <w:bookmarkStart w:id="14" w:name="_Toc53349951"/>
      <w:bookmarkStart w:id="15" w:name="_Toc56707860"/>
      <w:r w:rsidRPr="0001567B">
        <w:rPr>
          <w:b/>
          <w:bCs/>
        </w:rPr>
        <w:t xml:space="preserve">Cuadro </w:t>
      </w:r>
      <w:r w:rsidRPr="0001567B">
        <w:rPr>
          <w:b/>
          <w:bCs/>
          <w:i/>
          <w:iCs/>
        </w:rPr>
        <w:fldChar w:fldCharType="begin"/>
      </w:r>
      <w:r w:rsidRPr="0001567B">
        <w:rPr>
          <w:b/>
          <w:bCs/>
        </w:rPr>
        <w:instrText xml:space="preserve"> SEQ Cuadro \* ARABIC </w:instrText>
      </w:r>
      <w:r w:rsidRPr="0001567B">
        <w:rPr>
          <w:b/>
          <w:bCs/>
          <w:i/>
          <w:iCs/>
        </w:rPr>
        <w:fldChar w:fldCharType="separate"/>
      </w:r>
      <w:r w:rsidR="00D51A7A">
        <w:rPr>
          <w:b/>
          <w:bCs/>
          <w:noProof/>
        </w:rPr>
        <w:t>3</w:t>
      </w:r>
      <w:r w:rsidRPr="0001567B">
        <w:rPr>
          <w:b/>
          <w:bCs/>
          <w:i/>
          <w:iCs/>
        </w:rPr>
        <w:fldChar w:fldCharType="end"/>
      </w:r>
      <w:r w:rsidRPr="003C285F">
        <w:rPr>
          <w:b/>
          <w:bCs/>
        </w:rPr>
        <w:t xml:space="preserve">. </w:t>
      </w:r>
      <w:r>
        <w:rPr>
          <w:b/>
          <w:bCs/>
        </w:rPr>
        <w:t xml:space="preserve">Documento normativo en donde se identifica </w:t>
      </w:r>
      <w:r w:rsidR="00F11C0B">
        <w:rPr>
          <w:b/>
          <w:bCs/>
        </w:rPr>
        <w:t xml:space="preserve">el </w:t>
      </w:r>
      <w:r>
        <w:rPr>
          <w:b/>
          <w:bCs/>
        </w:rPr>
        <w:t>Componente de la MIR del F</w:t>
      </w:r>
      <w:bookmarkEnd w:id="14"/>
      <w:r>
        <w:rPr>
          <w:b/>
          <w:bCs/>
        </w:rPr>
        <w:t>ondo</w:t>
      </w:r>
      <w:bookmarkEnd w:id="15"/>
    </w:p>
    <w:tbl>
      <w:tblPr>
        <w:tblStyle w:val="Tablaconcuadrcula"/>
        <w:tblW w:w="0" w:type="auto"/>
        <w:tbl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insideH w:val="single" w:sz="4" w:space="0" w:color="767171" w:themeColor="background2" w:themeShade="80"/>
          <w:insideV w:val="single" w:sz="4" w:space="0" w:color="767171" w:themeColor="background2" w:themeShade="80"/>
        </w:tblBorders>
        <w:tblLook w:val="04A0" w:firstRow="1" w:lastRow="0" w:firstColumn="1" w:lastColumn="0" w:noHBand="0" w:noVBand="1"/>
      </w:tblPr>
      <w:tblGrid>
        <w:gridCol w:w="7366"/>
        <w:gridCol w:w="2596"/>
      </w:tblGrid>
      <w:tr w:rsidR="00B4458B" w:rsidRPr="0008264F" w14:paraId="0CCC67E6" w14:textId="77777777" w:rsidTr="00F11C0B">
        <w:trPr>
          <w:trHeight w:val="419"/>
        </w:trPr>
        <w:tc>
          <w:tcPr>
            <w:tcW w:w="7366" w:type="dxa"/>
            <w:shd w:val="clear" w:color="auto" w:fill="FFFFFF" w:themeFill="background1"/>
            <w:vAlign w:val="center"/>
          </w:tcPr>
          <w:p w14:paraId="469ED530" w14:textId="77777777" w:rsidR="00B4458B" w:rsidRPr="0008264F" w:rsidRDefault="00B4458B" w:rsidP="00D94438">
            <w:pPr>
              <w:spacing w:before="0" w:after="0"/>
              <w:jc w:val="center"/>
              <w:rPr>
                <w:b/>
                <w:bCs/>
                <w:sz w:val="20"/>
                <w:szCs w:val="20"/>
              </w:rPr>
            </w:pPr>
            <w:r w:rsidRPr="0008264F">
              <w:rPr>
                <w:b/>
                <w:bCs/>
                <w:sz w:val="20"/>
                <w:szCs w:val="20"/>
              </w:rPr>
              <w:t>Resumen narrativo</w:t>
            </w:r>
          </w:p>
        </w:tc>
        <w:tc>
          <w:tcPr>
            <w:tcW w:w="2596" w:type="dxa"/>
            <w:shd w:val="clear" w:color="auto" w:fill="FFFFFF" w:themeFill="background1"/>
            <w:vAlign w:val="center"/>
          </w:tcPr>
          <w:p w14:paraId="566571D2" w14:textId="77777777" w:rsidR="00B4458B" w:rsidRPr="0008264F" w:rsidRDefault="00B4458B" w:rsidP="00D94438">
            <w:pPr>
              <w:spacing w:before="0" w:after="0"/>
              <w:jc w:val="center"/>
              <w:rPr>
                <w:b/>
                <w:bCs/>
                <w:sz w:val="20"/>
                <w:szCs w:val="20"/>
              </w:rPr>
            </w:pPr>
            <w:r>
              <w:rPr>
                <w:b/>
                <w:bCs/>
                <w:sz w:val="20"/>
                <w:szCs w:val="20"/>
              </w:rPr>
              <w:t>LCF</w:t>
            </w:r>
          </w:p>
        </w:tc>
      </w:tr>
      <w:tr w:rsidR="00F11C0B" w:rsidRPr="0008264F" w14:paraId="369086F8" w14:textId="77777777" w:rsidTr="00F11C0B">
        <w:tc>
          <w:tcPr>
            <w:tcW w:w="7366" w:type="dxa"/>
          </w:tcPr>
          <w:p w14:paraId="18BA9788" w14:textId="77777777" w:rsidR="00F11C0B" w:rsidRPr="0008264F" w:rsidRDefault="00F11C0B" w:rsidP="00D94438">
            <w:pPr>
              <w:spacing w:before="0" w:after="0"/>
              <w:rPr>
                <w:sz w:val="20"/>
                <w:szCs w:val="20"/>
              </w:rPr>
            </w:pPr>
            <w:r w:rsidRPr="0008264F">
              <w:rPr>
                <w:b/>
                <w:bCs/>
                <w:sz w:val="20"/>
                <w:szCs w:val="20"/>
              </w:rPr>
              <w:t>Fin:</w:t>
            </w:r>
            <w:r w:rsidRPr="0008264F">
              <w:rPr>
                <w:sz w:val="20"/>
                <w:szCs w:val="20"/>
              </w:rPr>
              <w:t xml:space="preserve"> Contribuir a impulsar el fortalecimiento del federalismo fiscal para que las Entidades Federativas y Municipios puedan lograr y preservar el equilibrio de sus finanzas públicas, mediante la optimización en la aplicación de los recursos públicos federales transferidos.</w:t>
            </w:r>
          </w:p>
        </w:tc>
        <w:tc>
          <w:tcPr>
            <w:tcW w:w="2596" w:type="dxa"/>
            <w:vMerge w:val="restart"/>
            <w:vAlign w:val="center"/>
          </w:tcPr>
          <w:p w14:paraId="4953FFFE" w14:textId="1893F8C4" w:rsidR="00F11C0B" w:rsidRPr="0008264F" w:rsidRDefault="00F11C0B" w:rsidP="00D94438">
            <w:pPr>
              <w:spacing w:before="0" w:after="0"/>
              <w:rPr>
                <w:sz w:val="20"/>
                <w:szCs w:val="20"/>
              </w:rPr>
            </w:pPr>
            <w:r w:rsidRPr="0008264F">
              <w:rPr>
                <w:sz w:val="20"/>
                <w:szCs w:val="20"/>
              </w:rPr>
              <w:t>No se identific</w:t>
            </w:r>
            <w:r>
              <w:rPr>
                <w:sz w:val="20"/>
                <w:szCs w:val="20"/>
              </w:rPr>
              <w:t>aron</w:t>
            </w:r>
            <w:r w:rsidRPr="0008264F">
              <w:rPr>
                <w:sz w:val="20"/>
                <w:szCs w:val="20"/>
              </w:rPr>
              <w:t xml:space="preserve"> </w:t>
            </w:r>
            <w:r>
              <w:rPr>
                <w:sz w:val="20"/>
                <w:szCs w:val="20"/>
              </w:rPr>
              <w:t>estos objetivos en la LCF</w:t>
            </w:r>
            <w:r w:rsidRPr="0008264F">
              <w:rPr>
                <w:sz w:val="20"/>
                <w:szCs w:val="20"/>
              </w:rPr>
              <w:t>.</w:t>
            </w:r>
          </w:p>
        </w:tc>
      </w:tr>
      <w:tr w:rsidR="00F11C0B" w:rsidRPr="0008264F" w14:paraId="71B3F489" w14:textId="77777777" w:rsidTr="00F11C0B">
        <w:tc>
          <w:tcPr>
            <w:tcW w:w="7366" w:type="dxa"/>
          </w:tcPr>
          <w:p w14:paraId="6196ADCF" w14:textId="27D4E047" w:rsidR="00F11C0B" w:rsidRPr="0008264F" w:rsidRDefault="00F11C0B" w:rsidP="00D94438">
            <w:pPr>
              <w:spacing w:before="0" w:after="0"/>
              <w:rPr>
                <w:sz w:val="20"/>
                <w:szCs w:val="20"/>
              </w:rPr>
            </w:pPr>
            <w:r w:rsidRPr="0008264F">
              <w:rPr>
                <w:b/>
                <w:bCs/>
                <w:sz w:val="20"/>
                <w:szCs w:val="20"/>
              </w:rPr>
              <w:t>Propósito:</w:t>
            </w:r>
            <w:r w:rsidRPr="0008264F">
              <w:rPr>
                <w:sz w:val="20"/>
                <w:szCs w:val="20"/>
              </w:rPr>
              <w:t xml:space="preserve"> </w:t>
            </w:r>
            <w:r w:rsidRPr="00F11C0B">
              <w:rPr>
                <w:sz w:val="20"/>
                <w:szCs w:val="20"/>
              </w:rPr>
              <w:t>Los municipios y las demarcaciones territoriales del Distrito Federal reciben la transferencia de recursos federales para el fortalecimiento de sus finanzas públicas municipales.</w:t>
            </w:r>
          </w:p>
        </w:tc>
        <w:tc>
          <w:tcPr>
            <w:tcW w:w="2596" w:type="dxa"/>
            <w:vMerge/>
            <w:vAlign w:val="center"/>
          </w:tcPr>
          <w:p w14:paraId="6C96D69B" w14:textId="04E4F074" w:rsidR="00F11C0B" w:rsidRPr="0008264F" w:rsidRDefault="00F11C0B" w:rsidP="00D94438">
            <w:pPr>
              <w:spacing w:before="0" w:after="0"/>
              <w:rPr>
                <w:sz w:val="20"/>
                <w:szCs w:val="20"/>
              </w:rPr>
            </w:pPr>
          </w:p>
        </w:tc>
      </w:tr>
      <w:tr w:rsidR="00B4458B" w:rsidRPr="0008264F" w14:paraId="4E938710" w14:textId="77777777" w:rsidTr="00F11C0B">
        <w:trPr>
          <w:trHeight w:val="561"/>
        </w:trPr>
        <w:tc>
          <w:tcPr>
            <w:tcW w:w="7366" w:type="dxa"/>
          </w:tcPr>
          <w:p w14:paraId="1FB93245" w14:textId="05E9FC64" w:rsidR="00B4458B" w:rsidRPr="0008264F" w:rsidRDefault="00B4458B" w:rsidP="00F11C0B">
            <w:pPr>
              <w:spacing w:before="0" w:after="0"/>
              <w:rPr>
                <w:sz w:val="20"/>
                <w:szCs w:val="20"/>
              </w:rPr>
            </w:pPr>
            <w:r w:rsidRPr="0008264F">
              <w:rPr>
                <w:b/>
                <w:bCs/>
                <w:sz w:val="20"/>
                <w:szCs w:val="20"/>
              </w:rPr>
              <w:t>Componente</w:t>
            </w:r>
            <w:r w:rsidRPr="0008264F">
              <w:rPr>
                <w:sz w:val="20"/>
                <w:szCs w:val="20"/>
              </w:rPr>
              <w:t xml:space="preserve">: </w:t>
            </w:r>
            <w:r w:rsidR="00F11C0B" w:rsidRPr="00F11C0B">
              <w:rPr>
                <w:sz w:val="20"/>
                <w:szCs w:val="20"/>
              </w:rPr>
              <w:t>Recursos federales transferidos a los municipios y a las demarcaciones territoriales del Distrito Federal, aplicados en los destinos de gasto establecidos en la Ley de Coordinación Fiscal.</w:t>
            </w:r>
          </w:p>
        </w:tc>
        <w:tc>
          <w:tcPr>
            <w:tcW w:w="2596" w:type="dxa"/>
          </w:tcPr>
          <w:p w14:paraId="1ECA3658" w14:textId="4D93D876" w:rsidR="00B4458B" w:rsidRPr="0008264F" w:rsidRDefault="00F11C0B" w:rsidP="00F11C0B">
            <w:pPr>
              <w:spacing w:before="0" w:after="0"/>
              <w:rPr>
                <w:sz w:val="20"/>
                <w:szCs w:val="20"/>
              </w:rPr>
            </w:pPr>
            <w:r>
              <w:rPr>
                <w:sz w:val="20"/>
                <w:szCs w:val="20"/>
              </w:rPr>
              <w:t>Este objetivo se identifica de manera indirecta en el Artículo 37 de la LCF.</w:t>
            </w:r>
          </w:p>
        </w:tc>
      </w:tr>
      <w:tr w:rsidR="00B4458B" w:rsidRPr="0008264F" w14:paraId="1C815209" w14:textId="77777777" w:rsidTr="00F11C0B">
        <w:tc>
          <w:tcPr>
            <w:tcW w:w="7366" w:type="dxa"/>
          </w:tcPr>
          <w:p w14:paraId="0CB15A64" w14:textId="77777777" w:rsidR="00B4458B" w:rsidRPr="0008264F" w:rsidRDefault="00B4458B" w:rsidP="00D94438">
            <w:pPr>
              <w:spacing w:before="0" w:after="0"/>
              <w:rPr>
                <w:sz w:val="20"/>
                <w:szCs w:val="20"/>
              </w:rPr>
            </w:pPr>
            <w:r w:rsidRPr="0008264F">
              <w:rPr>
                <w:b/>
                <w:bCs/>
                <w:sz w:val="20"/>
                <w:szCs w:val="20"/>
              </w:rPr>
              <w:t>Actividad:</w:t>
            </w:r>
            <w:r>
              <w:rPr>
                <w:b/>
                <w:bCs/>
                <w:sz w:val="20"/>
                <w:szCs w:val="20"/>
              </w:rPr>
              <w:t xml:space="preserve"> </w:t>
            </w:r>
            <w:r w:rsidRPr="0008264F">
              <w:rPr>
                <w:sz w:val="20"/>
                <w:szCs w:val="20"/>
              </w:rPr>
              <w:t>Aplicación de los recursos federales transferidos a las Entidades Federativas, en los destinos de gasto establecidos en la Ley de Coordinación Fiscal.</w:t>
            </w:r>
          </w:p>
        </w:tc>
        <w:tc>
          <w:tcPr>
            <w:tcW w:w="2596" w:type="dxa"/>
          </w:tcPr>
          <w:p w14:paraId="0AE55F2F" w14:textId="77777777" w:rsidR="00B4458B" w:rsidRPr="0008264F" w:rsidRDefault="00B4458B" w:rsidP="00D94438">
            <w:pPr>
              <w:spacing w:before="0" w:after="0"/>
              <w:rPr>
                <w:sz w:val="20"/>
                <w:szCs w:val="20"/>
              </w:rPr>
            </w:pPr>
            <w:r>
              <w:rPr>
                <w:sz w:val="20"/>
                <w:szCs w:val="20"/>
              </w:rPr>
              <w:t>Este objetivo no se identificó en la LCF.</w:t>
            </w:r>
          </w:p>
        </w:tc>
      </w:tr>
    </w:tbl>
    <w:p w14:paraId="2834F372" w14:textId="7C4A7182" w:rsidR="00B4458B" w:rsidRPr="008B1390" w:rsidRDefault="00B4458B" w:rsidP="00B4458B">
      <w:pPr>
        <w:spacing w:before="60" w:after="240"/>
        <w:rPr>
          <w:sz w:val="18"/>
          <w:szCs w:val="18"/>
        </w:rPr>
      </w:pPr>
      <w:r w:rsidRPr="008B1390">
        <w:rPr>
          <w:sz w:val="18"/>
          <w:szCs w:val="18"/>
        </w:rPr>
        <w:t>Fuente: Elaboración propia con información de la MIR del F</w:t>
      </w:r>
      <w:r w:rsidR="00F11C0B">
        <w:rPr>
          <w:sz w:val="18"/>
          <w:szCs w:val="18"/>
        </w:rPr>
        <w:t>ORTAMUN</w:t>
      </w:r>
      <w:r w:rsidRPr="008B1390">
        <w:rPr>
          <w:sz w:val="18"/>
          <w:szCs w:val="18"/>
        </w:rPr>
        <w:t xml:space="preserve"> 2017 y de la LCF.</w:t>
      </w:r>
    </w:p>
    <w:p w14:paraId="126C1D88" w14:textId="412BD853" w:rsidR="00B4458B" w:rsidRDefault="00B4458B" w:rsidP="00B4458B">
      <w:r>
        <w:t xml:space="preserve">Cabe mencionar que, por tratarse de una Ley, es normal que no se incluyan todos los objetivos del resumen narrativo del Fondo, ya que generalmente es más común observar esta relación en las Reglas de Operación o lineamientos de operación de los programas. En este sentido, para que exista un documento en donde se integren todos </w:t>
      </w:r>
      <w:r w:rsidR="00A1589C">
        <w:t xml:space="preserve">los </w:t>
      </w:r>
      <w:r>
        <w:t xml:space="preserve">objetivos de la MIR del Fondo, se sugiere </w:t>
      </w:r>
      <w:r w:rsidR="005412B6">
        <w:t xml:space="preserve">analizar la pertinencia legal y normativa de </w:t>
      </w:r>
      <w:r>
        <w:t>establecer lineamientos de operación, en donde de manera particular, se incluyan todos los objetivos del Resumen Narrativo de la MIR, estableciendo su relación de la siguiente manera:</w:t>
      </w:r>
    </w:p>
    <w:p w14:paraId="58B597F6" w14:textId="068B5893" w:rsidR="00B4458B" w:rsidRDefault="00B4458B" w:rsidP="00B4458B">
      <w:pPr>
        <w:jc w:val="center"/>
      </w:pPr>
      <w:bookmarkStart w:id="16" w:name="_Toc56707861"/>
      <w:r w:rsidRPr="0001567B">
        <w:rPr>
          <w:b/>
          <w:bCs/>
        </w:rPr>
        <w:t xml:space="preserve">Cuadro </w:t>
      </w:r>
      <w:r w:rsidRPr="0001567B">
        <w:rPr>
          <w:b/>
          <w:bCs/>
          <w:i/>
          <w:iCs/>
        </w:rPr>
        <w:fldChar w:fldCharType="begin"/>
      </w:r>
      <w:r w:rsidRPr="0001567B">
        <w:rPr>
          <w:b/>
          <w:bCs/>
        </w:rPr>
        <w:instrText xml:space="preserve"> SEQ Cuadro \* ARABIC </w:instrText>
      </w:r>
      <w:r w:rsidRPr="0001567B">
        <w:rPr>
          <w:b/>
          <w:bCs/>
          <w:i/>
          <w:iCs/>
        </w:rPr>
        <w:fldChar w:fldCharType="separate"/>
      </w:r>
      <w:r w:rsidR="00F11C0B">
        <w:rPr>
          <w:b/>
          <w:bCs/>
          <w:noProof/>
        </w:rPr>
        <w:t>4</w:t>
      </w:r>
      <w:r w:rsidRPr="0001567B">
        <w:rPr>
          <w:b/>
          <w:bCs/>
          <w:i/>
          <w:iCs/>
        </w:rPr>
        <w:fldChar w:fldCharType="end"/>
      </w:r>
      <w:r w:rsidRPr="003C285F">
        <w:rPr>
          <w:b/>
          <w:bCs/>
        </w:rPr>
        <w:t xml:space="preserve">. </w:t>
      </w:r>
      <w:r>
        <w:rPr>
          <w:b/>
          <w:bCs/>
        </w:rPr>
        <w:t xml:space="preserve">Propuesta de vinculación entre la MIR y </w:t>
      </w:r>
      <w:r w:rsidR="00F11C0B">
        <w:rPr>
          <w:b/>
          <w:bCs/>
        </w:rPr>
        <w:t xml:space="preserve">los </w:t>
      </w:r>
      <w:r>
        <w:rPr>
          <w:b/>
          <w:bCs/>
        </w:rPr>
        <w:t>Lineamientos de Operación del Fondo</w:t>
      </w:r>
      <w:bookmarkEnd w:id="16"/>
    </w:p>
    <w:tbl>
      <w:tblPr>
        <w:tblStyle w:val="Tablaconcuadrcula"/>
        <w:tblW w:w="0" w:type="auto"/>
        <w:tbl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insideH w:val="single" w:sz="4" w:space="0" w:color="767171" w:themeColor="background2" w:themeShade="80"/>
          <w:insideV w:val="single" w:sz="4" w:space="0" w:color="767171" w:themeColor="background2" w:themeShade="80"/>
        </w:tblBorders>
        <w:tblLook w:val="04A0" w:firstRow="1" w:lastRow="0" w:firstColumn="1" w:lastColumn="0" w:noHBand="0" w:noVBand="1"/>
      </w:tblPr>
      <w:tblGrid>
        <w:gridCol w:w="3539"/>
        <w:gridCol w:w="2268"/>
        <w:gridCol w:w="4155"/>
      </w:tblGrid>
      <w:tr w:rsidR="00B4458B" w:rsidRPr="0001748F" w14:paraId="29CB20FF" w14:textId="77777777" w:rsidTr="00D94438">
        <w:tc>
          <w:tcPr>
            <w:tcW w:w="3539" w:type="dxa"/>
            <w:vMerge w:val="restart"/>
            <w:vAlign w:val="center"/>
          </w:tcPr>
          <w:p w14:paraId="4993A2FD" w14:textId="77777777" w:rsidR="00B4458B" w:rsidRPr="0001748F" w:rsidRDefault="00B4458B" w:rsidP="00D94438">
            <w:pPr>
              <w:spacing w:before="0" w:after="0"/>
              <w:jc w:val="center"/>
              <w:rPr>
                <w:b/>
                <w:bCs/>
                <w:sz w:val="20"/>
                <w:szCs w:val="20"/>
              </w:rPr>
            </w:pPr>
            <w:r w:rsidRPr="0001748F">
              <w:rPr>
                <w:b/>
                <w:bCs/>
                <w:sz w:val="20"/>
                <w:szCs w:val="20"/>
              </w:rPr>
              <w:t>Elemento de vinculación</w:t>
            </w:r>
          </w:p>
        </w:tc>
        <w:tc>
          <w:tcPr>
            <w:tcW w:w="6423" w:type="dxa"/>
            <w:gridSpan w:val="2"/>
          </w:tcPr>
          <w:p w14:paraId="3FE0AFF5" w14:textId="77777777" w:rsidR="00B4458B" w:rsidRPr="0001748F" w:rsidRDefault="00B4458B" w:rsidP="00D94438">
            <w:pPr>
              <w:spacing w:before="0" w:after="0"/>
              <w:jc w:val="center"/>
              <w:rPr>
                <w:b/>
                <w:bCs/>
                <w:sz w:val="20"/>
                <w:szCs w:val="20"/>
              </w:rPr>
            </w:pPr>
            <w:r w:rsidRPr="0001748F">
              <w:rPr>
                <w:b/>
                <w:bCs/>
                <w:sz w:val="20"/>
                <w:szCs w:val="20"/>
              </w:rPr>
              <w:t>Apartado del documento</w:t>
            </w:r>
          </w:p>
        </w:tc>
      </w:tr>
      <w:tr w:rsidR="00B4458B" w:rsidRPr="0001748F" w14:paraId="25BB61E4" w14:textId="77777777" w:rsidTr="001057E4">
        <w:tc>
          <w:tcPr>
            <w:tcW w:w="3539" w:type="dxa"/>
            <w:vMerge/>
          </w:tcPr>
          <w:p w14:paraId="70BDAC0D" w14:textId="77777777" w:rsidR="00B4458B" w:rsidRPr="0001748F" w:rsidRDefault="00B4458B" w:rsidP="00D94438">
            <w:pPr>
              <w:spacing w:before="0" w:after="0"/>
              <w:rPr>
                <w:b/>
                <w:bCs/>
                <w:sz w:val="20"/>
                <w:szCs w:val="20"/>
              </w:rPr>
            </w:pPr>
          </w:p>
        </w:tc>
        <w:tc>
          <w:tcPr>
            <w:tcW w:w="2268" w:type="dxa"/>
          </w:tcPr>
          <w:p w14:paraId="377E71A0" w14:textId="77777777" w:rsidR="00B4458B" w:rsidRPr="0001748F" w:rsidRDefault="00B4458B" w:rsidP="00D94438">
            <w:pPr>
              <w:spacing w:before="0" w:after="0"/>
              <w:jc w:val="center"/>
              <w:rPr>
                <w:b/>
                <w:bCs/>
                <w:sz w:val="20"/>
                <w:szCs w:val="20"/>
              </w:rPr>
            </w:pPr>
            <w:r w:rsidRPr="0001748F">
              <w:rPr>
                <w:b/>
                <w:bCs/>
                <w:sz w:val="20"/>
                <w:szCs w:val="20"/>
              </w:rPr>
              <w:t>MIR</w:t>
            </w:r>
          </w:p>
        </w:tc>
        <w:tc>
          <w:tcPr>
            <w:tcW w:w="4155" w:type="dxa"/>
          </w:tcPr>
          <w:p w14:paraId="08D9C731" w14:textId="77777777" w:rsidR="00B4458B" w:rsidRPr="0001748F" w:rsidRDefault="00B4458B" w:rsidP="00D94438">
            <w:pPr>
              <w:spacing w:before="0" w:after="0"/>
              <w:jc w:val="center"/>
              <w:rPr>
                <w:b/>
                <w:bCs/>
                <w:sz w:val="20"/>
                <w:szCs w:val="20"/>
              </w:rPr>
            </w:pPr>
            <w:r w:rsidRPr="0001748F">
              <w:rPr>
                <w:b/>
                <w:bCs/>
                <w:sz w:val="20"/>
                <w:szCs w:val="20"/>
              </w:rPr>
              <w:t>Lineamientos</w:t>
            </w:r>
          </w:p>
        </w:tc>
      </w:tr>
      <w:tr w:rsidR="00B4458B" w:rsidRPr="0001748F" w14:paraId="65BEB5DB" w14:textId="77777777" w:rsidTr="001057E4">
        <w:tc>
          <w:tcPr>
            <w:tcW w:w="3539" w:type="dxa"/>
            <w:vMerge w:val="restart"/>
          </w:tcPr>
          <w:p w14:paraId="20A73F6C" w14:textId="77777777" w:rsidR="00B4458B" w:rsidRPr="0001748F" w:rsidRDefault="00B4458B" w:rsidP="00D94438">
            <w:pPr>
              <w:spacing w:before="0" w:after="0"/>
              <w:rPr>
                <w:sz w:val="20"/>
                <w:szCs w:val="20"/>
              </w:rPr>
            </w:pPr>
            <w:r w:rsidRPr="0001748F">
              <w:rPr>
                <w:sz w:val="20"/>
                <w:szCs w:val="20"/>
              </w:rPr>
              <w:t>Objetivo principal de la intervención</w:t>
            </w:r>
          </w:p>
        </w:tc>
        <w:tc>
          <w:tcPr>
            <w:tcW w:w="2268" w:type="dxa"/>
          </w:tcPr>
          <w:p w14:paraId="4B38D2AC" w14:textId="77777777" w:rsidR="00B4458B" w:rsidRPr="0001748F" w:rsidRDefault="00B4458B" w:rsidP="00D94438">
            <w:pPr>
              <w:spacing w:before="0" w:after="0"/>
              <w:rPr>
                <w:sz w:val="20"/>
                <w:szCs w:val="20"/>
              </w:rPr>
            </w:pPr>
            <w:r w:rsidRPr="0001748F">
              <w:rPr>
                <w:sz w:val="20"/>
                <w:szCs w:val="20"/>
              </w:rPr>
              <w:t>Fin</w:t>
            </w:r>
          </w:p>
        </w:tc>
        <w:tc>
          <w:tcPr>
            <w:tcW w:w="4155" w:type="dxa"/>
          </w:tcPr>
          <w:p w14:paraId="5DF6F26A" w14:textId="77777777" w:rsidR="00B4458B" w:rsidRPr="0001748F" w:rsidRDefault="00B4458B" w:rsidP="001057E4">
            <w:pPr>
              <w:pStyle w:val="Prrafodelista"/>
              <w:numPr>
                <w:ilvl w:val="0"/>
                <w:numId w:val="1"/>
              </w:numPr>
              <w:spacing w:before="0" w:after="0"/>
              <w:ind w:left="192" w:hanging="215"/>
              <w:contextualSpacing w:val="0"/>
              <w:rPr>
                <w:sz w:val="20"/>
                <w:szCs w:val="20"/>
              </w:rPr>
            </w:pPr>
            <w:r w:rsidRPr="0001748F">
              <w:rPr>
                <w:sz w:val="20"/>
                <w:szCs w:val="20"/>
              </w:rPr>
              <w:t>Objetivo General</w:t>
            </w:r>
          </w:p>
        </w:tc>
      </w:tr>
      <w:tr w:rsidR="00B4458B" w:rsidRPr="0001748F" w14:paraId="45364AE7" w14:textId="77777777" w:rsidTr="001057E4">
        <w:tc>
          <w:tcPr>
            <w:tcW w:w="3539" w:type="dxa"/>
            <w:vMerge/>
          </w:tcPr>
          <w:p w14:paraId="60537B3B" w14:textId="77777777" w:rsidR="00B4458B" w:rsidRPr="0001748F" w:rsidRDefault="00B4458B" w:rsidP="00D94438">
            <w:pPr>
              <w:spacing w:before="0" w:after="0"/>
              <w:rPr>
                <w:sz w:val="20"/>
                <w:szCs w:val="20"/>
              </w:rPr>
            </w:pPr>
          </w:p>
        </w:tc>
        <w:tc>
          <w:tcPr>
            <w:tcW w:w="2268" w:type="dxa"/>
          </w:tcPr>
          <w:p w14:paraId="7DAB7D1E" w14:textId="77777777" w:rsidR="00B4458B" w:rsidRPr="0001748F" w:rsidRDefault="00B4458B" w:rsidP="00D94438">
            <w:pPr>
              <w:spacing w:before="0" w:after="0"/>
              <w:rPr>
                <w:sz w:val="20"/>
                <w:szCs w:val="20"/>
              </w:rPr>
            </w:pPr>
            <w:r w:rsidRPr="0001748F">
              <w:rPr>
                <w:sz w:val="20"/>
                <w:szCs w:val="20"/>
              </w:rPr>
              <w:t>Propósito</w:t>
            </w:r>
          </w:p>
        </w:tc>
        <w:tc>
          <w:tcPr>
            <w:tcW w:w="4155" w:type="dxa"/>
          </w:tcPr>
          <w:p w14:paraId="36EBDD50" w14:textId="77777777" w:rsidR="00B4458B" w:rsidRPr="0001748F" w:rsidRDefault="00B4458B" w:rsidP="001057E4">
            <w:pPr>
              <w:pStyle w:val="Prrafodelista"/>
              <w:numPr>
                <w:ilvl w:val="0"/>
                <w:numId w:val="1"/>
              </w:numPr>
              <w:spacing w:before="0" w:after="0"/>
              <w:ind w:left="192" w:hanging="215"/>
              <w:contextualSpacing w:val="0"/>
              <w:rPr>
                <w:sz w:val="20"/>
                <w:szCs w:val="20"/>
              </w:rPr>
            </w:pPr>
            <w:r w:rsidRPr="0001748F">
              <w:rPr>
                <w:sz w:val="20"/>
                <w:szCs w:val="20"/>
              </w:rPr>
              <w:t>Objetivo General</w:t>
            </w:r>
          </w:p>
          <w:p w14:paraId="119611D1" w14:textId="77777777" w:rsidR="00B4458B" w:rsidRPr="0001748F" w:rsidRDefault="00B4458B" w:rsidP="001057E4">
            <w:pPr>
              <w:pStyle w:val="Prrafodelista"/>
              <w:numPr>
                <w:ilvl w:val="0"/>
                <w:numId w:val="1"/>
              </w:numPr>
              <w:spacing w:before="0" w:after="0"/>
              <w:ind w:left="192" w:hanging="215"/>
              <w:contextualSpacing w:val="0"/>
              <w:rPr>
                <w:sz w:val="20"/>
                <w:szCs w:val="20"/>
              </w:rPr>
            </w:pPr>
            <w:r w:rsidRPr="0001748F">
              <w:rPr>
                <w:sz w:val="20"/>
                <w:szCs w:val="20"/>
              </w:rPr>
              <w:t>Población Objetivo</w:t>
            </w:r>
          </w:p>
        </w:tc>
      </w:tr>
      <w:tr w:rsidR="00B4458B" w:rsidRPr="0001748F" w14:paraId="212DB8C5" w14:textId="77777777" w:rsidTr="001057E4">
        <w:tc>
          <w:tcPr>
            <w:tcW w:w="3539" w:type="dxa"/>
          </w:tcPr>
          <w:p w14:paraId="4EE460CD" w14:textId="77777777" w:rsidR="00B4458B" w:rsidRPr="0001748F" w:rsidRDefault="00B4458B" w:rsidP="00D94438">
            <w:pPr>
              <w:spacing w:before="0" w:after="0"/>
              <w:rPr>
                <w:sz w:val="20"/>
                <w:szCs w:val="20"/>
              </w:rPr>
            </w:pPr>
            <w:r w:rsidRPr="0001748F">
              <w:rPr>
                <w:sz w:val="20"/>
                <w:szCs w:val="20"/>
              </w:rPr>
              <w:t>Intervención (Bienes y servicios)</w:t>
            </w:r>
          </w:p>
        </w:tc>
        <w:tc>
          <w:tcPr>
            <w:tcW w:w="2268" w:type="dxa"/>
          </w:tcPr>
          <w:p w14:paraId="2A626CFE" w14:textId="77777777" w:rsidR="00B4458B" w:rsidRPr="0001748F" w:rsidRDefault="00B4458B" w:rsidP="00D94438">
            <w:pPr>
              <w:spacing w:before="0" w:after="0"/>
              <w:rPr>
                <w:sz w:val="20"/>
                <w:szCs w:val="20"/>
              </w:rPr>
            </w:pPr>
            <w:r w:rsidRPr="0001748F">
              <w:rPr>
                <w:sz w:val="20"/>
                <w:szCs w:val="20"/>
              </w:rPr>
              <w:t>Componentes</w:t>
            </w:r>
          </w:p>
        </w:tc>
        <w:tc>
          <w:tcPr>
            <w:tcW w:w="4155" w:type="dxa"/>
          </w:tcPr>
          <w:p w14:paraId="1CFC21EB" w14:textId="77777777" w:rsidR="00B4458B" w:rsidRPr="0001748F" w:rsidRDefault="00B4458B" w:rsidP="001057E4">
            <w:pPr>
              <w:pStyle w:val="Prrafodelista"/>
              <w:numPr>
                <w:ilvl w:val="0"/>
                <w:numId w:val="1"/>
              </w:numPr>
              <w:spacing w:before="0" w:after="0"/>
              <w:ind w:left="192" w:hanging="215"/>
              <w:contextualSpacing w:val="0"/>
              <w:rPr>
                <w:sz w:val="20"/>
                <w:szCs w:val="20"/>
              </w:rPr>
            </w:pPr>
            <w:r w:rsidRPr="0001748F">
              <w:rPr>
                <w:sz w:val="20"/>
                <w:szCs w:val="20"/>
              </w:rPr>
              <w:t>Objetivos Específicos</w:t>
            </w:r>
          </w:p>
          <w:p w14:paraId="0FADFF74" w14:textId="77777777" w:rsidR="00B4458B" w:rsidRPr="0001748F" w:rsidRDefault="00B4458B" w:rsidP="001057E4">
            <w:pPr>
              <w:pStyle w:val="Prrafodelista"/>
              <w:numPr>
                <w:ilvl w:val="0"/>
                <w:numId w:val="1"/>
              </w:numPr>
              <w:spacing w:before="0" w:after="0"/>
              <w:ind w:left="192" w:hanging="215"/>
              <w:contextualSpacing w:val="0"/>
              <w:rPr>
                <w:sz w:val="20"/>
                <w:szCs w:val="20"/>
              </w:rPr>
            </w:pPr>
            <w:r w:rsidRPr="0001748F">
              <w:rPr>
                <w:sz w:val="20"/>
                <w:szCs w:val="20"/>
              </w:rPr>
              <w:t>Tipos de apoyos</w:t>
            </w:r>
          </w:p>
        </w:tc>
      </w:tr>
      <w:tr w:rsidR="00B4458B" w:rsidRPr="0001748F" w14:paraId="5BF4284C" w14:textId="77777777" w:rsidTr="001057E4">
        <w:tc>
          <w:tcPr>
            <w:tcW w:w="3539" w:type="dxa"/>
          </w:tcPr>
          <w:p w14:paraId="721616CF" w14:textId="77777777" w:rsidR="00B4458B" w:rsidRPr="0001748F" w:rsidRDefault="00B4458B" w:rsidP="00D94438">
            <w:pPr>
              <w:spacing w:before="0" w:after="0"/>
              <w:rPr>
                <w:sz w:val="20"/>
                <w:szCs w:val="20"/>
              </w:rPr>
            </w:pPr>
            <w:r w:rsidRPr="0001748F">
              <w:rPr>
                <w:sz w:val="20"/>
                <w:szCs w:val="20"/>
              </w:rPr>
              <w:t>Mecánica de operación</w:t>
            </w:r>
          </w:p>
        </w:tc>
        <w:tc>
          <w:tcPr>
            <w:tcW w:w="2268" w:type="dxa"/>
          </w:tcPr>
          <w:p w14:paraId="5475FAB5" w14:textId="77777777" w:rsidR="00B4458B" w:rsidRPr="0001748F" w:rsidRDefault="00B4458B" w:rsidP="00D94438">
            <w:pPr>
              <w:spacing w:before="0" w:after="0"/>
              <w:rPr>
                <w:sz w:val="20"/>
                <w:szCs w:val="20"/>
              </w:rPr>
            </w:pPr>
            <w:r w:rsidRPr="0001748F">
              <w:rPr>
                <w:sz w:val="20"/>
                <w:szCs w:val="20"/>
              </w:rPr>
              <w:t>Actividades</w:t>
            </w:r>
          </w:p>
        </w:tc>
        <w:tc>
          <w:tcPr>
            <w:tcW w:w="4155" w:type="dxa"/>
          </w:tcPr>
          <w:p w14:paraId="4D1FE72B" w14:textId="77777777" w:rsidR="00B4458B" w:rsidRPr="0001748F" w:rsidRDefault="00B4458B" w:rsidP="001057E4">
            <w:pPr>
              <w:pStyle w:val="Prrafodelista"/>
              <w:numPr>
                <w:ilvl w:val="0"/>
                <w:numId w:val="1"/>
              </w:numPr>
              <w:spacing w:before="0" w:after="0"/>
              <w:ind w:left="192" w:hanging="215"/>
              <w:contextualSpacing w:val="0"/>
              <w:rPr>
                <w:sz w:val="20"/>
                <w:szCs w:val="20"/>
              </w:rPr>
            </w:pPr>
            <w:r w:rsidRPr="0001748F">
              <w:rPr>
                <w:sz w:val="20"/>
                <w:szCs w:val="20"/>
              </w:rPr>
              <w:t>Mecánica de operación/Procesos/Ejecución</w:t>
            </w:r>
          </w:p>
        </w:tc>
      </w:tr>
    </w:tbl>
    <w:p w14:paraId="0F6B53DC" w14:textId="0F7433EB" w:rsidR="0002629A" w:rsidRDefault="00B4458B" w:rsidP="00F11C0B">
      <w:pPr>
        <w:spacing w:before="60" w:after="240"/>
      </w:pPr>
      <w:r w:rsidRPr="0001748F">
        <w:rPr>
          <w:b/>
          <w:bCs/>
          <w:sz w:val="18"/>
          <w:szCs w:val="18"/>
        </w:rPr>
        <w:t>Fuente:</w:t>
      </w:r>
      <w:r w:rsidRPr="0001748F">
        <w:rPr>
          <w:sz w:val="18"/>
          <w:szCs w:val="18"/>
        </w:rPr>
        <w:t xml:space="preserve"> Adaptado con base en los Lineamientos para la vinculación de la MIR y las Reglas de Operación de los Pp. SHCP-CONEVAL, 2019.</w:t>
      </w:r>
      <w:r w:rsidR="0002629A">
        <w:br w:type="page"/>
      </w:r>
    </w:p>
    <w:p w14:paraId="1288004C" w14:textId="61A6DAE3" w:rsidR="0002629A" w:rsidRPr="0083582F" w:rsidRDefault="0083582F" w:rsidP="0083582F">
      <w:pPr>
        <w:pStyle w:val="Ttulo2"/>
        <w:rPr>
          <w:i/>
        </w:rPr>
      </w:pPr>
      <w:bookmarkStart w:id="17" w:name="_Toc45043445"/>
      <w:r>
        <w:rPr>
          <w:i/>
        </w:rPr>
        <w:lastRenderedPageBreak/>
        <w:t xml:space="preserve">2.2 </w:t>
      </w:r>
      <w:r w:rsidR="0002629A" w:rsidRPr="0083582F">
        <w:rPr>
          <w:i/>
        </w:rPr>
        <w:t>De la lógica horizontal de la MIR</w:t>
      </w:r>
      <w:bookmarkEnd w:id="17"/>
    </w:p>
    <w:p w14:paraId="06801DFB" w14:textId="656BF87A" w:rsidR="0002629A" w:rsidRPr="00157CDA" w:rsidRDefault="0002629A" w:rsidP="0002629A">
      <w:pPr>
        <w:spacing w:before="0" w:after="0"/>
        <w:rPr>
          <w:rFonts w:ascii="Soberana Sans Light" w:hAnsi="Soberana Sans Light" w:cstheme="minorHAnsi"/>
          <w:b/>
        </w:rPr>
      </w:pPr>
      <w:r>
        <w:rPr>
          <w:b/>
        </w:rPr>
        <w:t>9</w:t>
      </w:r>
      <w:r w:rsidRPr="00157CDA">
        <w:rPr>
          <w:b/>
        </w:rPr>
        <w:t xml:space="preserve">. </w:t>
      </w:r>
      <w:r>
        <w:rPr>
          <w:b/>
        </w:rPr>
        <w:t>¿En cada uno de los niveles de objetivos de la(s) MIR vigente(s) del Fondo (Fin, Propósito, Componentes y Actividades)</w:t>
      </w:r>
      <w:r w:rsidR="00B73D8B">
        <w:rPr>
          <w:b/>
        </w:rPr>
        <w:t xml:space="preserve"> existen indicadores para medir el desempeño del Fondo con las siguientes características:</w:t>
      </w:r>
    </w:p>
    <w:p w14:paraId="7C0AECC3" w14:textId="6CE18033" w:rsidR="0002629A" w:rsidRPr="00157CDA" w:rsidRDefault="00B73D8B" w:rsidP="0083237F">
      <w:pPr>
        <w:pStyle w:val="Prrafodelista"/>
        <w:numPr>
          <w:ilvl w:val="0"/>
          <w:numId w:val="11"/>
        </w:numPr>
        <w:spacing w:before="0"/>
        <w:rPr>
          <w:b/>
        </w:rPr>
      </w:pPr>
      <w:r>
        <w:rPr>
          <w:b/>
        </w:rPr>
        <w:t>Claros</w:t>
      </w:r>
      <w:r w:rsidR="0002629A" w:rsidRPr="00157CDA">
        <w:rPr>
          <w:b/>
        </w:rPr>
        <w:t>;</w:t>
      </w:r>
    </w:p>
    <w:p w14:paraId="4A29F917" w14:textId="3FC29189" w:rsidR="0002629A" w:rsidRPr="00301FAB" w:rsidRDefault="00B73D8B" w:rsidP="0083237F">
      <w:pPr>
        <w:pStyle w:val="Prrafodelista"/>
        <w:numPr>
          <w:ilvl w:val="0"/>
          <w:numId w:val="11"/>
        </w:numPr>
        <w:spacing w:before="0" w:after="0"/>
        <w:ind w:left="714" w:hanging="357"/>
        <w:contextualSpacing w:val="0"/>
        <w:rPr>
          <w:rFonts w:cstheme="minorHAnsi"/>
          <w:b/>
          <w:lang w:val="es-ES"/>
        </w:rPr>
      </w:pPr>
      <w:r w:rsidRPr="00301FAB">
        <w:rPr>
          <w:rFonts w:cstheme="minorHAnsi"/>
          <w:b/>
          <w:lang w:val="es-ES"/>
        </w:rPr>
        <w:t>Relevantes</w:t>
      </w:r>
      <w:r w:rsidR="0002629A" w:rsidRPr="00301FAB">
        <w:rPr>
          <w:rFonts w:cstheme="minorHAnsi"/>
          <w:b/>
          <w:lang w:val="es-ES"/>
        </w:rPr>
        <w:t>;</w:t>
      </w:r>
    </w:p>
    <w:p w14:paraId="4745B1C2" w14:textId="5EA0E5D4" w:rsidR="0002629A" w:rsidRPr="00301FAB" w:rsidRDefault="00B73D8B" w:rsidP="0083237F">
      <w:pPr>
        <w:pStyle w:val="Prrafodelista"/>
        <w:numPr>
          <w:ilvl w:val="0"/>
          <w:numId w:val="11"/>
        </w:numPr>
        <w:spacing w:before="0" w:after="0"/>
        <w:ind w:left="714" w:hanging="357"/>
        <w:contextualSpacing w:val="0"/>
        <w:rPr>
          <w:rFonts w:cstheme="minorHAnsi"/>
          <w:b/>
          <w:lang w:val="es-ES"/>
        </w:rPr>
      </w:pPr>
      <w:r w:rsidRPr="00301FAB">
        <w:rPr>
          <w:rFonts w:cstheme="minorHAnsi"/>
          <w:b/>
          <w:lang w:val="es-ES"/>
        </w:rPr>
        <w:t>Económicos</w:t>
      </w:r>
      <w:r w:rsidR="0002629A" w:rsidRPr="00301FAB">
        <w:rPr>
          <w:rFonts w:cstheme="minorHAnsi"/>
          <w:b/>
          <w:lang w:val="es-ES"/>
        </w:rPr>
        <w:t>;</w:t>
      </w:r>
    </w:p>
    <w:p w14:paraId="5D9DE3C9" w14:textId="1225647C" w:rsidR="00B73D8B" w:rsidRPr="00301FAB" w:rsidRDefault="00B73D8B" w:rsidP="0083237F">
      <w:pPr>
        <w:pStyle w:val="Prrafodelista"/>
        <w:numPr>
          <w:ilvl w:val="0"/>
          <w:numId w:val="11"/>
        </w:numPr>
        <w:spacing w:before="0" w:after="0"/>
        <w:ind w:left="714" w:hanging="357"/>
        <w:contextualSpacing w:val="0"/>
        <w:rPr>
          <w:rFonts w:cstheme="minorHAnsi"/>
          <w:b/>
          <w:lang w:val="es-ES"/>
        </w:rPr>
      </w:pPr>
      <w:proofErr w:type="spellStart"/>
      <w:r w:rsidRPr="00301FAB">
        <w:rPr>
          <w:rFonts w:cstheme="minorHAnsi"/>
          <w:b/>
          <w:lang w:val="es-ES"/>
        </w:rPr>
        <w:t>Monitoreables</w:t>
      </w:r>
      <w:proofErr w:type="spellEnd"/>
      <w:r w:rsidRPr="00301FAB">
        <w:rPr>
          <w:rFonts w:cstheme="minorHAnsi"/>
          <w:b/>
          <w:lang w:val="es-ES"/>
        </w:rPr>
        <w:t>;</w:t>
      </w:r>
    </w:p>
    <w:p w14:paraId="57C1477A" w14:textId="206F253B" w:rsidR="0002629A" w:rsidRPr="00157CDA" w:rsidRDefault="00B73D8B" w:rsidP="0083237F">
      <w:pPr>
        <w:pStyle w:val="Prrafodelista"/>
        <w:numPr>
          <w:ilvl w:val="0"/>
          <w:numId w:val="11"/>
        </w:numPr>
        <w:spacing w:before="0"/>
        <w:ind w:left="714" w:hanging="357"/>
        <w:contextualSpacing w:val="0"/>
        <w:rPr>
          <w:b/>
          <w:sz w:val="20"/>
          <w:szCs w:val="20"/>
        </w:rPr>
      </w:pPr>
      <w:proofErr w:type="gramStart"/>
      <w:r w:rsidRPr="00301FAB">
        <w:rPr>
          <w:rFonts w:cstheme="minorHAnsi"/>
          <w:b/>
          <w:lang w:val="es-ES"/>
        </w:rPr>
        <w:t>Adecuados</w:t>
      </w:r>
      <w:r w:rsidR="0002629A" w:rsidRPr="00301FAB">
        <w:rPr>
          <w:rFonts w:cstheme="minorHAnsi"/>
          <w:b/>
          <w:lang w:val="es-ES"/>
        </w:rPr>
        <w:t>?</w:t>
      </w:r>
      <w:proofErr w:type="gramEnd"/>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807"/>
        <w:gridCol w:w="7872"/>
      </w:tblGrid>
      <w:tr w:rsidR="0002629A" w:rsidRPr="004A18C8" w14:paraId="5282B191" w14:textId="77777777" w:rsidTr="00EB4F2A">
        <w:trPr>
          <w:trHeight w:val="268"/>
          <w:jc w:val="center"/>
        </w:trPr>
        <w:tc>
          <w:tcPr>
            <w:tcW w:w="635" w:type="pct"/>
            <w:shd w:val="clear" w:color="auto" w:fill="FFFFFF" w:themeFill="background1"/>
          </w:tcPr>
          <w:p w14:paraId="2CDFF1A8" w14:textId="77777777" w:rsidR="0002629A" w:rsidRPr="004A18C8" w:rsidRDefault="0002629A" w:rsidP="00EB4F2A">
            <w:pPr>
              <w:pStyle w:val="Prrafodelista1"/>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Respuesta</w:t>
            </w:r>
          </w:p>
        </w:tc>
        <w:tc>
          <w:tcPr>
            <w:tcW w:w="406" w:type="pct"/>
            <w:shd w:val="clear" w:color="auto" w:fill="FFFFFF" w:themeFill="background1"/>
            <w:vAlign w:val="center"/>
          </w:tcPr>
          <w:p w14:paraId="264687CF" w14:textId="77777777" w:rsidR="0002629A" w:rsidRPr="004A18C8" w:rsidRDefault="0002629A" w:rsidP="00EB4F2A">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Nivel</w:t>
            </w:r>
          </w:p>
        </w:tc>
        <w:tc>
          <w:tcPr>
            <w:tcW w:w="3959" w:type="pct"/>
            <w:shd w:val="clear" w:color="auto" w:fill="FFFFFF" w:themeFill="background1"/>
            <w:vAlign w:val="center"/>
          </w:tcPr>
          <w:p w14:paraId="7AD4D880" w14:textId="77777777" w:rsidR="0002629A" w:rsidRPr="004A18C8" w:rsidRDefault="0002629A" w:rsidP="00EB4F2A">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Criterios</w:t>
            </w:r>
          </w:p>
        </w:tc>
      </w:tr>
      <w:tr w:rsidR="0002629A" w:rsidRPr="004A18C8" w14:paraId="5FB08FF8" w14:textId="77777777" w:rsidTr="00EB4F2A">
        <w:trPr>
          <w:trHeight w:val="400"/>
          <w:jc w:val="center"/>
        </w:trPr>
        <w:tc>
          <w:tcPr>
            <w:tcW w:w="635" w:type="pct"/>
            <w:shd w:val="clear" w:color="auto" w:fill="FFFFFF" w:themeFill="background1"/>
            <w:vAlign w:val="center"/>
          </w:tcPr>
          <w:p w14:paraId="7AE2E64F" w14:textId="77777777" w:rsidR="0002629A" w:rsidRPr="00396594" w:rsidRDefault="0002629A" w:rsidP="00EB4F2A">
            <w:pPr>
              <w:pStyle w:val="Prrafodelista1"/>
              <w:shd w:val="clear" w:color="auto" w:fill="FFFFFF" w:themeFill="background1"/>
              <w:ind w:left="0"/>
              <w:jc w:val="center"/>
              <w:rPr>
                <w:rFonts w:asciiTheme="minorHAnsi" w:hAnsiTheme="minorHAnsi" w:cs="Arial"/>
                <w:sz w:val="20"/>
                <w:szCs w:val="22"/>
                <w:lang w:eastAsia="es-MX"/>
              </w:rPr>
            </w:pPr>
            <w:r w:rsidRPr="00396594">
              <w:rPr>
                <w:rFonts w:asciiTheme="minorHAnsi" w:hAnsiTheme="minorHAnsi" w:cs="Arial"/>
                <w:sz w:val="20"/>
                <w:szCs w:val="22"/>
                <w:lang w:eastAsia="es-MX"/>
              </w:rPr>
              <w:t>Sí</w:t>
            </w:r>
          </w:p>
        </w:tc>
        <w:tc>
          <w:tcPr>
            <w:tcW w:w="406" w:type="pct"/>
            <w:shd w:val="clear" w:color="auto" w:fill="FFFFFF" w:themeFill="background1"/>
            <w:vAlign w:val="center"/>
          </w:tcPr>
          <w:p w14:paraId="6DAA4E58" w14:textId="1A810E06" w:rsidR="0002629A" w:rsidRPr="00396594" w:rsidRDefault="00FE3900" w:rsidP="00EB4F2A">
            <w:pPr>
              <w:pStyle w:val="Prrafodelista1"/>
              <w:snapToGrid w:val="0"/>
              <w:ind w:left="0"/>
              <w:jc w:val="center"/>
              <w:rPr>
                <w:rFonts w:asciiTheme="minorHAnsi" w:hAnsiTheme="minorHAnsi" w:cs="Arial"/>
                <w:sz w:val="20"/>
                <w:szCs w:val="22"/>
                <w:lang w:eastAsia="es-MX"/>
              </w:rPr>
            </w:pPr>
            <w:r>
              <w:rPr>
                <w:rFonts w:asciiTheme="minorHAnsi" w:hAnsiTheme="minorHAnsi" w:cs="Arial"/>
                <w:sz w:val="20"/>
                <w:szCs w:val="22"/>
                <w:lang w:eastAsia="es-MX"/>
              </w:rPr>
              <w:t>1</w:t>
            </w:r>
          </w:p>
        </w:tc>
        <w:tc>
          <w:tcPr>
            <w:tcW w:w="3959" w:type="pct"/>
            <w:shd w:val="clear" w:color="auto" w:fill="FFFFFF" w:themeFill="background1"/>
          </w:tcPr>
          <w:p w14:paraId="398C8AAB" w14:textId="3297FFEA" w:rsidR="0002629A" w:rsidRPr="00396594" w:rsidRDefault="004916EE" w:rsidP="00EB4F2A">
            <w:pPr>
              <w:pStyle w:val="Prrafodelista1"/>
              <w:numPr>
                <w:ilvl w:val="0"/>
                <w:numId w:val="1"/>
              </w:numPr>
              <w:tabs>
                <w:tab w:val="left" w:pos="256"/>
              </w:tabs>
              <w:snapToGrid w:val="0"/>
              <w:ind w:left="170" w:hanging="215"/>
              <w:rPr>
                <w:rFonts w:asciiTheme="minorHAnsi" w:hAnsiTheme="minorHAnsi" w:cs="Arial"/>
                <w:sz w:val="20"/>
                <w:szCs w:val="22"/>
                <w:lang w:eastAsia="es-MX"/>
              </w:rPr>
            </w:pPr>
            <w:r>
              <w:rPr>
                <w:rFonts w:asciiTheme="minorHAnsi" w:hAnsiTheme="minorHAnsi" w:cs="Arial"/>
                <w:sz w:val="20"/>
                <w:szCs w:val="22"/>
                <w:lang w:eastAsia="es-MX"/>
              </w:rPr>
              <w:t xml:space="preserve">Los indicadores de la MIR cumplen en promedio con un valor </w:t>
            </w:r>
            <w:r w:rsidRPr="0072647F">
              <w:rPr>
                <w:rFonts w:asciiTheme="minorHAnsi" w:hAnsiTheme="minorHAnsi" w:cs="Arial"/>
                <w:b/>
                <w:bCs/>
                <w:sz w:val="20"/>
                <w:szCs w:val="22"/>
                <w:lang w:eastAsia="es-MX"/>
              </w:rPr>
              <w:t>entre</w:t>
            </w:r>
            <w:r>
              <w:rPr>
                <w:rFonts w:asciiTheme="minorHAnsi" w:hAnsiTheme="minorHAnsi" w:cs="Arial"/>
                <w:sz w:val="20"/>
                <w:szCs w:val="22"/>
                <w:lang w:eastAsia="es-MX"/>
              </w:rPr>
              <w:t xml:space="preserve"> </w:t>
            </w:r>
            <w:r w:rsidR="00FE3900">
              <w:rPr>
                <w:rFonts w:asciiTheme="minorHAnsi" w:hAnsiTheme="minorHAnsi" w:cs="Arial"/>
                <w:b/>
                <w:bCs/>
                <w:sz w:val="20"/>
                <w:szCs w:val="22"/>
                <w:lang w:eastAsia="es-MX"/>
              </w:rPr>
              <w:t>0</w:t>
            </w:r>
            <w:r w:rsidRPr="004916EE">
              <w:rPr>
                <w:rFonts w:asciiTheme="minorHAnsi" w:hAnsiTheme="minorHAnsi" w:cs="Arial"/>
                <w:b/>
                <w:bCs/>
                <w:sz w:val="20"/>
                <w:szCs w:val="22"/>
                <w:lang w:eastAsia="es-MX"/>
              </w:rPr>
              <w:t xml:space="preserve"> y menos de </w:t>
            </w:r>
            <w:r w:rsidR="00FE3900">
              <w:rPr>
                <w:rFonts w:asciiTheme="minorHAnsi" w:hAnsiTheme="minorHAnsi" w:cs="Arial"/>
                <w:b/>
                <w:bCs/>
                <w:sz w:val="20"/>
                <w:szCs w:val="22"/>
                <w:lang w:eastAsia="es-MX"/>
              </w:rPr>
              <w:t>2</w:t>
            </w:r>
            <w:r>
              <w:rPr>
                <w:rFonts w:asciiTheme="minorHAnsi" w:hAnsiTheme="minorHAnsi" w:cs="Arial"/>
                <w:sz w:val="20"/>
                <w:szCs w:val="22"/>
                <w:lang w:eastAsia="es-MX"/>
              </w:rPr>
              <w:t xml:space="preserve"> características establecidas en la pregunta.</w:t>
            </w:r>
            <w:r w:rsidR="0002629A">
              <w:rPr>
                <w:rFonts w:asciiTheme="minorHAnsi" w:hAnsiTheme="minorHAnsi" w:cs="Arial"/>
                <w:sz w:val="20"/>
                <w:szCs w:val="22"/>
                <w:lang w:eastAsia="es-MX"/>
              </w:rPr>
              <w:t xml:space="preserve"> </w:t>
            </w:r>
          </w:p>
        </w:tc>
      </w:tr>
    </w:tbl>
    <w:p w14:paraId="192B7085" w14:textId="7A160FEE" w:rsidR="0002629A" w:rsidRDefault="0002629A" w:rsidP="008B4D15">
      <w:pPr>
        <w:spacing w:before="360"/>
      </w:pPr>
      <w:r>
        <w:t xml:space="preserve">En </w:t>
      </w:r>
      <w:r w:rsidR="00BD6E6E">
        <w:t xml:space="preserve">cada uno de los niveles de objetivos de </w:t>
      </w:r>
      <w:r>
        <w:t>la MIR 201</w:t>
      </w:r>
      <w:r w:rsidR="00BD6E6E">
        <w:t>7 del F</w:t>
      </w:r>
      <w:r w:rsidR="00A31880">
        <w:t>ORTAMUN</w:t>
      </w:r>
      <w:r w:rsidR="00BD6E6E">
        <w:t xml:space="preserve"> existen indicadores para medir su desempeño (anexo 1). </w:t>
      </w:r>
      <w:r w:rsidR="002309B8">
        <w:t>Sin embargo, no todos l</w:t>
      </w:r>
      <w:r w:rsidR="00BD6E6E">
        <w:t xml:space="preserve">os indicadores cumplen con </w:t>
      </w:r>
      <w:r w:rsidR="002309B8">
        <w:t xml:space="preserve">todas </w:t>
      </w:r>
      <w:r w:rsidR="00BD6E6E">
        <w:t>las características establecidas en la pregunta</w:t>
      </w:r>
      <w:r w:rsidR="002309B8">
        <w:t>, entre los cuales</w:t>
      </w:r>
      <w:r w:rsidR="00BD6E6E">
        <w:t xml:space="preserve"> s</w:t>
      </w:r>
      <w:r w:rsidR="002309B8">
        <w:t>e encuentran</w:t>
      </w:r>
      <w:r w:rsidR="00BD6E6E">
        <w:t xml:space="preserve"> los siguientes:</w:t>
      </w:r>
    </w:p>
    <w:p w14:paraId="3B6E0756" w14:textId="17A06C87" w:rsidR="008B4D15" w:rsidRPr="00B70502" w:rsidRDefault="008B4D15" w:rsidP="00B70502">
      <w:pPr>
        <w:pStyle w:val="Cuadro"/>
      </w:pPr>
      <w:bookmarkStart w:id="18" w:name="_Toc56707862"/>
      <w:r>
        <w:t xml:space="preserve">Cuadro </w:t>
      </w:r>
      <w:fldSimple w:instr=" SEQ Cuadro \* ARABIC ">
        <w:r w:rsidR="00D51A7A">
          <w:rPr>
            <w:noProof/>
          </w:rPr>
          <w:t>5</w:t>
        </w:r>
      </w:fldSimple>
      <w:r w:rsidRPr="00CF23AC">
        <w:t xml:space="preserve">. </w:t>
      </w:r>
      <w:r w:rsidR="00B70502">
        <w:t>Criterios CREMA que cumplen los indicadores establecidos en la MIR 2017 del FORTAMUN</w:t>
      </w:r>
      <w:bookmarkEnd w:id="18"/>
    </w:p>
    <w:tbl>
      <w:tblPr>
        <w:tblStyle w:val="Tablaconcuadrcula"/>
        <w:tblW w:w="5000" w:type="pct"/>
        <w:tbl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insideH w:val="single" w:sz="4" w:space="0" w:color="767171" w:themeColor="background2" w:themeShade="80"/>
          <w:insideV w:val="single" w:sz="4" w:space="0" w:color="767171" w:themeColor="background2" w:themeShade="80"/>
        </w:tblBorders>
        <w:tblLook w:val="04A0" w:firstRow="1" w:lastRow="0" w:firstColumn="1" w:lastColumn="0" w:noHBand="0" w:noVBand="1"/>
      </w:tblPr>
      <w:tblGrid>
        <w:gridCol w:w="1276"/>
        <w:gridCol w:w="2720"/>
        <w:gridCol w:w="795"/>
        <w:gridCol w:w="1185"/>
        <w:gridCol w:w="1267"/>
        <w:gridCol w:w="1534"/>
        <w:gridCol w:w="1185"/>
      </w:tblGrid>
      <w:tr w:rsidR="006E1748" w:rsidRPr="004A18C8" w14:paraId="173EEF04" w14:textId="77777777" w:rsidTr="00BE5F81">
        <w:trPr>
          <w:trHeight w:val="470"/>
        </w:trPr>
        <w:tc>
          <w:tcPr>
            <w:tcW w:w="640" w:type="pct"/>
            <w:vAlign w:val="center"/>
          </w:tcPr>
          <w:p w14:paraId="7B26D187" w14:textId="4D56E556" w:rsidR="006E1748" w:rsidRPr="00B0440D" w:rsidRDefault="006E1748" w:rsidP="00041003">
            <w:pPr>
              <w:spacing w:before="40" w:after="40"/>
              <w:jc w:val="center"/>
              <w:rPr>
                <w:rFonts w:ascii="Arial" w:eastAsia="Times New Roman" w:hAnsi="Arial" w:cs="Arial"/>
                <w:color w:val="000000"/>
                <w:sz w:val="20"/>
                <w:szCs w:val="12"/>
                <w:lang w:eastAsia="es-MX"/>
              </w:rPr>
            </w:pPr>
            <w:r w:rsidRPr="00B0440D">
              <w:rPr>
                <w:rFonts w:eastAsia="Times New Roman" w:cs="Arial"/>
                <w:b/>
                <w:sz w:val="20"/>
                <w:szCs w:val="12"/>
                <w:lang w:eastAsia="es-MX"/>
              </w:rPr>
              <w:t>Nivel de Objetivo</w:t>
            </w:r>
          </w:p>
        </w:tc>
        <w:tc>
          <w:tcPr>
            <w:tcW w:w="1365" w:type="pct"/>
            <w:vAlign w:val="center"/>
          </w:tcPr>
          <w:p w14:paraId="1B411990" w14:textId="19A8F43A" w:rsidR="006E1748" w:rsidRPr="00B0440D" w:rsidRDefault="006E1748" w:rsidP="00041003">
            <w:pPr>
              <w:spacing w:before="40" w:after="40"/>
              <w:jc w:val="center"/>
              <w:rPr>
                <w:rFonts w:ascii="Arial" w:eastAsia="Times New Roman" w:hAnsi="Arial" w:cs="Arial"/>
                <w:color w:val="000000"/>
                <w:sz w:val="20"/>
                <w:szCs w:val="12"/>
                <w:lang w:eastAsia="es-MX"/>
              </w:rPr>
            </w:pPr>
            <w:r w:rsidRPr="00B0440D">
              <w:rPr>
                <w:rFonts w:eastAsia="Times New Roman" w:cs="Arial"/>
                <w:b/>
                <w:sz w:val="20"/>
                <w:szCs w:val="12"/>
                <w:lang w:eastAsia="es-MX"/>
              </w:rPr>
              <w:t>Nombre del indicador</w:t>
            </w:r>
          </w:p>
        </w:tc>
        <w:tc>
          <w:tcPr>
            <w:tcW w:w="399" w:type="pct"/>
            <w:vAlign w:val="center"/>
          </w:tcPr>
          <w:p w14:paraId="2B7E63FC" w14:textId="6A35475D" w:rsidR="006E1748" w:rsidRPr="006E1748" w:rsidRDefault="006E1748" w:rsidP="00041003">
            <w:pPr>
              <w:spacing w:before="40" w:after="40"/>
              <w:jc w:val="center"/>
              <w:rPr>
                <w:rFonts w:eastAsia="Times New Roman" w:cs="Arial"/>
                <w:b/>
                <w:bCs/>
                <w:color w:val="000000"/>
                <w:sz w:val="20"/>
                <w:szCs w:val="12"/>
                <w:lang w:eastAsia="es-MX"/>
              </w:rPr>
            </w:pPr>
            <w:r w:rsidRPr="006E1748">
              <w:rPr>
                <w:rFonts w:eastAsia="Times New Roman" w:cs="Arial"/>
                <w:b/>
                <w:bCs/>
                <w:color w:val="000000"/>
                <w:sz w:val="20"/>
                <w:szCs w:val="12"/>
                <w:lang w:eastAsia="es-MX"/>
              </w:rPr>
              <w:t>Claro</w:t>
            </w:r>
          </w:p>
        </w:tc>
        <w:tc>
          <w:tcPr>
            <w:tcW w:w="595" w:type="pct"/>
            <w:vAlign w:val="center"/>
          </w:tcPr>
          <w:p w14:paraId="63A92EB3" w14:textId="16C54B46" w:rsidR="006E1748" w:rsidRPr="00B0440D" w:rsidRDefault="006E1748" w:rsidP="00041003">
            <w:pPr>
              <w:spacing w:before="40" w:after="40"/>
              <w:jc w:val="center"/>
              <w:rPr>
                <w:rFonts w:ascii="Arial" w:eastAsia="Times New Roman" w:hAnsi="Arial" w:cs="Arial"/>
                <w:color w:val="000000"/>
                <w:sz w:val="20"/>
                <w:szCs w:val="12"/>
                <w:lang w:eastAsia="es-MX"/>
              </w:rPr>
            </w:pPr>
            <w:r>
              <w:rPr>
                <w:rFonts w:eastAsia="Times New Roman" w:cs="Arial"/>
                <w:b/>
                <w:bCs/>
                <w:color w:val="000000"/>
                <w:sz w:val="20"/>
                <w:szCs w:val="12"/>
                <w:lang w:eastAsia="es-MX"/>
              </w:rPr>
              <w:t>Relevante</w:t>
            </w:r>
          </w:p>
        </w:tc>
        <w:tc>
          <w:tcPr>
            <w:tcW w:w="636" w:type="pct"/>
            <w:vAlign w:val="center"/>
          </w:tcPr>
          <w:p w14:paraId="2ACE76A4" w14:textId="78B7E299" w:rsidR="006E1748" w:rsidRPr="00B0440D" w:rsidRDefault="006E1748" w:rsidP="00041003">
            <w:pPr>
              <w:spacing w:before="40" w:after="40"/>
              <w:jc w:val="center"/>
              <w:rPr>
                <w:rFonts w:ascii="Arial" w:eastAsia="Times New Roman" w:hAnsi="Arial" w:cs="Arial"/>
                <w:color w:val="000000"/>
                <w:sz w:val="20"/>
                <w:szCs w:val="12"/>
                <w:lang w:eastAsia="es-MX"/>
              </w:rPr>
            </w:pPr>
            <w:r>
              <w:rPr>
                <w:rFonts w:eastAsia="Times New Roman" w:cs="Arial"/>
                <w:b/>
                <w:sz w:val="20"/>
                <w:szCs w:val="12"/>
                <w:lang w:eastAsia="es-MX"/>
              </w:rPr>
              <w:t>Económico</w:t>
            </w:r>
          </w:p>
        </w:tc>
        <w:tc>
          <w:tcPr>
            <w:tcW w:w="770" w:type="pct"/>
            <w:vAlign w:val="center"/>
          </w:tcPr>
          <w:p w14:paraId="72B97B94" w14:textId="793E9167" w:rsidR="006E1748" w:rsidRPr="00B0440D" w:rsidRDefault="006E1748" w:rsidP="00041003">
            <w:pPr>
              <w:spacing w:before="40" w:after="40"/>
              <w:jc w:val="center"/>
              <w:rPr>
                <w:rFonts w:eastAsia="Times New Roman" w:cs="Arial"/>
                <w:b/>
                <w:sz w:val="20"/>
                <w:szCs w:val="12"/>
                <w:lang w:eastAsia="es-MX"/>
              </w:rPr>
            </w:pPr>
            <w:r w:rsidRPr="00B0440D">
              <w:rPr>
                <w:rFonts w:eastAsia="Times New Roman" w:cs="Arial"/>
                <w:b/>
                <w:sz w:val="20"/>
                <w:szCs w:val="12"/>
                <w:lang w:eastAsia="es-MX"/>
              </w:rPr>
              <w:t>Monitoreable</w:t>
            </w:r>
          </w:p>
        </w:tc>
        <w:tc>
          <w:tcPr>
            <w:tcW w:w="595" w:type="pct"/>
            <w:vAlign w:val="center"/>
          </w:tcPr>
          <w:p w14:paraId="4DAA3EFB" w14:textId="077632C0" w:rsidR="006E1748" w:rsidRPr="00B0440D" w:rsidRDefault="006E1748" w:rsidP="00041003">
            <w:pPr>
              <w:spacing w:before="40" w:after="40"/>
              <w:jc w:val="center"/>
              <w:rPr>
                <w:rFonts w:ascii="Arial" w:eastAsia="Times New Roman" w:hAnsi="Arial" w:cs="Arial"/>
                <w:color w:val="000000"/>
                <w:sz w:val="20"/>
                <w:szCs w:val="12"/>
                <w:lang w:eastAsia="es-MX"/>
              </w:rPr>
            </w:pPr>
            <w:r w:rsidRPr="00B0440D">
              <w:rPr>
                <w:rFonts w:eastAsia="Times New Roman" w:cs="Arial"/>
                <w:b/>
                <w:sz w:val="20"/>
                <w:szCs w:val="12"/>
                <w:lang w:eastAsia="es-MX"/>
              </w:rPr>
              <w:t>Adecuado</w:t>
            </w:r>
          </w:p>
        </w:tc>
      </w:tr>
      <w:tr w:rsidR="008B4D15" w:rsidRPr="008F3E49" w14:paraId="60CD8AB5" w14:textId="77777777" w:rsidTr="00BE5F81">
        <w:trPr>
          <w:trHeight w:val="503"/>
        </w:trPr>
        <w:tc>
          <w:tcPr>
            <w:tcW w:w="640" w:type="pct"/>
            <w:vMerge w:val="restart"/>
            <w:vAlign w:val="center"/>
          </w:tcPr>
          <w:p w14:paraId="64641909" w14:textId="4FCEE11E" w:rsidR="008B4D15" w:rsidRPr="00B0440D" w:rsidRDefault="008B4D15" w:rsidP="008B4D15">
            <w:pPr>
              <w:spacing w:before="40" w:after="40"/>
              <w:jc w:val="left"/>
              <w:rPr>
                <w:rFonts w:eastAsia="Times New Roman" w:cs="Arial"/>
                <w:sz w:val="20"/>
                <w:szCs w:val="14"/>
                <w:lang w:eastAsia="es-MX"/>
              </w:rPr>
            </w:pPr>
            <w:r w:rsidRPr="00B0440D">
              <w:rPr>
                <w:rFonts w:eastAsia="Times New Roman" w:cs="Arial"/>
                <w:sz w:val="20"/>
                <w:szCs w:val="14"/>
                <w:lang w:eastAsia="es-MX"/>
              </w:rPr>
              <w:t>Fin</w:t>
            </w:r>
          </w:p>
        </w:tc>
        <w:tc>
          <w:tcPr>
            <w:tcW w:w="1365" w:type="pct"/>
            <w:vAlign w:val="center"/>
          </w:tcPr>
          <w:p w14:paraId="6F214B07" w14:textId="7006BAAB" w:rsidR="008B4D15" w:rsidRPr="00B0440D" w:rsidRDefault="008B4D15" w:rsidP="008B4D15">
            <w:pPr>
              <w:spacing w:before="40" w:after="40"/>
              <w:rPr>
                <w:rFonts w:eastAsia="Times New Roman" w:cs="Arial"/>
                <w:sz w:val="20"/>
                <w:szCs w:val="14"/>
                <w:lang w:eastAsia="es-MX"/>
              </w:rPr>
            </w:pPr>
            <w:r>
              <w:rPr>
                <w:rFonts w:eastAsia="Times New Roman" w:cs="Arial"/>
                <w:sz w:val="20"/>
                <w:szCs w:val="14"/>
                <w:lang w:eastAsia="es-MX"/>
              </w:rPr>
              <w:t>Mejora de la Calidad Crediticia Estatal Acumulada (MCCEA)</w:t>
            </w:r>
          </w:p>
        </w:tc>
        <w:tc>
          <w:tcPr>
            <w:tcW w:w="399" w:type="pct"/>
            <w:vAlign w:val="center"/>
          </w:tcPr>
          <w:p w14:paraId="6B4846CC" w14:textId="5619E4DF" w:rsidR="008B4D15" w:rsidRPr="00B0440D" w:rsidRDefault="008B4D15" w:rsidP="008B4D15">
            <w:pPr>
              <w:spacing w:before="40" w:after="40"/>
              <w:jc w:val="center"/>
              <w:rPr>
                <w:rFonts w:eastAsia="Times New Roman" w:cs="Arial"/>
                <w:sz w:val="20"/>
                <w:szCs w:val="14"/>
                <w:lang w:eastAsia="es-MX"/>
              </w:rPr>
            </w:pPr>
            <w:r>
              <w:rPr>
                <w:rFonts w:eastAsia="Times New Roman" w:cs="Arial"/>
                <w:sz w:val="20"/>
                <w:szCs w:val="14"/>
                <w:lang w:eastAsia="es-MX"/>
              </w:rPr>
              <w:t>Sí</w:t>
            </w:r>
          </w:p>
        </w:tc>
        <w:tc>
          <w:tcPr>
            <w:tcW w:w="595" w:type="pct"/>
            <w:vAlign w:val="center"/>
          </w:tcPr>
          <w:p w14:paraId="576E935A" w14:textId="345EECF2" w:rsidR="008B4D15" w:rsidRPr="00B0440D" w:rsidRDefault="008B4D15" w:rsidP="008B4D15">
            <w:pPr>
              <w:spacing w:before="40" w:after="40"/>
              <w:jc w:val="center"/>
              <w:rPr>
                <w:rFonts w:eastAsia="Times New Roman" w:cs="Arial"/>
                <w:sz w:val="20"/>
                <w:szCs w:val="14"/>
                <w:lang w:eastAsia="es-MX"/>
              </w:rPr>
            </w:pPr>
            <w:r>
              <w:rPr>
                <w:rFonts w:eastAsia="Times New Roman" w:cs="Arial"/>
                <w:sz w:val="20"/>
                <w:szCs w:val="14"/>
                <w:lang w:eastAsia="es-MX"/>
              </w:rPr>
              <w:t>No</w:t>
            </w:r>
          </w:p>
        </w:tc>
        <w:tc>
          <w:tcPr>
            <w:tcW w:w="636" w:type="pct"/>
            <w:vAlign w:val="center"/>
          </w:tcPr>
          <w:p w14:paraId="4ED0F8AB" w14:textId="69DD39FF" w:rsidR="008B4D15" w:rsidRPr="00B0440D" w:rsidRDefault="008B4D15" w:rsidP="008B4D15">
            <w:pPr>
              <w:spacing w:before="40" w:after="40"/>
              <w:jc w:val="center"/>
              <w:rPr>
                <w:rFonts w:eastAsia="Times New Roman" w:cs="Arial"/>
                <w:sz w:val="20"/>
                <w:szCs w:val="14"/>
                <w:lang w:eastAsia="es-MX"/>
              </w:rPr>
            </w:pPr>
            <w:r>
              <w:rPr>
                <w:rFonts w:eastAsia="Times New Roman" w:cs="Arial"/>
                <w:sz w:val="20"/>
                <w:szCs w:val="14"/>
                <w:lang w:eastAsia="es-MX"/>
              </w:rPr>
              <w:t>No</w:t>
            </w:r>
          </w:p>
        </w:tc>
        <w:tc>
          <w:tcPr>
            <w:tcW w:w="770" w:type="pct"/>
            <w:vAlign w:val="center"/>
          </w:tcPr>
          <w:p w14:paraId="79347B1C" w14:textId="7872EFC8" w:rsidR="008B4D15" w:rsidRPr="00B0440D" w:rsidRDefault="0036415C" w:rsidP="008B4D15">
            <w:pPr>
              <w:spacing w:before="40" w:after="40"/>
              <w:jc w:val="center"/>
              <w:rPr>
                <w:rFonts w:eastAsia="Times New Roman" w:cs="Arial"/>
                <w:sz w:val="20"/>
                <w:szCs w:val="14"/>
                <w:lang w:eastAsia="es-MX"/>
              </w:rPr>
            </w:pPr>
            <w:r>
              <w:rPr>
                <w:rFonts w:eastAsia="Times New Roman" w:cs="Arial"/>
                <w:sz w:val="20"/>
                <w:szCs w:val="14"/>
                <w:lang w:eastAsia="es-MX"/>
              </w:rPr>
              <w:t>No</w:t>
            </w:r>
          </w:p>
        </w:tc>
        <w:tc>
          <w:tcPr>
            <w:tcW w:w="595" w:type="pct"/>
            <w:vAlign w:val="center"/>
          </w:tcPr>
          <w:p w14:paraId="41E09C00" w14:textId="61ABE03D" w:rsidR="008B4D15" w:rsidRPr="00B0440D" w:rsidRDefault="008B4D15" w:rsidP="008B4D15">
            <w:pPr>
              <w:spacing w:before="40" w:after="40"/>
              <w:jc w:val="center"/>
              <w:rPr>
                <w:rFonts w:eastAsia="Times New Roman" w:cs="Arial"/>
                <w:sz w:val="20"/>
                <w:szCs w:val="14"/>
                <w:lang w:eastAsia="es-MX"/>
              </w:rPr>
            </w:pPr>
            <w:r>
              <w:rPr>
                <w:rFonts w:eastAsia="Times New Roman" w:cs="Arial"/>
                <w:sz w:val="20"/>
                <w:szCs w:val="14"/>
                <w:lang w:eastAsia="es-MX"/>
              </w:rPr>
              <w:t>No</w:t>
            </w:r>
          </w:p>
        </w:tc>
      </w:tr>
      <w:tr w:rsidR="008B4D15" w:rsidRPr="008F3E49" w14:paraId="49F21C02" w14:textId="77777777" w:rsidTr="00BE5F81">
        <w:trPr>
          <w:trHeight w:val="503"/>
        </w:trPr>
        <w:tc>
          <w:tcPr>
            <w:tcW w:w="640" w:type="pct"/>
            <w:vMerge/>
            <w:vAlign w:val="center"/>
          </w:tcPr>
          <w:p w14:paraId="25B202D3" w14:textId="77777777" w:rsidR="008B4D15" w:rsidRPr="00B0440D" w:rsidRDefault="008B4D15" w:rsidP="008B4D15">
            <w:pPr>
              <w:spacing w:before="40" w:after="40"/>
              <w:jc w:val="left"/>
              <w:rPr>
                <w:rFonts w:eastAsia="Times New Roman" w:cs="Arial"/>
                <w:sz w:val="20"/>
                <w:szCs w:val="14"/>
                <w:lang w:eastAsia="es-MX"/>
              </w:rPr>
            </w:pPr>
          </w:p>
        </w:tc>
        <w:tc>
          <w:tcPr>
            <w:tcW w:w="1365" w:type="pct"/>
            <w:vAlign w:val="center"/>
          </w:tcPr>
          <w:p w14:paraId="39231605" w14:textId="4CCE51D7" w:rsidR="008B4D15" w:rsidRPr="006E1748" w:rsidRDefault="008B4D15" w:rsidP="008B4D15">
            <w:pPr>
              <w:spacing w:before="40" w:after="40"/>
              <w:rPr>
                <w:rFonts w:eastAsia="Times New Roman" w:cs="Arial"/>
                <w:color w:val="000000"/>
                <w:sz w:val="20"/>
                <w:szCs w:val="20"/>
                <w:lang w:eastAsia="es-MX"/>
              </w:rPr>
            </w:pPr>
            <w:bookmarkStart w:id="19" w:name="_Hlk45116795"/>
            <w:r w:rsidRPr="006E1748">
              <w:rPr>
                <w:rFonts w:eastAsia="Times New Roman" w:cs="Arial"/>
                <w:color w:val="000000"/>
                <w:sz w:val="20"/>
                <w:szCs w:val="20"/>
                <w:lang w:eastAsia="es-MX"/>
              </w:rPr>
              <w:t>Índice de Aplicación Prioritaria de Recursos</w:t>
            </w:r>
            <w:bookmarkEnd w:id="19"/>
          </w:p>
        </w:tc>
        <w:tc>
          <w:tcPr>
            <w:tcW w:w="399" w:type="pct"/>
            <w:vAlign w:val="center"/>
          </w:tcPr>
          <w:p w14:paraId="12108E98" w14:textId="2F37784A" w:rsidR="008B4D15" w:rsidRPr="00B0440D" w:rsidRDefault="008B4D15" w:rsidP="008B4D15">
            <w:pPr>
              <w:spacing w:before="40" w:after="40"/>
              <w:jc w:val="center"/>
              <w:rPr>
                <w:rFonts w:eastAsia="Times New Roman" w:cs="Arial"/>
                <w:sz w:val="20"/>
                <w:szCs w:val="14"/>
                <w:lang w:eastAsia="es-MX"/>
              </w:rPr>
            </w:pPr>
            <w:r>
              <w:rPr>
                <w:rFonts w:eastAsia="Times New Roman" w:cs="Arial"/>
                <w:sz w:val="20"/>
                <w:szCs w:val="14"/>
                <w:lang w:eastAsia="es-MX"/>
              </w:rPr>
              <w:t>Sí</w:t>
            </w:r>
          </w:p>
        </w:tc>
        <w:tc>
          <w:tcPr>
            <w:tcW w:w="595" w:type="pct"/>
            <w:vAlign w:val="center"/>
          </w:tcPr>
          <w:p w14:paraId="203B095B" w14:textId="5591F42C" w:rsidR="008B4D15" w:rsidRDefault="008B4D15" w:rsidP="008B4D15">
            <w:pPr>
              <w:spacing w:before="40" w:after="40"/>
              <w:jc w:val="center"/>
              <w:rPr>
                <w:rFonts w:eastAsia="Times New Roman" w:cs="Arial"/>
                <w:sz w:val="20"/>
                <w:szCs w:val="14"/>
                <w:lang w:eastAsia="es-MX"/>
              </w:rPr>
            </w:pPr>
            <w:r>
              <w:rPr>
                <w:rFonts w:eastAsia="Times New Roman" w:cs="Arial"/>
                <w:sz w:val="20"/>
                <w:szCs w:val="14"/>
                <w:lang w:eastAsia="es-MX"/>
              </w:rPr>
              <w:t>No</w:t>
            </w:r>
          </w:p>
        </w:tc>
        <w:tc>
          <w:tcPr>
            <w:tcW w:w="636" w:type="pct"/>
            <w:vAlign w:val="center"/>
          </w:tcPr>
          <w:p w14:paraId="13E29B03" w14:textId="011407ED" w:rsidR="008B4D15" w:rsidRPr="00B0440D" w:rsidRDefault="0036415C" w:rsidP="008B4D15">
            <w:pPr>
              <w:spacing w:before="40" w:after="40"/>
              <w:jc w:val="center"/>
              <w:rPr>
                <w:rFonts w:eastAsia="Times New Roman" w:cs="Arial"/>
                <w:sz w:val="20"/>
                <w:szCs w:val="14"/>
                <w:lang w:eastAsia="es-MX"/>
              </w:rPr>
            </w:pPr>
            <w:r>
              <w:rPr>
                <w:rFonts w:eastAsia="Times New Roman" w:cs="Arial"/>
                <w:sz w:val="20"/>
                <w:szCs w:val="14"/>
                <w:lang w:eastAsia="es-MX"/>
              </w:rPr>
              <w:t>No</w:t>
            </w:r>
          </w:p>
        </w:tc>
        <w:tc>
          <w:tcPr>
            <w:tcW w:w="770" w:type="pct"/>
            <w:vAlign w:val="center"/>
          </w:tcPr>
          <w:p w14:paraId="77618958" w14:textId="3DEC0A99" w:rsidR="008B4D15" w:rsidRPr="00B0440D" w:rsidRDefault="008B4D15" w:rsidP="008B4D15">
            <w:pPr>
              <w:spacing w:before="40" w:after="40"/>
              <w:jc w:val="center"/>
              <w:rPr>
                <w:rFonts w:eastAsia="Times New Roman" w:cs="Arial"/>
                <w:sz w:val="20"/>
                <w:szCs w:val="14"/>
                <w:lang w:eastAsia="es-MX"/>
              </w:rPr>
            </w:pPr>
            <w:r>
              <w:rPr>
                <w:rFonts w:eastAsia="Times New Roman" w:cs="Arial"/>
                <w:sz w:val="20"/>
                <w:szCs w:val="14"/>
                <w:lang w:eastAsia="es-MX"/>
              </w:rPr>
              <w:t>No</w:t>
            </w:r>
          </w:p>
        </w:tc>
        <w:tc>
          <w:tcPr>
            <w:tcW w:w="595" w:type="pct"/>
            <w:vAlign w:val="center"/>
          </w:tcPr>
          <w:p w14:paraId="73DEEB34" w14:textId="6E781966" w:rsidR="008B4D15" w:rsidRPr="00B0440D" w:rsidRDefault="0036415C" w:rsidP="008B4D15">
            <w:pPr>
              <w:spacing w:before="40" w:after="40"/>
              <w:jc w:val="center"/>
              <w:rPr>
                <w:rFonts w:eastAsia="Times New Roman" w:cs="Arial"/>
                <w:sz w:val="20"/>
                <w:szCs w:val="14"/>
                <w:lang w:eastAsia="es-MX"/>
              </w:rPr>
            </w:pPr>
            <w:r>
              <w:rPr>
                <w:rFonts w:eastAsia="Times New Roman" w:cs="Arial"/>
                <w:sz w:val="20"/>
                <w:szCs w:val="14"/>
                <w:lang w:eastAsia="es-MX"/>
              </w:rPr>
              <w:t>No</w:t>
            </w:r>
          </w:p>
        </w:tc>
      </w:tr>
      <w:tr w:rsidR="008B4D15" w:rsidRPr="008F3E49" w14:paraId="174A02EB" w14:textId="77777777" w:rsidTr="00BE5F81">
        <w:trPr>
          <w:trHeight w:val="411"/>
        </w:trPr>
        <w:tc>
          <w:tcPr>
            <w:tcW w:w="640" w:type="pct"/>
            <w:vAlign w:val="center"/>
          </w:tcPr>
          <w:p w14:paraId="5568B4EF" w14:textId="1B74AA92" w:rsidR="008B4D15" w:rsidRPr="00B0440D" w:rsidRDefault="008B4D15" w:rsidP="008B4D15">
            <w:pPr>
              <w:spacing w:before="40" w:after="40"/>
              <w:jc w:val="left"/>
              <w:rPr>
                <w:rFonts w:eastAsia="Times New Roman" w:cs="Arial"/>
                <w:sz w:val="20"/>
                <w:szCs w:val="14"/>
                <w:lang w:eastAsia="es-MX"/>
              </w:rPr>
            </w:pPr>
            <w:r>
              <w:rPr>
                <w:rFonts w:eastAsia="Times New Roman" w:cs="Arial"/>
                <w:sz w:val="20"/>
                <w:szCs w:val="14"/>
                <w:lang w:eastAsia="es-MX"/>
              </w:rPr>
              <w:t>Propósito</w:t>
            </w:r>
          </w:p>
        </w:tc>
        <w:tc>
          <w:tcPr>
            <w:tcW w:w="1365" w:type="pct"/>
            <w:vAlign w:val="center"/>
          </w:tcPr>
          <w:p w14:paraId="2CF21974" w14:textId="654FE250" w:rsidR="008B4D15" w:rsidRPr="00B0440D" w:rsidRDefault="008B4D15" w:rsidP="008B4D15">
            <w:pPr>
              <w:spacing w:before="40" w:after="40"/>
              <w:rPr>
                <w:rFonts w:eastAsia="Times New Roman" w:cs="Arial"/>
                <w:sz w:val="20"/>
                <w:szCs w:val="14"/>
                <w:lang w:eastAsia="es-MX"/>
              </w:rPr>
            </w:pPr>
            <w:r w:rsidRPr="0036556D">
              <w:rPr>
                <w:rFonts w:eastAsia="Times New Roman" w:cs="Arial"/>
                <w:color w:val="000000"/>
                <w:sz w:val="20"/>
                <w:szCs w:val="20"/>
                <w:lang w:eastAsia="es-MX"/>
              </w:rPr>
              <w:t>Índice de Dependencia Financiera</w:t>
            </w:r>
          </w:p>
        </w:tc>
        <w:tc>
          <w:tcPr>
            <w:tcW w:w="399" w:type="pct"/>
            <w:vAlign w:val="center"/>
          </w:tcPr>
          <w:p w14:paraId="5EC74ECE" w14:textId="0A4D44AC" w:rsidR="008B4D15" w:rsidRPr="00B0440D" w:rsidRDefault="008B4D15" w:rsidP="008B4D15">
            <w:pPr>
              <w:spacing w:before="40" w:after="40"/>
              <w:jc w:val="center"/>
              <w:rPr>
                <w:rFonts w:eastAsia="Times New Roman" w:cs="Arial"/>
                <w:sz w:val="20"/>
                <w:szCs w:val="14"/>
                <w:lang w:eastAsia="es-MX"/>
              </w:rPr>
            </w:pPr>
            <w:r>
              <w:rPr>
                <w:rFonts w:eastAsia="Times New Roman" w:cs="Arial"/>
                <w:sz w:val="20"/>
                <w:szCs w:val="14"/>
                <w:lang w:eastAsia="es-MX"/>
              </w:rPr>
              <w:t>Sí</w:t>
            </w:r>
          </w:p>
        </w:tc>
        <w:tc>
          <w:tcPr>
            <w:tcW w:w="595" w:type="pct"/>
            <w:vAlign w:val="center"/>
          </w:tcPr>
          <w:p w14:paraId="1F27229C" w14:textId="60B2C10B" w:rsidR="008B4D15" w:rsidRPr="00B0440D" w:rsidRDefault="008B4D15" w:rsidP="008B4D15">
            <w:pPr>
              <w:spacing w:before="40" w:after="40"/>
              <w:jc w:val="center"/>
              <w:rPr>
                <w:rFonts w:eastAsia="Times New Roman" w:cs="Arial"/>
                <w:sz w:val="20"/>
                <w:szCs w:val="14"/>
                <w:lang w:eastAsia="es-MX"/>
              </w:rPr>
            </w:pPr>
            <w:r>
              <w:rPr>
                <w:rFonts w:eastAsia="Times New Roman" w:cs="Arial"/>
                <w:sz w:val="20"/>
                <w:szCs w:val="14"/>
                <w:lang w:eastAsia="es-MX"/>
              </w:rPr>
              <w:t>Sí</w:t>
            </w:r>
          </w:p>
        </w:tc>
        <w:tc>
          <w:tcPr>
            <w:tcW w:w="636" w:type="pct"/>
            <w:vAlign w:val="center"/>
          </w:tcPr>
          <w:p w14:paraId="3B67721F" w14:textId="03A328CE" w:rsidR="008B4D15" w:rsidRPr="00B0440D" w:rsidRDefault="008B4D15" w:rsidP="008B4D15">
            <w:pPr>
              <w:spacing w:before="40" w:after="40"/>
              <w:jc w:val="center"/>
              <w:rPr>
                <w:rFonts w:eastAsia="Times New Roman" w:cs="Arial"/>
                <w:sz w:val="20"/>
                <w:szCs w:val="14"/>
                <w:lang w:eastAsia="es-MX"/>
              </w:rPr>
            </w:pPr>
            <w:r>
              <w:rPr>
                <w:rFonts w:eastAsia="Times New Roman" w:cs="Arial"/>
                <w:sz w:val="20"/>
                <w:szCs w:val="14"/>
                <w:lang w:eastAsia="es-MX"/>
              </w:rPr>
              <w:t>Sí</w:t>
            </w:r>
          </w:p>
        </w:tc>
        <w:tc>
          <w:tcPr>
            <w:tcW w:w="770" w:type="pct"/>
            <w:vAlign w:val="center"/>
          </w:tcPr>
          <w:p w14:paraId="2A292473" w14:textId="1E05E9CA" w:rsidR="008B4D15" w:rsidRPr="00B0440D" w:rsidRDefault="008B4D15" w:rsidP="008B4D15">
            <w:pPr>
              <w:spacing w:before="40" w:after="40"/>
              <w:jc w:val="center"/>
              <w:rPr>
                <w:rFonts w:eastAsia="Times New Roman" w:cs="Arial"/>
                <w:sz w:val="20"/>
                <w:szCs w:val="14"/>
                <w:lang w:eastAsia="es-MX"/>
              </w:rPr>
            </w:pPr>
            <w:r>
              <w:rPr>
                <w:rFonts w:eastAsia="Times New Roman" w:cs="Arial"/>
                <w:sz w:val="20"/>
                <w:szCs w:val="14"/>
                <w:lang w:eastAsia="es-MX"/>
              </w:rPr>
              <w:t>No</w:t>
            </w:r>
          </w:p>
        </w:tc>
        <w:tc>
          <w:tcPr>
            <w:tcW w:w="595" w:type="pct"/>
            <w:vAlign w:val="center"/>
          </w:tcPr>
          <w:p w14:paraId="0A91D2A0" w14:textId="3CB087B1" w:rsidR="008B4D15" w:rsidRPr="00B0440D" w:rsidRDefault="008B4D15" w:rsidP="008B4D15">
            <w:pPr>
              <w:spacing w:before="40" w:after="40"/>
              <w:jc w:val="center"/>
              <w:rPr>
                <w:rFonts w:eastAsia="Times New Roman" w:cs="Arial"/>
                <w:sz w:val="20"/>
                <w:szCs w:val="14"/>
                <w:lang w:eastAsia="es-MX"/>
              </w:rPr>
            </w:pPr>
            <w:r>
              <w:rPr>
                <w:rFonts w:eastAsia="Times New Roman" w:cs="Arial"/>
                <w:sz w:val="20"/>
                <w:szCs w:val="14"/>
                <w:lang w:eastAsia="es-MX"/>
              </w:rPr>
              <w:t>Sí</w:t>
            </w:r>
          </w:p>
        </w:tc>
      </w:tr>
      <w:tr w:rsidR="008B4D15" w:rsidRPr="008F3E49" w14:paraId="23340613" w14:textId="77777777" w:rsidTr="00BE5F81">
        <w:trPr>
          <w:trHeight w:val="333"/>
        </w:trPr>
        <w:tc>
          <w:tcPr>
            <w:tcW w:w="640" w:type="pct"/>
            <w:vAlign w:val="center"/>
          </w:tcPr>
          <w:p w14:paraId="75BDC68A" w14:textId="598F1ED5" w:rsidR="008B4D15" w:rsidRDefault="008B4D15" w:rsidP="008B4D15">
            <w:pPr>
              <w:spacing w:before="40" w:after="40"/>
              <w:jc w:val="left"/>
              <w:rPr>
                <w:rFonts w:eastAsia="Times New Roman" w:cs="Arial"/>
                <w:sz w:val="20"/>
                <w:szCs w:val="14"/>
                <w:lang w:eastAsia="es-MX"/>
              </w:rPr>
            </w:pPr>
            <w:r>
              <w:rPr>
                <w:rFonts w:eastAsia="Times New Roman" w:cs="Arial"/>
                <w:sz w:val="20"/>
                <w:szCs w:val="14"/>
                <w:lang w:eastAsia="es-MX"/>
              </w:rPr>
              <w:t>Componente</w:t>
            </w:r>
          </w:p>
        </w:tc>
        <w:tc>
          <w:tcPr>
            <w:tcW w:w="1365" w:type="pct"/>
            <w:vAlign w:val="center"/>
          </w:tcPr>
          <w:p w14:paraId="0C76A5DB" w14:textId="1F777B54" w:rsidR="008B4D15" w:rsidRPr="00B0440D" w:rsidRDefault="008B4D15" w:rsidP="008B4D15">
            <w:pPr>
              <w:spacing w:before="40" w:after="40"/>
              <w:rPr>
                <w:rFonts w:eastAsia="Times New Roman" w:cs="Arial"/>
                <w:sz w:val="20"/>
                <w:szCs w:val="14"/>
                <w:lang w:eastAsia="es-MX"/>
              </w:rPr>
            </w:pPr>
            <w:r w:rsidRPr="0036556D">
              <w:rPr>
                <w:rFonts w:eastAsia="Times New Roman" w:cs="Arial"/>
                <w:color w:val="000000"/>
                <w:sz w:val="20"/>
                <w:szCs w:val="20"/>
                <w:lang w:eastAsia="es-MX"/>
              </w:rPr>
              <w:t>Porcentaje de Avance en las Metas</w:t>
            </w:r>
          </w:p>
        </w:tc>
        <w:tc>
          <w:tcPr>
            <w:tcW w:w="399" w:type="pct"/>
            <w:vAlign w:val="center"/>
          </w:tcPr>
          <w:p w14:paraId="3EC570A4" w14:textId="0DFFB106" w:rsidR="008B4D15" w:rsidRPr="00B0440D" w:rsidRDefault="008B4D15" w:rsidP="008B4D15">
            <w:pPr>
              <w:spacing w:before="40" w:after="40"/>
              <w:jc w:val="center"/>
              <w:rPr>
                <w:rFonts w:eastAsia="Times New Roman" w:cs="Arial"/>
                <w:sz w:val="20"/>
                <w:szCs w:val="14"/>
                <w:lang w:eastAsia="es-MX"/>
              </w:rPr>
            </w:pPr>
            <w:r>
              <w:rPr>
                <w:rFonts w:eastAsia="Times New Roman" w:cs="Arial"/>
                <w:sz w:val="20"/>
                <w:szCs w:val="14"/>
                <w:lang w:eastAsia="es-MX"/>
              </w:rPr>
              <w:t>Sí</w:t>
            </w:r>
          </w:p>
        </w:tc>
        <w:tc>
          <w:tcPr>
            <w:tcW w:w="595" w:type="pct"/>
            <w:vAlign w:val="center"/>
          </w:tcPr>
          <w:p w14:paraId="377F1241" w14:textId="64E64481" w:rsidR="008B4D15" w:rsidRPr="00B0440D" w:rsidRDefault="008B4D15" w:rsidP="008B4D15">
            <w:pPr>
              <w:spacing w:before="40" w:after="40"/>
              <w:jc w:val="center"/>
              <w:rPr>
                <w:rFonts w:eastAsia="Times New Roman" w:cs="Arial"/>
                <w:sz w:val="20"/>
                <w:szCs w:val="14"/>
                <w:lang w:eastAsia="es-MX"/>
              </w:rPr>
            </w:pPr>
            <w:r>
              <w:rPr>
                <w:rFonts w:eastAsia="Times New Roman" w:cs="Arial"/>
                <w:sz w:val="20"/>
                <w:szCs w:val="14"/>
                <w:lang w:eastAsia="es-MX"/>
              </w:rPr>
              <w:t>No</w:t>
            </w:r>
          </w:p>
        </w:tc>
        <w:tc>
          <w:tcPr>
            <w:tcW w:w="636" w:type="pct"/>
            <w:vAlign w:val="center"/>
          </w:tcPr>
          <w:p w14:paraId="20EC16D1" w14:textId="165D4CA7" w:rsidR="008B4D15" w:rsidRPr="00B0440D" w:rsidRDefault="0036415C" w:rsidP="008B4D15">
            <w:pPr>
              <w:spacing w:before="40" w:after="40"/>
              <w:jc w:val="center"/>
              <w:rPr>
                <w:rFonts w:eastAsia="Times New Roman" w:cs="Arial"/>
                <w:sz w:val="20"/>
                <w:szCs w:val="14"/>
                <w:lang w:eastAsia="es-MX"/>
              </w:rPr>
            </w:pPr>
            <w:r>
              <w:rPr>
                <w:rFonts w:eastAsia="Times New Roman" w:cs="Arial"/>
                <w:sz w:val="20"/>
                <w:szCs w:val="14"/>
                <w:lang w:eastAsia="es-MX"/>
              </w:rPr>
              <w:t>No</w:t>
            </w:r>
          </w:p>
        </w:tc>
        <w:tc>
          <w:tcPr>
            <w:tcW w:w="770" w:type="pct"/>
            <w:vAlign w:val="center"/>
          </w:tcPr>
          <w:p w14:paraId="1C34032E" w14:textId="227944A1" w:rsidR="008B4D15" w:rsidRPr="00B0440D" w:rsidRDefault="008B4D15" w:rsidP="008B4D15">
            <w:pPr>
              <w:spacing w:before="40" w:after="40"/>
              <w:jc w:val="center"/>
              <w:rPr>
                <w:rFonts w:eastAsia="Times New Roman" w:cs="Arial"/>
                <w:sz w:val="20"/>
                <w:szCs w:val="14"/>
                <w:lang w:eastAsia="es-MX"/>
              </w:rPr>
            </w:pPr>
            <w:r>
              <w:rPr>
                <w:rFonts w:eastAsia="Times New Roman" w:cs="Arial"/>
                <w:sz w:val="20"/>
                <w:szCs w:val="14"/>
                <w:lang w:eastAsia="es-MX"/>
              </w:rPr>
              <w:t>No</w:t>
            </w:r>
          </w:p>
        </w:tc>
        <w:tc>
          <w:tcPr>
            <w:tcW w:w="595" w:type="pct"/>
            <w:vAlign w:val="center"/>
          </w:tcPr>
          <w:p w14:paraId="126AB87B" w14:textId="57E32171" w:rsidR="008B4D15" w:rsidRPr="00B0440D" w:rsidRDefault="0036415C" w:rsidP="008B4D15">
            <w:pPr>
              <w:spacing w:before="40" w:after="40"/>
              <w:jc w:val="center"/>
              <w:rPr>
                <w:rFonts w:eastAsia="Times New Roman" w:cs="Arial"/>
                <w:sz w:val="20"/>
                <w:szCs w:val="14"/>
                <w:lang w:eastAsia="es-MX"/>
              </w:rPr>
            </w:pPr>
            <w:r>
              <w:rPr>
                <w:rFonts w:eastAsia="Times New Roman" w:cs="Arial"/>
                <w:sz w:val="20"/>
                <w:szCs w:val="14"/>
                <w:lang w:eastAsia="es-MX"/>
              </w:rPr>
              <w:t>No</w:t>
            </w:r>
          </w:p>
        </w:tc>
      </w:tr>
      <w:tr w:rsidR="008B4D15" w:rsidRPr="008F3E49" w14:paraId="69517EB5" w14:textId="77777777" w:rsidTr="00BE5F81">
        <w:trPr>
          <w:trHeight w:val="355"/>
        </w:trPr>
        <w:tc>
          <w:tcPr>
            <w:tcW w:w="640" w:type="pct"/>
            <w:vAlign w:val="center"/>
          </w:tcPr>
          <w:p w14:paraId="16F56D15" w14:textId="617B7F43" w:rsidR="008B4D15" w:rsidRDefault="008B4D15" w:rsidP="008B4D15">
            <w:pPr>
              <w:spacing w:before="40" w:after="40"/>
              <w:jc w:val="left"/>
              <w:rPr>
                <w:rFonts w:eastAsia="Times New Roman" w:cs="Arial"/>
                <w:sz w:val="20"/>
                <w:szCs w:val="14"/>
                <w:lang w:eastAsia="es-MX"/>
              </w:rPr>
            </w:pPr>
            <w:r>
              <w:rPr>
                <w:rFonts w:eastAsia="Times New Roman" w:cs="Arial"/>
                <w:sz w:val="20"/>
                <w:szCs w:val="14"/>
                <w:lang w:eastAsia="es-MX"/>
              </w:rPr>
              <w:t>Actividades</w:t>
            </w:r>
          </w:p>
        </w:tc>
        <w:tc>
          <w:tcPr>
            <w:tcW w:w="1365" w:type="pct"/>
            <w:vAlign w:val="center"/>
          </w:tcPr>
          <w:p w14:paraId="60668283" w14:textId="36DFCFD8" w:rsidR="008B4D15" w:rsidRPr="00B0440D" w:rsidRDefault="008B4D15" w:rsidP="008B4D15">
            <w:pPr>
              <w:spacing w:before="40" w:after="40"/>
              <w:rPr>
                <w:rFonts w:eastAsia="Times New Roman" w:cs="Arial"/>
                <w:sz w:val="20"/>
                <w:szCs w:val="14"/>
                <w:lang w:eastAsia="es-MX"/>
              </w:rPr>
            </w:pPr>
            <w:r w:rsidRPr="0036556D">
              <w:rPr>
                <w:rFonts w:eastAsia="Times New Roman" w:cs="Arial"/>
                <w:color w:val="000000"/>
                <w:sz w:val="20"/>
                <w:szCs w:val="20"/>
                <w:lang w:eastAsia="es-MX"/>
              </w:rPr>
              <w:t>Índice en el Ejercicio de Recursos</w:t>
            </w:r>
          </w:p>
        </w:tc>
        <w:tc>
          <w:tcPr>
            <w:tcW w:w="399" w:type="pct"/>
            <w:vAlign w:val="center"/>
          </w:tcPr>
          <w:p w14:paraId="57A9CB28" w14:textId="4578157F" w:rsidR="008B4D15" w:rsidRPr="00B0440D" w:rsidRDefault="008B4D15" w:rsidP="008B4D15">
            <w:pPr>
              <w:spacing w:before="40" w:after="40"/>
              <w:jc w:val="center"/>
              <w:rPr>
                <w:rFonts w:eastAsia="Times New Roman" w:cs="Arial"/>
                <w:sz w:val="20"/>
                <w:szCs w:val="14"/>
                <w:lang w:eastAsia="es-MX"/>
              </w:rPr>
            </w:pPr>
            <w:r>
              <w:rPr>
                <w:rFonts w:eastAsia="Times New Roman" w:cs="Arial"/>
                <w:sz w:val="20"/>
                <w:szCs w:val="14"/>
                <w:lang w:eastAsia="es-MX"/>
              </w:rPr>
              <w:t>Sí</w:t>
            </w:r>
          </w:p>
        </w:tc>
        <w:tc>
          <w:tcPr>
            <w:tcW w:w="595" w:type="pct"/>
            <w:vAlign w:val="center"/>
          </w:tcPr>
          <w:p w14:paraId="27E3A921" w14:textId="10BD0E71" w:rsidR="008B4D15" w:rsidRPr="00B0440D" w:rsidRDefault="008B4D15" w:rsidP="008B4D15">
            <w:pPr>
              <w:spacing w:before="40" w:after="40"/>
              <w:jc w:val="center"/>
              <w:rPr>
                <w:rFonts w:eastAsia="Times New Roman" w:cs="Arial"/>
                <w:sz w:val="20"/>
                <w:szCs w:val="14"/>
                <w:lang w:eastAsia="es-MX"/>
              </w:rPr>
            </w:pPr>
            <w:r>
              <w:rPr>
                <w:rFonts w:eastAsia="Times New Roman" w:cs="Arial"/>
                <w:sz w:val="20"/>
                <w:szCs w:val="14"/>
                <w:lang w:eastAsia="es-MX"/>
              </w:rPr>
              <w:t>No</w:t>
            </w:r>
          </w:p>
        </w:tc>
        <w:tc>
          <w:tcPr>
            <w:tcW w:w="636" w:type="pct"/>
            <w:vAlign w:val="center"/>
          </w:tcPr>
          <w:p w14:paraId="63DC2A88" w14:textId="56EEC445" w:rsidR="008B4D15" w:rsidRPr="00B0440D" w:rsidRDefault="0036415C" w:rsidP="008B4D15">
            <w:pPr>
              <w:spacing w:before="40" w:after="40"/>
              <w:jc w:val="center"/>
              <w:rPr>
                <w:rFonts w:eastAsia="Times New Roman" w:cs="Arial"/>
                <w:sz w:val="20"/>
                <w:szCs w:val="14"/>
                <w:lang w:eastAsia="es-MX"/>
              </w:rPr>
            </w:pPr>
            <w:r>
              <w:rPr>
                <w:rFonts w:eastAsia="Times New Roman" w:cs="Arial"/>
                <w:sz w:val="20"/>
                <w:szCs w:val="14"/>
                <w:lang w:eastAsia="es-MX"/>
              </w:rPr>
              <w:t>No</w:t>
            </w:r>
          </w:p>
        </w:tc>
        <w:tc>
          <w:tcPr>
            <w:tcW w:w="770" w:type="pct"/>
            <w:vAlign w:val="center"/>
          </w:tcPr>
          <w:p w14:paraId="1058918E" w14:textId="458806CC" w:rsidR="008B4D15" w:rsidRPr="00B0440D" w:rsidRDefault="008B4D15" w:rsidP="008B4D15">
            <w:pPr>
              <w:spacing w:before="40" w:after="40"/>
              <w:jc w:val="center"/>
              <w:rPr>
                <w:rFonts w:eastAsia="Times New Roman" w:cs="Arial"/>
                <w:sz w:val="20"/>
                <w:szCs w:val="14"/>
                <w:lang w:eastAsia="es-MX"/>
              </w:rPr>
            </w:pPr>
            <w:r>
              <w:rPr>
                <w:rFonts w:eastAsia="Times New Roman" w:cs="Arial"/>
                <w:sz w:val="20"/>
                <w:szCs w:val="14"/>
                <w:lang w:eastAsia="es-MX"/>
              </w:rPr>
              <w:t>No</w:t>
            </w:r>
          </w:p>
        </w:tc>
        <w:tc>
          <w:tcPr>
            <w:tcW w:w="595" w:type="pct"/>
            <w:vAlign w:val="center"/>
          </w:tcPr>
          <w:p w14:paraId="30D4A883" w14:textId="1C57286A" w:rsidR="008B4D15" w:rsidRPr="00B0440D" w:rsidRDefault="0036415C" w:rsidP="008B4D15">
            <w:pPr>
              <w:spacing w:before="40" w:after="40"/>
              <w:jc w:val="center"/>
              <w:rPr>
                <w:rFonts w:eastAsia="Times New Roman" w:cs="Arial"/>
                <w:sz w:val="20"/>
                <w:szCs w:val="14"/>
                <w:lang w:eastAsia="es-MX"/>
              </w:rPr>
            </w:pPr>
            <w:r>
              <w:rPr>
                <w:rFonts w:eastAsia="Times New Roman" w:cs="Arial"/>
                <w:sz w:val="20"/>
                <w:szCs w:val="14"/>
                <w:lang w:eastAsia="es-MX"/>
              </w:rPr>
              <w:t>No</w:t>
            </w:r>
          </w:p>
        </w:tc>
      </w:tr>
    </w:tbl>
    <w:p w14:paraId="25328ACE" w14:textId="6F599877" w:rsidR="0036556D" w:rsidRDefault="00B70502" w:rsidP="00B70502">
      <w:pPr>
        <w:spacing w:before="60" w:after="240"/>
      </w:pPr>
      <w:r w:rsidRPr="00B70502">
        <w:rPr>
          <w:b/>
          <w:bCs/>
          <w:sz w:val="18"/>
          <w:szCs w:val="18"/>
        </w:rPr>
        <w:t>Fuente:</w:t>
      </w:r>
      <w:r w:rsidRPr="000B79FB">
        <w:rPr>
          <w:sz w:val="18"/>
          <w:szCs w:val="18"/>
        </w:rPr>
        <w:t xml:space="preserve"> Elaboración propia con base en las Fichas Técnicas de los Indicadores.</w:t>
      </w:r>
    </w:p>
    <w:p w14:paraId="67D02B36" w14:textId="4D7807EC" w:rsidR="0036415C" w:rsidRDefault="0036415C" w:rsidP="0036556D">
      <w:r>
        <w:t>Todos los indicadores son claros, pero únicamente el indicador de Propósito “Índice de Dependencia Financiera” es relevante. Dado que el resto de los indicadores no son relevantes, metodológicamente dejan de ser económicos, monitoreables y adecuados.</w:t>
      </w:r>
    </w:p>
    <w:p w14:paraId="5A92E668" w14:textId="0A681C80" w:rsidR="0036415C" w:rsidRDefault="0036415C" w:rsidP="0036556D">
      <w:r>
        <w:t xml:space="preserve">Los indicadores MCCEA, </w:t>
      </w:r>
      <w:r w:rsidRPr="00930719">
        <w:t>Índice de Aplicación Prioritaria de Recursos</w:t>
      </w:r>
      <w:r>
        <w:t xml:space="preserve">, </w:t>
      </w:r>
      <w:r w:rsidRPr="00930719">
        <w:t>Porcentaje de Avance en las Metas</w:t>
      </w:r>
      <w:r>
        <w:t xml:space="preserve"> e </w:t>
      </w:r>
      <w:r w:rsidRPr="00930719">
        <w:t>Índice en el Ejercicio de Recursos</w:t>
      </w:r>
      <w:r>
        <w:t>, no son relevantes debido a que no guardan una relación directa con el objetivo que pretende</w:t>
      </w:r>
      <w:r w:rsidR="002B6A46">
        <w:t>n</w:t>
      </w:r>
      <w:r>
        <w:t xml:space="preserve"> medir.</w:t>
      </w:r>
    </w:p>
    <w:p w14:paraId="3206FD1F" w14:textId="067387FF" w:rsidR="00066217" w:rsidRDefault="002B6A46" w:rsidP="0036556D">
      <w:r>
        <w:t>Por lo anterior, s</w:t>
      </w:r>
      <w:r w:rsidR="00066217">
        <w:t xml:space="preserve">e sugiere </w:t>
      </w:r>
      <w:r>
        <w:t>sustituir el indicador MCCEA por otro que mida el objetivo de Fin, para lo cual se propone el indicador “</w:t>
      </w:r>
      <w:r w:rsidRPr="002B6A46">
        <w:t xml:space="preserve">Porcentaje de </w:t>
      </w:r>
      <w:r w:rsidR="002C1D67">
        <w:t>m</w:t>
      </w:r>
      <w:r w:rsidRPr="002B6A46">
        <w:t>unicipios y alcaldías de la Ciudad de México con Endeudamiento Sostenible</w:t>
      </w:r>
      <w:r>
        <w:t xml:space="preserve">”. También se sugiere cambiar el </w:t>
      </w:r>
      <w:r w:rsidR="00066217">
        <w:t>indicador Índice de Aplicación Prioritaria de Recursos establecido a nivel de Fin al objetivo del Componente, ya que a este nivel guarda relevancia.</w:t>
      </w:r>
      <w:r>
        <w:t xml:space="preserve"> Finalmente, se recomienda cambiar el indicador “Porcentaje de Avance en las Metas” del Componente</w:t>
      </w:r>
      <w:r w:rsidR="00FE3900">
        <w:t xml:space="preserve"> al objetivo de Actividades.</w:t>
      </w:r>
    </w:p>
    <w:p w14:paraId="65E71AF8" w14:textId="535CC2DC" w:rsidR="0002629A" w:rsidRDefault="0002629A" w:rsidP="00742BF9"/>
    <w:p w14:paraId="2D5879A5" w14:textId="3D471FA6" w:rsidR="00987BB0" w:rsidRDefault="00987BB0" w:rsidP="00742BF9">
      <w:r>
        <w:br w:type="page"/>
      </w:r>
    </w:p>
    <w:p w14:paraId="787A08A5" w14:textId="4C0DB24E" w:rsidR="00987BB0" w:rsidRPr="00157CDA" w:rsidRDefault="00987BB0" w:rsidP="00987BB0">
      <w:pPr>
        <w:spacing w:before="0" w:after="0"/>
        <w:rPr>
          <w:rFonts w:ascii="Soberana Sans Light" w:hAnsi="Soberana Sans Light" w:cstheme="minorHAnsi"/>
          <w:b/>
        </w:rPr>
      </w:pPr>
      <w:r>
        <w:rPr>
          <w:b/>
        </w:rPr>
        <w:lastRenderedPageBreak/>
        <w:t>10</w:t>
      </w:r>
      <w:r w:rsidRPr="00157CDA">
        <w:rPr>
          <w:b/>
        </w:rPr>
        <w:t xml:space="preserve">. </w:t>
      </w:r>
      <w:r>
        <w:rPr>
          <w:b/>
        </w:rPr>
        <w:t>¿Las Fichas Técnicas de los indicadores del Fondo cuentan con la siguiente información:</w:t>
      </w:r>
    </w:p>
    <w:p w14:paraId="7CAAA43D" w14:textId="591BF4CF" w:rsidR="00987BB0" w:rsidRPr="00157CDA" w:rsidRDefault="00987BB0" w:rsidP="0083237F">
      <w:pPr>
        <w:pStyle w:val="Prrafodelista"/>
        <w:numPr>
          <w:ilvl w:val="0"/>
          <w:numId w:val="12"/>
        </w:numPr>
        <w:spacing w:before="0"/>
        <w:rPr>
          <w:b/>
        </w:rPr>
      </w:pPr>
      <w:r>
        <w:rPr>
          <w:b/>
        </w:rPr>
        <w:t>Nombre</w:t>
      </w:r>
      <w:r w:rsidRPr="00157CDA">
        <w:rPr>
          <w:b/>
        </w:rPr>
        <w:t>;</w:t>
      </w:r>
    </w:p>
    <w:p w14:paraId="396BB391" w14:textId="5A9E499D" w:rsidR="00987BB0" w:rsidRPr="007B37DA" w:rsidRDefault="00987BB0" w:rsidP="0083237F">
      <w:pPr>
        <w:pStyle w:val="Prrafodelista"/>
        <w:numPr>
          <w:ilvl w:val="0"/>
          <w:numId w:val="12"/>
        </w:numPr>
        <w:spacing w:before="0" w:after="0"/>
        <w:ind w:left="714" w:hanging="357"/>
        <w:contextualSpacing w:val="0"/>
        <w:rPr>
          <w:rFonts w:cstheme="minorHAnsi"/>
          <w:b/>
          <w:lang w:val="es-ES"/>
        </w:rPr>
      </w:pPr>
      <w:r w:rsidRPr="007B37DA">
        <w:rPr>
          <w:rFonts w:cstheme="minorHAnsi"/>
          <w:b/>
          <w:lang w:val="es-ES"/>
        </w:rPr>
        <w:t>Definición;</w:t>
      </w:r>
    </w:p>
    <w:p w14:paraId="73D4A1CE" w14:textId="1FDD59A8" w:rsidR="00987BB0" w:rsidRPr="007B37DA" w:rsidRDefault="00987BB0" w:rsidP="0083237F">
      <w:pPr>
        <w:pStyle w:val="Prrafodelista"/>
        <w:numPr>
          <w:ilvl w:val="0"/>
          <w:numId w:val="12"/>
        </w:numPr>
        <w:spacing w:before="0" w:after="0"/>
        <w:ind w:left="714" w:hanging="357"/>
        <w:contextualSpacing w:val="0"/>
        <w:rPr>
          <w:rFonts w:cstheme="minorHAnsi"/>
          <w:b/>
          <w:lang w:val="es-ES"/>
        </w:rPr>
      </w:pPr>
      <w:r w:rsidRPr="007B37DA">
        <w:rPr>
          <w:rFonts w:cstheme="minorHAnsi"/>
          <w:b/>
          <w:lang w:val="es-ES"/>
        </w:rPr>
        <w:t>Método de cálculo;</w:t>
      </w:r>
    </w:p>
    <w:p w14:paraId="3F505DC3" w14:textId="46B23FA5" w:rsidR="00987BB0" w:rsidRPr="007B37DA" w:rsidRDefault="00987BB0" w:rsidP="0083237F">
      <w:pPr>
        <w:pStyle w:val="Prrafodelista"/>
        <w:numPr>
          <w:ilvl w:val="0"/>
          <w:numId w:val="12"/>
        </w:numPr>
        <w:spacing w:before="0" w:after="0"/>
        <w:ind w:left="714" w:hanging="357"/>
        <w:contextualSpacing w:val="0"/>
        <w:rPr>
          <w:rFonts w:cstheme="minorHAnsi"/>
          <w:b/>
          <w:lang w:val="es-ES"/>
        </w:rPr>
      </w:pPr>
      <w:r w:rsidRPr="007B37DA">
        <w:rPr>
          <w:rFonts w:cstheme="minorHAnsi"/>
          <w:b/>
          <w:lang w:val="es-ES"/>
        </w:rPr>
        <w:t>Unidad de Medida;</w:t>
      </w:r>
    </w:p>
    <w:p w14:paraId="3F408AA3" w14:textId="68A0F511" w:rsidR="00987BB0" w:rsidRPr="007B37DA" w:rsidRDefault="00987BB0" w:rsidP="0083237F">
      <w:pPr>
        <w:pStyle w:val="Prrafodelista"/>
        <w:numPr>
          <w:ilvl w:val="0"/>
          <w:numId w:val="12"/>
        </w:numPr>
        <w:spacing w:before="0" w:after="0"/>
        <w:ind w:left="714" w:hanging="357"/>
        <w:contextualSpacing w:val="0"/>
        <w:rPr>
          <w:rFonts w:cstheme="minorHAnsi"/>
          <w:b/>
          <w:lang w:val="es-ES"/>
        </w:rPr>
      </w:pPr>
      <w:r w:rsidRPr="007B37DA">
        <w:rPr>
          <w:rFonts w:cstheme="minorHAnsi"/>
          <w:b/>
          <w:lang w:val="es-ES"/>
        </w:rPr>
        <w:t>Frecuencia de Medición;</w:t>
      </w:r>
    </w:p>
    <w:p w14:paraId="01E68118" w14:textId="05A3025F" w:rsidR="00987BB0" w:rsidRPr="007B37DA" w:rsidRDefault="00987BB0" w:rsidP="0083237F">
      <w:pPr>
        <w:pStyle w:val="Prrafodelista"/>
        <w:numPr>
          <w:ilvl w:val="0"/>
          <w:numId w:val="12"/>
        </w:numPr>
        <w:spacing w:before="0" w:after="0"/>
        <w:ind w:left="714" w:hanging="357"/>
        <w:contextualSpacing w:val="0"/>
        <w:rPr>
          <w:rFonts w:cstheme="minorHAnsi"/>
          <w:b/>
          <w:lang w:val="es-ES"/>
        </w:rPr>
      </w:pPr>
      <w:r w:rsidRPr="007B37DA">
        <w:rPr>
          <w:rFonts w:cstheme="minorHAnsi"/>
          <w:b/>
          <w:lang w:val="es-ES"/>
        </w:rPr>
        <w:t>Línea base;</w:t>
      </w:r>
    </w:p>
    <w:p w14:paraId="599E9B13" w14:textId="15BED34B" w:rsidR="00987BB0" w:rsidRPr="007B37DA" w:rsidRDefault="00987BB0" w:rsidP="0083237F">
      <w:pPr>
        <w:pStyle w:val="Prrafodelista"/>
        <w:numPr>
          <w:ilvl w:val="0"/>
          <w:numId w:val="12"/>
        </w:numPr>
        <w:spacing w:before="0" w:after="0"/>
        <w:ind w:left="714" w:hanging="357"/>
        <w:contextualSpacing w:val="0"/>
        <w:rPr>
          <w:rFonts w:cstheme="minorHAnsi"/>
          <w:b/>
          <w:lang w:val="es-ES"/>
        </w:rPr>
      </w:pPr>
      <w:r w:rsidRPr="007B37DA">
        <w:rPr>
          <w:rFonts w:cstheme="minorHAnsi"/>
          <w:b/>
          <w:lang w:val="es-ES"/>
        </w:rPr>
        <w:t>Metas;</w:t>
      </w:r>
    </w:p>
    <w:p w14:paraId="0929DA7C" w14:textId="1B617F35" w:rsidR="00987BB0" w:rsidRPr="007B37DA" w:rsidRDefault="00987BB0" w:rsidP="0083237F">
      <w:pPr>
        <w:pStyle w:val="Prrafodelista"/>
        <w:numPr>
          <w:ilvl w:val="0"/>
          <w:numId w:val="12"/>
        </w:numPr>
        <w:spacing w:before="0"/>
        <w:ind w:left="714" w:hanging="357"/>
        <w:contextualSpacing w:val="0"/>
        <w:rPr>
          <w:rFonts w:cstheme="minorHAnsi"/>
          <w:b/>
          <w:sz w:val="20"/>
          <w:szCs w:val="20"/>
        </w:rPr>
      </w:pPr>
      <w:proofErr w:type="gramStart"/>
      <w:r w:rsidRPr="007B37DA">
        <w:rPr>
          <w:rFonts w:cstheme="minorHAnsi"/>
          <w:b/>
          <w:lang w:val="es-ES"/>
        </w:rPr>
        <w:t>Comportamiento del indicador (ascendente, descendente, regular o nominal)?</w:t>
      </w:r>
      <w:proofErr w:type="gramEnd"/>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807"/>
        <w:gridCol w:w="7872"/>
      </w:tblGrid>
      <w:tr w:rsidR="00987BB0" w:rsidRPr="004A18C8" w14:paraId="259633DA" w14:textId="77777777" w:rsidTr="00EB4F2A">
        <w:trPr>
          <w:trHeight w:val="268"/>
          <w:jc w:val="center"/>
        </w:trPr>
        <w:tc>
          <w:tcPr>
            <w:tcW w:w="635" w:type="pct"/>
            <w:shd w:val="clear" w:color="auto" w:fill="FFFFFF" w:themeFill="background1"/>
          </w:tcPr>
          <w:p w14:paraId="25AF75F4" w14:textId="77777777" w:rsidR="00987BB0" w:rsidRPr="004A18C8" w:rsidRDefault="00987BB0" w:rsidP="00EB4F2A">
            <w:pPr>
              <w:pStyle w:val="Prrafodelista1"/>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Respuesta</w:t>
            </w:r>
          </w:p>
        </w:tc>
        <w:tc>
          <w:tcPr>
            <w:tcW w:w="406" w:type="pct"/>
            <w:shd w:val="clear" w:color="auto" w:fill="FFFFFF" w:themeFill="background1"/>
            <w:vAlign w:val="center"/>
          </w:tcPr>
          <w:p w14:paraId="574CE03D" w14:textId="77777777" w:rsidR="00987BB0" w:rsidRPr="004A18C8" w:rsidRDefault="00987BB0" w:rsidP="00EB4F2A">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Nivel</w:t>
            </w:r>
          </w:p>
        </w:tc>
        <w:tc>
          <w:tcPr>
            <w:tcW w:w="3959" w:type="pct"/>
            <w:shd w:val="clear" w:color="auto" w:fill="FFFFFF" w:themeFill="background1"/>
            <w:vAlign w:val="center"/>
          </w:tcPr>
          <w:p w14:paraId="3B4372C1" w14:textId="77777777" w:rsidR="00987BB0" w:rsidRPr="004A18C8" w:rsidRDefault="00987BB0" w:rsidP="00EB4F2A">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Criterios</w:t>
            </w:r>
          </w:p>
        </w:tc>
      </w:tr>
      <w:tr w:rsidR="00987BB0" w:rsidRPr="004A18C8" w14:paraId="6E686016" w14:textId="77777777" w:rsidTr="00EB4F2A">
        <w:trPr>
          <w:trHeight w:val="400"/>
          <w:jc w:val="center"/>
        </w:trPr>
        <w:tc>
          <w:tcPr>
            <w:tcW w:w="635" w:type="pct"/>
            <w:shd w:val="clear" w:color="auto" w:fill="FFFFFF" w:themeFill="background1"/>
            <w:vAlign w:val="center"/>
          </w:tcPr>
          <w:p w14:paraId="0E4FEE97" w14:textId="77777777" w:rsidR="00987BB0" w:rsidRPr="00396594" w:rsidRDefault="00987BB0" w:rsidP="00EB4F2A">
            <w:pPr>
              <w:pStyle w:val="Prrafodelista1"/>
              <w:shd w:val="clear" w:color="auto" w:fill="FFFFFF" w:themeFill="background1"/>
              <w:ind w:left="0"/>
              <w:jc w:val="center"/>
              <w:rPr>
                <w:rFonts w:asciiTheme="minorHAnsi" w:hAnsiTheme="minorHAnsi" w:cs="Arial"/>
                <w:sz w:val="20"/>
                <w:szCs w:val="22"/>
                <w:lang w:eastAsia="es-MX"/>
              </w:rPr>
            </w:pPr>
            <w:r w:rsidRPr="00396594">
              <w:rPr>
                <w:rFonts w:asciiTheme="minorHAnsi" w:hAnsiTheme="minorHAnsi" w:cs="Arial"/>
                <w:sz w:val="20"/>
                <w:szCs w:val="22"/>
                <w:lang w:eastAsia="es-MX"/>
              </w:rPr>
              <w:t>Sí</w:t>
            </w:r>
          </w:p>
        </w:tc>
        <w:tc>
          <w:tcPr>
            <w:tcW w:w="406" w:type="pct"/>
            <w:shd w:val="clear" w:color="auto" w:fill="FFFFFF" w:themeFill="background1"/>
            <w:vAlign w:val="center"/>
          </w:tcPr>
          <w:p w14:paraId="2B80D9C5" w14:textId="078BE4A3" w:rsidR="00987BB0" w:rsidRPr="00396594" w:rsidRDefault="003E67CC" w:rsidP="00EB4F2A">
            <w:pPr>
              <w:pStyle w:val="Prrafodelista1"/>
              <w:snapToGrid w:val="0"/>
              <w:ind w:left="0"/>
              <w:jc w:val="center"/>
              <w:rPr>
                <w:rFonts w:asciiTheme="minorHAnsi" w:hAnsiTheme="minorHAnsi" w:cs="Arial"/>
                <w:sz w:val="20"/>
                <w:szCs w:val="22"/>
                <w:lang w:eastAsia="es-MX"/>
              </w:rPr>
            </w:pPr>
            <w:r>
              <w:rPr>
                <w:rFonts w:asciiTheme="minorHAnsi" w:hAnsiTheme="minorHAnsi" w:cs="Arial"/>
                <w:sz w:val="20"/>
                <w:szCs w:val="22"/>
                <w:lang w:eastAsia="es-MX"/>
              </w:rPr>
              <w:t>4</w:t>
            </w:r>
          </w:p>
        </w:tc>
        <w:tc>
          <w:tcPr>
            <w:tcW w:w="3959" w:type="pct"/>
            <w:shd w:val="clear" w:color="auto" w:fill="FFFFFF" w:themeFill="background1"/>
          </w:tcPr>
          <w:p w14:paraId="092F15EA" w14:textId="387F4988" w:rsidR="00987BB0" w:rsidRPr="00396594" w:rsidRDefault="003E67CC" w:rsidP="00EB4F2A">
            <w:pPr>
              <w:pStyle w:val="Prrafodelista1"/>
              <w:numPr>
                <w:ilvl w:val="0"/>
                <w:numId w:val="1"/>
              </w:numPr>
              <w:tabs>
                <w:tab w:val="left" w:pos="256"/>
              </w:tabs>
              <w:snapToGrid w:val="0"/>
              <w:ind w:left="170" w:hanging="215"/>
              <w:rPr>
                <w:rFonts w:asciiTheme="minorHAnsi" w:hAnsiTheme="minorHAnsi" w:cs="Arial"/>
                <w:sz w:val="20"/>
                <w:szCs w:val="22"/>
                <w:lang w:eastAsia="es-MX"/>
              </w:rPr>
            </w:pPr>
            <w:r>
              <w:rPr>
                <w:rFonts w:asciiTheme="minorHAnsi" w:hAnsiTheme="minorHAnsi" w:cs="Arial"/>
                <w:sz w:val="20"/>
                <w:szCs w:val="22"/>
                <w:lang w:eastAsia="es-MX"/>
              </w:rPr>
              <w:t xml:space="preserve">Las Fichas Técnicas de los indicadores del Fondo tienen en promedio un valor </w:t>
            </w:r>
            <w:r w:rsidRPr="008E1211">
              <w:rPr>
                <w:rFonts w:asciiTheme="minorHAnsi" w:hAnsiTheme="minorHAnsi" w:cs="Arial"/>
                <w:b/>
                <w:bCs/>
                <w:sz w:val="20"/>
                <w:szCs w:val="22"/>
                <w:lang w:eastAsia="es-MX"/>
              </w:rPr>
              <w:t>entre 6 y 8</w:t>
            </w:r>
            <w:r>
              <w:rPr>
                <w:rFonts w:asciiTheme="minorHAnsi" w:hAnsiTheme="minorHAnsi" w:cs="Arial"/>
                <w:sz w:val="20"/>
                <w:szCs w:val="22"/>
                <w:lang w:eastAsia="es-MX"/>
              </w:rPr>
              <w:t xml:space="preserve"> características establecidas en la pregunta.</w:t>
            </w:r>
            <w:r w:rsidR="00987BB0">
              <w:rPr>
                <w:rFonts w:asciiTheme="minorHAnsi" w:hAnsiTheme="minorHAnsi" w:cs="Arial"/>
                <w:sz w:val="20"/>
                <w:szCs w:val="22"/>
                <w:lang w:eastAsia="es-MX"/>
              </w:rPr>
              <w:t xml:space="preserve"> </w:t>
            </w:r>
          </w:p>
        </w:tc>
      </w:tr>
    </w:tbl>
    <w:p w14:paraId="6A9630AD" w14:textId="55964194" w:rsidR="0061080C" w:rsidRDefault="0061080C" w:rsidP="0001092E">
      <w:pPr>
        <w:spacing w:before="240"/>
      </w:pPr>
      <w:r w:rsidRPr="00F55939">
        <w:t>La Ficha Técnica del Indicador MCCEA, establecid</w:t>
      </w:r>
      <w:r>
        <w:t>a en el PRONAFIDE 2013-2018</w:t>
      </w:r>
      <w:r w:rsidRPr="00F55939">
        <w:t>, cumple con todas las características establecidas en la pregunta</w:t>
      </w:r>
      <w:r>
        <w:t xml:space="preserve">, </w:t>
      </w:r>
      <w:r w:rsidR="00EE7A21">
        <w:t>aunque como ya se comentó</w:t>
      </w:r>
      <w:r w:rsidR="00F96985">
        <w:t>,</w:t>
      </w:r>
      <w:r w:rsidR="00EE7A21">
        <w:t xml:space="preserve"> este indicador no es relevante ni adecuado para valorar el desempeño del FORTAMUN a este nivel</w:t>
      </w:r>
      <w:r w:rsidR="00EB645E">
        <w:t>.</w:t>
      </w:r>
      <w:r w:rsidR="008E1211">
        <w:t xml:space="preserve"> </w:t>
      </w:r>
      <w:r w:rsidRPr="00F55939">
        <w:t>El resto de las Fichas Técnicas de los Indicadores</w:t>
      </w:r>
      <w:r>
        <w:t>,</w:t>
      </w:r>
      <w:r w:rsidRPr="00F55939">
        <w:t xml:space="preserve"> </w:t>
      </w:r>
      <w:r>
        <w:t xml:space="preserve">desagregadas en el módulo de indicadores del Sistema de Recursos Federales Transferibles (SRFT), </w:t>
      </w:r>
      <w:r w:rsidRPr="00F55939">
        <w:t>cuentan con la siguiente información: nombre, definición, método de cálculo, unidad de medida, frecuencia de medición, metas y el comportamiento del indicador. La única característica que no incluyen estas Fichas Técnicas son el valor de la línea base (ver anexo 1)</w:t>
      </w:r>
      <w:r w:rsidRPr="00F55939">
        <w:rPr>
          <w:rStyle w:val="Refdenotaalpie"/>
        </w:rPr>
        <w:footnoteReference w:id="8"/>
      </w:r>
      <w:r w:rsidRPr="00F55939">
        <w:t>.</w:t>
      </w:r>
      <w:r>
        <w:t xml:space="preserve"> La desventaja de que los indicadores no cuenten con el valor de la línea base es que no pueden monitorear su desempeño.</w:t>
      </w:r>
    </w:p>
    <w:p w14:paraId="5BA8AE3D" w14:textId="4B7D3408" w:rsidR="0001092E" w:rsidRDefault="003101F7" w:rsidP="00987BB0">
      <w:r>
        <w:t xml:space="preserve">Cabe aclarar que la SHCP, como </w:t>
      </w:r>
      <w:r w:rsidR="00B70502">
        <w:t>Depende</w:t>
      </w:r>
      <w:r>
        <w:t xml:space="preserve">ncia </w:t>
      </w:r>
      <w:r w:rsidR="00B70502">
        <w:t>C</w:t>
      </w:r>
      <w:r>
        <w:t>oordinadora del FORTAMUN, es responsable de establecer, tanto el valor de la línea base como de las metas del indicador MCCEA, en el resto de los indicadores, los municipios</w:t>
      </w:r>
      <w:r w:rsidR="0061080C">
        <w:t xml:space="preserve"> y DTDCMX</w:t>
      </w:r>
      <w:r>
        <w:t xml:space="preserve"> son los responsables de definir estos valores. </w:t>
      </w:r>
      <w:r w:rsidR="0001092E">
        <w:t>Además, el indicador MCCEA es el único que se reporta en el Portal Aplicativo de la Secretaría de Hacienda y Crédito Público (PASH), el resto de los indicadores únicamente se reportan en el Sistema de Recursos Federales Transferidos (SRFT). Lo anterior, pese a que el PASH es el sistema informático establecido por la SHCP para que todas las Unidades Responsables de las dependencias y entidades de la APF registren la información del desempeño de sus programas presupuestarios.</w:t>
      </w:r>
    </w:p>
    <w:p w14:paraId="67FAE644" w14:textId="335AEE2A" w:rsidR="003101F7" w:rsidRDefault="003101F7" w:rsidP="00987BB0">
      <w:r>
        <w:t xml:space="preserve">Con relación a las metas, conviene comentar que existen diferencias muy importantes en los valores que establecen los municipios, por ejemplo, en el indicador </w:t>
      </w:r>
      <w:r w:rsidR="00182EBA">
        <w:t xml:space="preserve">“Índice de Dependencias Financiera” establecido a nivel de Propósito, el Municipio de Tocatlán, Tlaxcala, define una meta semestral de 3 </w:t>
      </w:r>
      <w:r w:rsidR="00EE7A21">
        <w:t>mdp</w:t>
      </w:r>
      <w:r w:rsidR="00182EBA">
        <w:t xml:space="preserve">, mientras que el Municipio de Tancítaro, Michoacán, establece una meta de 0.65 pesos, lo cual </w:t>
      </w:r>
      <w:r w:rsidR="00F55676">
        <w:t>h</w:t>
      </w:r>
      <w:r w:rsidR="00182EBA">
        <w:t>a</w:t>
      </w:r>
      <w:r w:rsidR="00F55676">
        <w:t>ce evidente</w:t>
      </w:r>
      <w:r w:rsidR="00182EBA">
        <w:t xml:space="preserve"> una inconsistencia en el método que emplean para definir las metas.</w:t>
      </w:r>
    </w:p>
    <w:p w14:paraId="3B640C8F" w14:textId="77777777" w:rsidR="00674250" w:rsidRDefault="00374116" w:rsidP="00374116">
      <w:r w:rsidRPr="00605285">
        <w:t xml:space="preserve">Dada la naturaleza del Fondo, a excepción del indicador </w:t>
      </w:r>
      <w:r w:rsidR="00674250">
        <w:t>MCCEA</w:t>
      </w:r>
      <w:r w:rsidRPr="00225E08">
        <w:t>,</w:t>
      </w:r>
      <w:r w:rsidRPr="00605285">
        <w:t xml:space="preserve"> el resto de los indicadores son responsabilidad de cada </w:t>
      </w:r>
      <w:r>
        <w:t>municipio</w:t>
      </w:r>
      <w:r w:rsidRPr="00605285">
        <w:t xml:space="preserve">, por lo tanto sus valores de línea base dependen de las necesidades que se le presentan durante cada ejercicio, por lo </w:t>
      </w:r>
      <w:r w:rsidR="00674250">
        <w:t>tanto</w:t>
      </w:r>
      <w:r w:rsidRPr="00605285">
        <w:t xml:space="preserve"> se dificulta conocer sí las metas están orientadas al desempeño</w:t>
      </w:r>
      <w:r w:rsidR="00674250">
        <w:t>.</w:t>
      </w:r>
    </w:p>
    <w:p w14:paraId="58568B6E" w14:textId="03B46F5A" w:rsidR="00374116" w:rsidRDefault="00374116" w:rsidP="00374116">
      <w:r w:rsidRPr="00605285">
        <w:t>Derivado de lo anterior, se sugiere valorar en colaborac</w:t>
      </w:r>
      <w:r>
        <w:t>i</w:t>
      </w:r>
      <w:r w:rsidRPr="00605285">
        <w:t>ón con la UED la perticencia de inlcuir valores de línea base en el SRFT , para cada uno de los indicadores</w:t>
      </w:r>
      <w:r>
        <w:t xml:space="preserve">, ya que para algunos de ellos es complicada su definición, por ejemplo </w:t>
      </w:r>
      <w:r w:rsidR="00615887">
        <w:t>“</w:t>
      </w:r>
      <w:r w:rsidRPr="00374116">
        <w:t>Índice de Dependencia financiera</w:t>
      </w:r>
      <w:r w:rsidR="00615887">
        <w:t xml:space="preserve">”, el cual tiene la fórmula </w:t>
      </w:r>
      <w:r w:rsidR="00615887" w:rsidRPr="00615887">
        <w:t>(Recursos ministrados del FORTAMUN DF al municipio o demarcación territorial  /  Ingresos propios registrados por el municipio o demarcación territorial del Distrito Federal)</w:t>
      </w:r>
      <w:r w:rsidR="00674250">
        <w:t xml:space="preserve"> </w:t>
      </w:r>
      <w:r w:rsidR="00615887">
        <w:t xml:space="preserve">y su unidad de medida es razón y no porcentaje como en otros casos. Entonces, se puede encontrar municipios </w:t>
      </w:r>
      <w:r w:rsidR="00674250">
        <w:t xml:space="preserve">en zonas urbanas en las que sus ingresos propios </w:t>
      </w:r>
      <w:r w:rsidR="008F0338">
        <w:t xml:space="preserve">son signficativamente mayores </w:t>
      </w:r>
      <w:r w:rsidR="00674250">
        <w:t xml:space="preserve">que los que </w:t>
      </w:r>
      <w:r w:rsidR="00A81D70">
        <w:t xml:space="preserve">se </w:t>
      </w:r>
      <w:r w:rsidR="00674250">
        <w:t>reciben mediante el Fondo</w:t>
      </w:r>
      <w:r w:rsidR="00F337F5">
        <w:t xml:space="preserve"> por ejemplo (40mdp/100mdp) la relación es 0.4. En el otro extremo </w:t>
      </w:r>
      <w:r w:rsidR="00674250">
        <w:t xml:space="preserve">otros </w:t>
      </w:r>
      <w:r w:rsidR="00674250">
        <w:lastRenderedPageBreak/>
        <w:t>casos, en zonas rurales o municipios pequeños en los que su única fuente de ingresos es el Fondo</w:t>
      </w:r>
      <w:r w:rsidR="00F337F5">
        <w:t>, por ejemplo (</w:t>
      </w:r>
      <w:r w:rsidR="00CF7124">
        <w:t>7mdp/1mdp) la relación es de 7.</w:t>
      </w:r>
    </w:p>
    <w:p w14:paraId="76CF4509" w14:textId="352FAD3C" w:rsidR="00374116" w:rsidRDefault="00615887" w:rsidP="00742BF9">
      <w:r>
        <w:t xml:space="preserve">Para el resto de los indicadores </w:t>
      </w:r>
      <w:r w:rsidR="00CF7124">
        <w:t>en los cuales la unida</w:t>
      </w:r>
      <w:r w:rsidR="00656D6C">
        <w:t>d</w:t>
      </w:r>
      <w:r w:rsidR="00CF7124">
        <w:t xml:space="preserve"> de medida es porcentaje</w:t>
      </w:r>
      <w:r w:rsidR="00656D6C">
        <w:t>,</w:t>
      </w:r>
      <w:r w:rsidR="00CF7124">
        <w:t xml:space="preserve"> </w:t>
      </w:r>
      <w:r w:rsidR="00656D6C">
        <w:t>los valores</w:t>
      </w:r>
      <w:r>
        <w:t xml:space="preserve"> </w:t>
      </w:r>
      <w:r w:rsidRPr="00615887">
        <w:t>como punto de partida para evaluarlo y darle seguimiento</w:t>
      </w:r>
      <w:r w:rsidR="00656D6C">
        <w:t xml:space="preserve">, podrían ser los del ciclo presupuestario anterior </w:t>
      </w:r>
      <w:r w:rsidRPr="00615887">
        <w:t>.</w:t>
      </w:r>
    </w:p>
    <w:p w14:paraId="6C95FF2A" w14:textId="4EBAC4ED" w:rsidR="00987BB0" w:rsidRDefault="00987BB0" w:rsidP="00742BF9">
      <w:r>
        <w:br w:type="page"/>
      </w:r>
    </w:p>
    <w:p w14:paraId="7A41E94B" w14:textId="7FBB1C94" w:rsidR="00987BB0" w:rsidRPr="00157CDA" w:rsidRDefault="00987BB0" w:rsidP="00987BB0">
      <w:pPr>
        <w:spacing w:before="0" w:after="0"/>
        <w:rPr>
          <w:rFonts w:ascii="Soberana Sans Light" w:hAnsi="Soberana Sans Light" w:cstheme="minorHAnsi"/>
          <w:b/>
        </w:rPr>
      </w:pPr>
      <w:r>
        <w:rPr>
          <w:b/>
        </w:rPr>
        <w:lastRenderedPageBreak/>
        <w:t>11</w:t>
      </w:r>
      <w:r w:rsidRPr="00157CDA">
        <w:rPr>
          <w:b/>
        </w:rPr>
        <w:t xml:space="preserve">. </w:t>
      </w:r>
      <w:r>
        <w:rPr>
          <w:b/>
        </w:rPr>
        <w:t>¿Las metas de los indicadores de la(s) MIR vigente(s) del Fondo tienen las siguientes características:</w:t>
      </w:r>
    </w:p>
    <w:p w14:paraId="4D9FC8F9" w14:textId="046F2794" w:rsidR="00987BB0" w:rsidRPr="00157CDA" w:rsidRDefault="00987BB0" w:rsidP="0083237F">
      <w:pPr>
        <w:pStyle w:val="Prrafodelista"/>
        <w:numPr>
          <w:ilvl w:val="0"/>
          <w:numId w:val="13"/>
        </w:numPr>
        <w:spacing w:before="0"/>
        <w:rPr>
          <w:b/>
        </w:rPr>
      </w:pPr>
      <w:r>
        <w:rPr>
          <w:b/>
        </w:rPr>
        <w:t>Cuentan con Unidad de Medida</w:t>
      </w:r>
      <w:r w:rsidRPr="00157CDA">
        <w:rPr>
          <w:b/>
        </w:rPr>
        <w:t>;</w:t>
      </w:r>
    </w:p>
    <w:p w14:paraId="05EDD380" w14:textId="1124F7AC" w:rsidR="00987BB0" w:rsidRPr="007B37DA" w:rsidRDefault="00987BB0" w:rsidP="0083237F">
      <w:pPr>
        <w:pStyle w:val="Prrafodelista"/>
        <w:numPr>
          <w:ilvl w:val="0"/>
          <w:numId w:val="13"/>
        </w:numPr>
        <w:spacing w:before="0" w:after="0"/>
        <w:ind w:left="714" w:hanging="357"/>
        <w:contextualSpacing w:val="0"/>
        <w:rPr>
          <w:rFonts w:cstheme="minorHAnsi"/>
          <w:b/>
          <w:lang w:val="es-ES"/>
        </w:rPr>
      </w:pPr>
      <w:r w:rsidRPr="007B37DA">
        <w:rPr>
          <w:rFonts w:cstheme="minorHAnsi"/>
          <w:b/>
          <w:lang w:val="es-ES"/>
        </w:rPr>
        <w:t>Están orientadas a impulsar mejoras en el desempeño, es decir, las metas de los indicadores planteadas</w:t>
      </w:r>
      <w:r w:rsidR="00D970FF" w:rsidRPr="007B37DA">
        <w:rPr>
          <w:rFonts w:cstheme="minorHAnsi"/>
          <w:b/>
          <w:lang w:val="es-ES"/>
        </w:rPr>
        <w:t xml:space="preserve"> para el ejercicio fiscal en curso son congruentes y retadoras respecto de la tendencia de cumplimiento histórico de metas y la evolución de la asignación presupuestaria</w:t>
      </w:r>
      <w:r w:rsidRPr="007B37DA">
        <w:rPr>
          <w:rFonts w:cstheme="minorHAnsi"/>
          <w:b/>
          <w:lang w:val="es-ES"/>
        </w:rPr>
        <w:t>;</w:t>
      </w:r>
    </w:p>
    <w:p w14:paraId="5986BA54" w14:textId="12137DCB" w:rsidR="00987BB0" w:rsidRPr="007B37DA" w:rsidRDefault="00D970FF" w:rsidP="0083237F">
      <w:pPr>
        <w:pStyle w:val="Prrafodelista"/>
        <w:numPr>
          <w:ilvl w:val="0"/>
          <w:numId w:val="13"/>
        </w:numPr>
        <w:spacing w:before="0"/>
        <w:ind w:left="714" w:hanging="357"/>
        <w:contextualSpacing w:val="0"/>
        <w:rPr>
          <w:rFonts w:cstheme="minorHAnsi"/>
          <w:b/>
          <w:lang w:val="es-ES"/>
        </w:rPr>
      </w:pPr>
      <w:proofErr w:type="gramStart"/>
      <w:r w:rsidRPr="007B37DA">
        <w:rPr>
          <w:rFonts w:cstheme="minorHAnsi"/>
          <w:b/>
          <w:lang w:val="es-ES"/>
        </w:rPr>
        <w:t>Son factibles de alcanzar considerando los plazos y los recursos humanos y financieros con los que cuenta tanto la dependencia coordinadora del Fondo como las entidades federativas para su operación?</w:t>
      </w:r>
      <w:proofErr w:type="gramEnd"/>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807"/>
        <w:gridCol w:w="7872"/>
      </w:tblGrid>
      <w:tr w:rsidR="00987BB0" w:rsidRPr="004A18C8" w14:paraId="3D52B069" w14:textId="77777777" w:rsidTr="00EB4F2A">
        <w:trPr>
          <w:trHeight w:val="268"/>
          <w:jc w:val="center"/>
        </w:trPr>
        <w:tc>
          <w:tcPr>
            <w:tcW w:w="635" w:type="pct"/>
            <w:shd w:val="clear" w:color="auto" w:fill="FFFFFF" w:themeFill="background1"/>
          </w:tcPr>
          <w:p w14:paraId="20A708A7" w14:textId="77777777" w:rsidR="00987BB0" w:rsidRPr="004A18C8" w:rsidRDefault="00987BB0" w:rsidP="00EB4F2A">
            <w:pPr>
              <w:pStyle w:val="Prrafodelista1"/>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Respuesta</w:t>
            </w:r>
          </w:p>
        </w:tc>
        <w:tc>
          <w:tcPr>
            <w:tcW w:w="406" w:type="pct"/>
            <w:shd w:val="clear" w:color="auto" w:fill="FFFFFF" w:themeFill="background1"/>
            <w:vAlign w:val="center"/>
          </w:tcPr>
          <w:p w14:paraId="4303A3DE" w14:textId="77777777" w:rsidR="00987BB0" w:rsidRPr="004A18C8" w:rsidRDefault="00987BB0" w:rsidP="00EB4F2A">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Nivel</w:t>
            </w:r>
          </w:p>
        </w:tc>
        <w:tc>
          <w:tcPr>
            <w:tcW w:w="3959" w:type="pct"/>
            <w:shd w:val="clear" w:color="auto" w:fill="FFFFFF" w:themeFill="background1"/>
            <w:vAlign w:val="center"/>
          </w:tcPr>
          <w:p w14:paraId="7DB25423" w14:textId="77777777" w:rsidR="00987BB0" w:rsidRPr="004A18C8" w:rsidRDefault="00987BB0" w:rsidP="00EB4F2A">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Criterios</w:t>
            </w:r>
          </w:p>
        </w:tc>
      </w:tr>
      <w:tr w:rsidR="00987BB0" w:rsidRPr="004A18C8" w14:paraId="73023169" w14:textId="77777777" w:rsidTr="00EB4F2A">
        <w:trPr>
          <w:trHeight w:val="400"/>
          <w:jc w:val="center"/>
        </w:trPr>
        <w:tc>
          <w:tcPr>
            <w:tcW w:w="635" w:type="pct"/>
            <w:shd w:val="clear" w:color="auto" w:fill="FFFFFF" w:themeFill="background1"/>
            <w:vAlign w:val="center"/>
          </w:tcPr>
          <w:p w14:paraId="284682FD" w14:textId="36BEAE82" w:rsidR="00987BB0" w:rsidRPr="00396594" w:rsidRDefault="00967626" w:rsidP="00EB4F2A">
            <w:pPr>
              <w:pStyle w:val="Prrafodelista1"/>
              <w:shd w:val="clear" w:color="auto" w:fill="FFFFFF" w:themeFill="background1"/>
              <w:ind w:left="0"/>
              <w:jc w:val="center"/>
              <w:rPr>
                <w:rFonts w:asciiTheme="minorHAnsi" w:hAnsiTheme="minorHAnsi" w:cs="Arial"/>
                <w:sz w:val="20"/>
                <w:szCs w:val="22"/>
                <w:lang w:eastAsia="es-MX"/>
              </w:rPr>
            </w:pPr>
            <w:r>
              <w:rPr>
                <w:rFonts w:asciiTheme="minorHAnsi" w:hAnsiTheme="minorHAnsi" w:cs="Arial"/>
                <w:sz w:val="20"/>
                <w:szCs w:val="22"/>
                <w:lang w:eastAsia="es-MX"/>
              </w:rPr>
              <w:t>Sí</w:t>
            </w:r>
          </w:p>
        </w:tc>
        <w:tc>
          <w:tcPr>
            <w:tcW w:w="406" w:type="pct"/>
            <w:shd w:val="clear" w:color="auto" w:fill="FFFFFF" w:themeFill="background1"/>
            <w:vAlign w:val="center"/>
          </w:tcPr>
          <w:p w14:paraId="341BEB65" w14:textId="5B97C42E" w:rsidR="00987BB0" w:rsidRPr="00396594" w:rsidRDefault="001723C0" w:rsidP="00EB4F2A">
            <w:pPr>
              <w:pStyle w:val="Prrafodelista1"/>
              <w:snapToGrid w:val="0"/>
              <w:ind w:left="0"/>
              <w:jc w:val="center"/>
              <w:rPr>
                <w:rFonts w:asciiTheme="minorHAnsi" w:hAnsiTheme="minorHAnsi" w:cs="Arial"/>
                <w:sz w:val="20"/>
                <w:szCs w:val="22"/>
                <w:lang w:eastAsia="es-MX"/>
              </w:rPr>
            </w:pPr>
            <w:r>
              <w:rPr>
                <w:rFonts w:asciiTheme="minorHAnsi" w:hAnsiTheme="minorHAnsi" w:cs="Arial"/>
                <w:sz w:val="20"/>
                <w:szCs w:val="22"/>
                <w:lang w:eastAsia="es-MX"/>
              </w:rPr>
              <w:t>3</w:t>
            </w:r>
          </w:p>
        </w:tc>
        <w:tc>
          <w:tcPr>
            <w:tcW w:w="3959" w:type="pct"/>
            <w:shd w:val="clear" w:color="auto" w:fill="FFFFFF" w:themeFill="background1"/>
          </w:tcPr>
          <w:p w14:paraId="2E22401C" w14:textId="2ADE01AC" w:rsidR="00987BB0" w:rsidRPr="00396594" w:rsidRDefault="00967626" w:rsidP="0083237F">
            <w:pPr>
              <w:pStyle w:val="Prrafodelista1"/>
              <w:numPr>
                <w:ilvl w:val="0"/>
                <w:numId w:val="42"/>
              </w:numPr>
              <w:tabs>
                <w:tab w:val="left" w:pos="220"/>
              </w:tabs>
              <w:snapToGrid w:val="0"/>
              <w:ind w:left="220" w:hanging="218"/>
              <w:rPr>
                <w:rFonts w:asciiTheme="minorHAnsi" w:hAnsiTheme="minorHAnsi" w:cs="Arial"/>
                <w:sz w:val="20"/>
                <w:szCs w:val="22"/>
                <w:lang w:eastAsia="es-MX"/>
              </w:rPr>
            </w:pPr>
            <w:r>
              <w:rPr>
                <w:rFonts w:asciiTheme="minorHAnsi" w:hAnsiTheme="minorHAnsi" w:cs="Arial"/>
                <w:sz w:val="20"/>
                <w:szCs w:val="22"/>
                <w:lang w:eastAsia="es-MX"/>
              </w:rPr>
              <w:t xml:space="preserve">Las metas de los indicadores de la MIR tienen en promedio un valor </w:t>
            </w:r>
            <w:r w:rsidRPr="00967626">
              <w:rPr>
                <w:rFonts w:asciiTheme="minorHAnsi" w:hAnsiTheme="minorHAnsi" w:cs="Arial"/>
                <w:b/>
                <w:bCs/>
                <w:sz w:val="20"/>
                <w:szCs w:val="22"/>
                <w:lang w:eastAsia="es-MX"/>
              </w:rPr>
              <w:t xml:space="preserve">entre </w:t>
            </w:r>
            <w:r w:rsidR="001723C0">
              <w:rPr>
                <w:rFonts w:asciiTheme="minorHAnsi" w:hAnsiTheme="minorHAnsi" w:cs="Arial"/>
                <w:b/>
                <w:bCs/>
                <w:sz w:val="20"/>
                <w:szCs w:val="22"/>
                <w:lang w:eastAsia="es-MX"/>
              </w:rPr>
              <w:t>1.7</w:t>
            </w:r>
            <w:r w:rsidRPr="00967626">
              <w:rPr>
                <w:rFonts w:asciiTheme="minorHAnsi" w:hAnsiTheme="minorHAnsi" w:cs="Arial"/>
                <w:b/>
                <w:bCs/>
                <w:sz w:val="20"/>
                <w:szCs w:val="22"/>
                <w:lang w:eastAsia="es-MX"/>
              </w:rPr>
              <w:t xml:space="preserve"> y menos de </w:t>
            </w:r>
            <w:r w:rsidR="001723C0">
              <w:rPr>
                <w:rFonts w:asciiTheme="minorHAnsi" w:hAnsiTheme="minorHAnsi" w:cs="Arial"/>
                <w:b/>
                <w:bCs/>
                <w:sz w:val="20"/>
                <w:szCs w:val="22"/>
                <w:lang w:eastAsia="es-MX"/>
              </w:rPr>
              <w:t>2.3</w:t>
            </w:r>
            <w:r>
              <w:rPr>
                <w:rFonts w:asciiTheme="minorHAnsi" w:hAnsiTheme="minorHAnsi" w:cs="Arial"/>
                <w:sz w:val="20"/>
                <w:szCs w:val="22"/>
                <w:lang w:eastAsia="es-MX"/>
              </w:rPr>
              <w:t xml:space="preserve"> características establecidas en la pregunta.</w:t>
            </w:r>
          </w:p>
        </w:tc>
      </w:tr>
    </w:tbl>
    <w:p w14:paraId="362E6EAC" w14:textId="77777777" w:rsidR="00987BB0" w:rsidRDefault="00987BB0" w:rsidP="00987BB0"/>
    <w:p w14:paraId="1B1DAA51" w14:textId="372487DA" w:rsidR="00F3024F" w:rsidRDefault="0061080C" w:rsidP="00987BB0">
      <w:r>
        <w:t>Tomando como referencia las metas establecidas en el PASH para el indicador MCCEA y las reportadas en el SRFT para el resto de los indicadores, se identificó que todas cuentan con una Unidad de Medida.</w:t>
      </w:r>
      <w:r w:rsidR="00F3024F">
        <w:t xml:space="preserve"> En tres de los cinco indicadores establecidos en la MIR 2017, la Unidad de Medida de las metas es un porcentaje. En el indicador MCCEA es una razón y en el Índice de Dependencia Financiera es un</w:t>
      </w:r>
      <w:r w:rsidR="00851E7F">
        <w:t xml:space="preserve"> número</w:t>
      </w:r>
      <w:r w:rsidR="00F3024F">
        <w:t xml:space="preserve"> </w:t>
      </w:r>
      <w:r w:rsidR="00851E7F">
        <w:t>índice</w:t>
      </w:r>
      <w:r w:rsidR="00F3024F">
        <w:t>.</w:t>
      </w:r>
    </w:p>
    <w:p w14:paraId="55145D3A" w14:textId="60E73FD4" w:rsidR="00851E7F" w:rsidRDefault="00851E7F" w:rsidP="00987BB0">
      <w:r>
        <w:t xml:space="preserve">La única meta que es retadora es la definida en el indicador MCCEA, al plantearse un incremento </w:t>
      </w:r>
      <w:r w:rsidR="00500A13">
        <w:t xml:space="preserve">promedio en el ejercicio 2017 </w:t>
      </w:r>
      <w:r>
        <w:t xml:space="preserve">de dos </w:t>
      </w:r>
      <w:r w:rsidR="00500A13">
        <w:t xml:space="preserve">puntos </w:t>
      </w:r>
      <w:r>
        <w:t>en la calificación crediticia de las entidades federativas durante el periodo 2013-2018. En el resto de los indicadores no se puede confirmar sí las metas están orientadas al desempeño, debido a que, por un lado, los indicadores no tienen establecido el valor de la línea base y, por otro, porque depende</w:t>
      </w:r>
      <w:r w:rsidR="003B7DB2">
        <w:t>n</w:t>
      </w:r>
      <w:r>
        <w:t xml:space="preserve"> de las necesidades que </w:t>
      </w:r>
      <w:r w:rsidR="003B7DB2">
        <w:t xml:space="preserve">buscan atender los municipios y demarcaciones territoriales del </w:t>
      </w:r>
      <w:r w:rsidR="00AD18DD">
        <w:t>Distrito Federal</w:t>
      </w:r>
      <w:r>
        <w:t xml:space="preserve"> en cada ejercicio</w:t>
      </w:r>
      <w:r w:rsidR="003B7DB2">
        <w:t xml:space="preserve"> presupuestario</w:t>
      </w:r>
      <w:r>
        <w:t>.</w:t>
      </w:r>
    </w:p>
    <w:p w14:paraId="050EE040" w14:textId="5368B834" w:rsidR="00500A13" w:rsidRDefault="00500A13" w:rsidP="00500A13">
      <w:r>
        <w:t xml:space="preserve">Dado que los municipios y demarcaciones territoriales del </w:t>
      </w:r>
      <w:r w:rsidR="00AD18DD">
        <w:t>Distrito Federal</w:t>
      </w:r>
      <w:r>
        <w:t xml:space="preserve"> definen sus metas a partir de los recursos que les son asignados por parte del FORTAMUN, se puede concluir que sus metas son factibles de alcanzar en los plazos establecidos, así como con los recursos humanos y financieros con los que cuentan. </w:t>
      </w:r>
    </w:p>
    <w:p w14:paraId="2E589B1F" w14:textId="301F9936" w:rsidR="00987BB0" w:rsidRDefault="00500A13" w:rsidP="00500A13">
      <w:r>
        <w:t>Para un mayor detalle sobre las características de las metas establecidas en los indicadores de la MIR 2017 del FORTAMUN, se sugiere ver el anexo 2 de este informe.</w:t>
      </w:r>
    </w:p>
    <w:p w14:paraId="464F113C" w14:textId="77777777" w:rsidR="00DA6244" w:rsidRDefault="00DA6244" w:rsidP="00987BB0"/>
    <w:p w14:paraId="1843B78D" w14:textId="77777777" w:rsidR="00987BB0" w:rsidRDefault="00987BB0" w:rsidP="00987BB0"/>
    <w:p w14:paraId="78E5540B" w14:textId="77777777" w:rsidR="00987BB0" w:rsidRDefault="00987BB0" w:rsidP="00987BB0"/>
    <w:p w14:paraId="361C6455" w14:textId="326A571D" w:rsidR="0051258A" w:rsidRDefault="0051258A" w:rsidP="00742BF9">
      <w:r>
        <w:br w:type="page"/>
      </w:r>
    </w:p>
    <w:p w14:paraId="7F46049F" w14:textId="7D4586B4" w:rsidR="0051258A" w:rsidRPr="00157CDA" w:rsidRDefault="0051258A" w:rsidP="0051258A">
      <w:pPr>
        <w:spacing w:before="0" w:after="0"/>
        <w:rPr>
          <w:rFonts w:ascii="Soberana Sans Light" w:hAnsi="Soberana Sans Light" w:cstheme="minorHAnsi"/>
          <w:b/>
        </w:rPr>
      </w:pPr>
      <w:r>
        <w:rPr>
          <w:b/>
        </w:rPr>
        <w:lastRenderedPageBreak/>
        <w:t>12</w:t>
      </w:r>
      <w:r w:rsidRPr="00157CDA">
        <w:rPr>
          <w:b/>
        </w:rPr>
        <w:t xml:space="preserve">. </w:t>
      </w:r>
      <w:r>
        <w:rPr>
          <w:b/>
        </w:rPr>
        <w:t>¿Cuántos de los indicadores incluidos en la(s) MIR vigente(s) del Fondo tienen especificados medios de verificación con las siguientes características:</w:t>
      </w:r>
    </w:p>
    <w:p w14:paraId="3C2C37B5" w14:textId="513D2C94" w:rsidR="0051258A" w:rsidRPr="00157CDA" w:rsidRDefault="000D735B" w:rsidP="0083237F">
      <w:pPr>
        <w:pStyle w:val="Prrafodelista"/>
        <w:numPr>
          <w:ilvl w:val="0"/>
          <w:numId w:val="14"/>
        </w:numPr>
        <w:spacing w:before="0"/>
        <w:rPr>
          <w:b/>
        </w:rPr>
      </w:pPr>
      <w:r>
        <w:rPr>
          <w:b/>
        </w:rPr>
        <w:t>Oficiale</w:t>
      </w:r>
      <w:r w:rsidR="0051258A">
        <w:rPr>
          <w:b/>
        </w:rPr>
        <w:t>s</w:t>
      </w:r>
      <w:r>
        <w:rPr>
          <w:b/>
        </w:rPr>
        <w:t xml:space="preserve"> o institucionales</w:t>
      </w:r>
      <w:r w:rsidR="0051258A" w:rsidRPr="00157CDA">
        <w:rPr>
          <w:b/>
        </w:rPr>
        <w:t>;</w:t>
      </w:r>
    </w:p>
    <w:p w14:paraId="0761DC9F" w14:textId="0EEA5DA4" w:rsidR="0051258A" w:rsidRPr="007B37DA" w:rsidRDefault="000D735B" w:rsidP="0083237F">
      <w:pPr>
        <w:pStyle w:val="Prrafodelista"/>
        <w:numPr>
          <w:ilvl w:val="0"/>
          <w:numId w:val="14"/>
        </w:numPr>
        <w:spacing w:before="0" w:after="0"/>
        <w:ind w:left="714" w:hanging="357"/>
        <w:contextualSpacing w:val="0"/>
        <w:rPr>
          <w:rFonts w:cstheme="minorHAnsi"/>
          <w:b/>
          <w:lang w:val="es-ES"/>
        </w:rPr>
      </w:pPr>
      <w:r w:rsidRPr="007B37DA">
        <w:rPr>
          <w:rFonts w:cstheme="minorHAnsi"/>
          <w:b/>
          <w:lang w:val="es-ES"/>
        </w:rPr>
        <w:t>Con un nombre que permita identificarlos</w:t>
      </w:r>
      <w:r w:rsidR="0051258A" w:rsidRPr="007B37DA">
        <w:rPr>
          <w:rFonts w:cstheme="minorHAnsi"/>
          <w:b/>
          <w:lang w:val="es-ES"/>
        </w:rPr>
        <w:t>;</w:t>
      </w:r>
    </w:p>
    <w:p w14:paraId="50596646" w14:textId="20EF9836" w:rsidR="0051258A" w:rsidRPr="007B37DA" w:rsidRDefault="000D735B" w:rsidP="0083237F">
      <w:pPr>
        <w:pStyle w:val="Prrafodelista"/>
        <w:numPr>
          <w:ilvl w:val="0"/>
          <w:numId w:val="14"/>
        </w:numPr>
        <w:spacing w:before="0" w:after="0"/>
        <w:ind w:left="714" w:hanging="357"/>
        <w:contextualSpacing w:val="0"/>
        <w:rPr>
          <w:rFonts w:cstheme="minorHAnsi"/>
          <w:b/>
          <w:lang w:val="es-ES"/>
        </w:rPr>
      </w:pPr>
      <w:r w:rsidRPr="007B37DA">
        <w:rPr>
          <w:rFonts w:cstheme="minorHAnsi"/>
          <w:b/>
          <w:lang w:val="es-ES"/>
        </w:rPr>
        <w:t>Permiten reproducir el cálculo del indicador</w:t>
      </w:r>
      <w:r w:rsidR="0051258A" w:rsidRPr="007B37DA">
        <w:rPr>
          <w:rFonts w:cstheme="minorHAnsi"/>
          <w:b/>
          <w:lang w:val="es-ES"/>
        </w:rPr>
        <w:t>;</w:t>
      </w:r>
    </w:p>
    <w:p w14:paraId="1C1181B0" w14:textId="7A1FF113" w:rsidR="0051258A" w:rsidRPr="007B37DA" w:rsidRDefault="000D735B" w:rsidP="0083237F">
      <w:pPr>
        <w:pStyle w:val="Prrafodelista"/>
        <w:numPr>
          <w:ilvl w:val="0"/>
          <w:numId w:val="14"/>
        </w:numPr>
        <w:spacing w:before="0"/>
        <w:ind w:left="714" w:hanging="357"/>
        <w:contextualSpacing w:val="0"/>
        <w:rPr>
          <w:rFonts w:cstheme="minorHAnsi"/>
          <w:b/>
          <w:lang w:val="es-ES"/>
        </w:rPr>
      </w:pPr>
      <w:proofErr w:type="gramStart"/>
      <w:r w:rsidRPr="007B37DA">
        <w:rPr>
          <w:rFonts w:cstheme="minorHAnsi"/>
          <w:b/>
          <w:lang w:val="es-ES"/>
        </w:rPr>
        <w:t>Públicos, accesibles a cualquier persona en cualquier momento?</w:t>
      </w:r>
      <w:proofErr w:type="gramEnd"/>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807"/>
        <w:gridCol w:w="7872"/>
      </w:tblGrid>
      <w:tr w:rsidR="0051258A" w:rsidRPr="004A18C8" w14:paraId="7FDBFE8E" w14:textId="77777777" w:rsidTr="00EB4F2A">
        <w:trPr>
          <w:trHeight w:val="268"/>
          <w:jc w:val="center"/>
        </w:trPr>
        <w:tc>
          <w:tcPr>
            <w:tcW w:w="635" w:type="pct"/>
            <w:shd w:val="clear" w:color="auto" w:fill="FFFFFF" w:themeFill="background1"/>
          </w:tcPr>
          <w:p w14:paraId="66A8F0B6" w14:textId="77777777" w:rsidR="0051258A" w:rsidRPr="004A18C8" w:rsidRDefault="0051258A" w:rsidP="00EB4F2A">
            <w:pPr>
              <w:pStyle w:val="Prrafodelista1"/>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Respuesta</w:t>
            </w:r>
          </w:p>
        </w:tc>
        <w:tc>
          <w:tcPr>
            <w:tcW w:w="406" w:type="pct"/>
            <w:shd w:val="clear" w:color="auto" w:fill="FFFFFF" w:themeFill="background1"/>
            <w:vAlign w:val="center"/>
          </w:tcPr>
          <w:p w14:paraId="7A2763A9" w14:textId="77777777" w:rsidR="0051258A" w:rsidRPr="004A18C8" w:rsidRDefault="0051258A" w:rsidP="00EB4F2A">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Nivel</w:t>
            </w:r>
          </w:p>
        </w:tc>
        <w:tc>
          <w:tcPr>
            <w:tcW w:w="3959" w:type="pct"/>
            <w:shd w:val="clear" w:color="auto" w:fill="FFFFFF" w:themeFill="background1"/>
            <w:vAlign w:val="center"/>
          </w:tcPr>
          <w:p w14:paraId="542739AA" w14:textId="77777777" w:rsidR="0051258A" w:rsidRPr="004A18C8" w:rsidRDefault="0051258A" w:rsidP="00EB4F2A">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Criterios</w:t>
            </w:r>
          </w:p>
        </w:tc>
      </w:tr>
      <w:tr w:rsidR="0051258A" w:rsidRPr="004A18C8" w14:paraId="49DC272A" w14:textId="77777777" w:rsidTr="00EB4F2A">
        <w:trPr>
          <w:trHeight w:val="400"/>
          <w:jc w:val="center"/>
        </w:trPr>
        <w:tc>
          <w:tcPr>
            <w:tcW w:w="635" w:type="pct"/>
            <w:shd w:val="clear" w:color="auto" w:fill="FFFFFF" w:themeFill="background1"/>
            <w:vAlign w:val="center"/>
          </w:tcPr>
          <w:p w14:paraId="35C17896" w14:textId="77777777" w:rsidR="0051258A" w:rsidRPr="00396594" w:rsidRDefault="0051258A" w:rsidP="00EB4F2A">
            <w:pPr>
              <w:pStyle w:val="Prrafodelista1"/>
              <w:shd w:val="clear" w:color="auto" w:fill="FFFFFF" w:themeFill="background1"/>
              <w:ind w:left="0"/>
              <w:jc w:val="center"/>
              <w:rPr>
                <w:rFonts w:asciiTheme="minorHAnsi" w:hAnsiTheme="minorHAnsi" w:cs="Arial"/>
                <w:sz w:val="20"/>
                <w:szCs w:val="22"/>
                <w:lang w:eastAsia="es-MX"/>
              </w:rPr>
            </w:pPr>
            <w:r w:rsidRPr="00396594">
              <w:rPr>
                <w:rFonts w:asciiTheme="minorHAnsi" w:hAnsiTheme="minorHAnsi" w:cs="Arial"/>
                <w:sz w:val="20"/>
                <w:szCs w:val="22"/>
                <w:lang w:eastAsia="es-MX"/>
              </w:rPr>
              <w:t>Sí</w:t>
            </w:r>
          </w:p>
        </w:tc>
        <w:tc>
          <w:tcPr>
            <w:tcW w:w="406" w:type="pct"/>
            <w:shd w:val="clear" w:color="auto" w:fill="FFFFFF" w:themeFill="background1"/>
            <w:vAlign w:val="center"/>
          </w:tcPr>
          <w:p w14:paraId="5A3BD4A7" w14:textId="677FBE69" w:rsidR="0051258A" w:rsidRPr="00396594" w:rsidRDefault="00A911FD" w:rsidP="00EB4F2A">
            <w:pPr>
              <w:pStyle w:val="Prrafodelista1"/>
              <w:snapToGrid w:val="0"/>
              <w:ind w:left="0"/>
              <w:jc w:val="center"/>
              <w:rPr>
                <w:rFonts w:asciiTheme="minorHAnsi" w:hAnsiTheme="minorHAnsi" w:cs="Arial"/>
                <w:sz w:val="20"/>
                <w:szCs w:val="22"/>
                <w:lang w:eastAsia="es-MX"/>
              </w:rPr>
            </w:pPr>
            <w:r>
              <w:rPr>
                <w:rFonts w:asciiTheme="minorHAnsi" w:hAnsiTheme="minorHAnsi" w:cs="Arial"/>
                <w:sz w:val="20"/>
                <w:szCs w:val="22"/>
                <w:lang w:eastAsia="es-MX"/>
              </w:rPr>
              <w:t>1</w:t>
            </w:r>
          </w:p>
        </w:tc>
        <w:tc>
          <w:tcPr>
            <w:tcW w:w="3959" w:type="pct"/>
            <w:shd w:val="clear" w:color="auto" w:fill="FFFFFF" w:themeFill="background1"/>
          </w:tcPr>
          <w:p w14:paraId="4459F36B" w14:textId="6311501C" w:rsidR="0051258A" w:rsidRPr="00396594" w:rsidRDefault="00981427" w:rsidP="00EB4F2A">
            <w:pPr>
              <w:pStyle w:val="Prrafodelista1"/>
              <w:numPr>
                <w:ilvl w:val="0"/>
                <w:numId w:val="1"/>
              </w:numPr>
              <w:tabs>
                <w:tab w:val="left" w:pos="256"/>
              </w:tabs>
              <w:snapToGrid w:val="0"/>
              <w:ind w:left="170" w:hanging="215"/>
              <w:rPr>
                <w:rFonts w:asciiTheme="minorHAnsi" w:hAnsiTheme="minorHAnsi" w:cs="Arial"/>
                <w:sz w:val="20"/>
                <w:szCs w:val="22"/>
                <w:lang w:eastAsia="es-MX"/>
              </w:rPr>
            </w:pPr>
            <w:r>
              <w:rPr>
                <w:rFonts w:asciiTheme="minorHAnsi" w:hAnsiTheme="minorHAnsi" w:cs="Arial"/>
                <w:sz w:val="20"/>
                <w:szCs w:val="22"/>
                <w:lang w:eastAsia="es-MX"/>
              </w:rPr>
              <w:t xml:space="preserve">Los indicadores de la MIR cuentan con medios de verificación que cumplen en promedio con un valor </w:t>
            </w:r>
            <w:r w:rsidRPr="00CF65A9">
              <w:rPr>
                <w:rFonts w:asciiTheme="minorHAnsi" w:hAnsiTheme="minorHAnsi" w:cs="Arial"/>
                <w:b/>
                <w:bCs/>
                <w:sz w:val="20"/>
                <w:szCs w:val="22"/>
                <w:lang w:eastAsia="es-MX"/>
              </w:rPr>
              <w:t xml:space="preserve">entre </w:t>
            </w:r>
            <w:r w:rsidR="00A911FD">
              <w:rPr>
                <w:rFonts w:asciiTheme="minorHAnsi" w:hAnsiTheme="minorHAnsi" w:cs="Arial"/>
                <w:b/>
                <w:bCs/>
                <w:sz w:val="20"/>
                <w:szCs w:val="22"/>
                <w:lang w:eastAsia="es-MX"/>
              </w:rPr>
              <w:t>0</w:t>
            </w:r>
            <w:r w:rsidRPr="00CF65A9">
              <w:rPr>
                <w:rFonts w:asciiTheme="minorHAnsi" w:hAnsiTheme="minorHAnsi" w:cs="Arial"/>
                <w:b/>
                <w:bCs/>
                <w:sz w:val="20"/>
                <w:szCs w:val="22"/>
                <w:lang w:eastAsia="es-MX"/>
              </w:rPr>
              <w:t xml:space="preserve"> y menos de </w:t>
            </w:r>
            <w:r w:rsidR="00A911FD">
              <w:rPr>
                <w:rFonts w:asciiTheme="minorHAnsi" w:hAnsiTheme="minorHAnsi" w:cs="Arial"/>
                <w:b/>
                <w:bCs/>
                <w:sz w:val="20"/>
                <w:szCs w:val="22"/>
                <w:lang w:eastAsia="es-MX"/>
              </w:rPr>
              <w:t>2</w:t>
            </w:r>
            <w:r>
              <w:rPr>
                <w:rFonts w:asciiTheme="minorHAnsi" w:hAnsiTheme="minorHAnsi" w:cs="Arial"/>
                <w:sz w:val="20"/>
                <w:szCs w:val="22"/>
                <w:lang w:eastAsia="es-MX"/>
              </w:rPr>
              <w:t xml:space="preserve"> características establecidas en la pregunta.</w:t>
            </w:r>
            <w:r w:rsidR="0051258A">
              <w:rPr>
                <w:rFonts w:asciiTheme="minorHAnsi" w:hAnsiTheme="minorHAnsi" w:cs="Arial"/>
                <w:sz w:val="20"/>
                <w:szCs w:val="22"/>
                <w:lang w:eastAsia="es-MX"/>
              </w:rPr>
              <w:t xml:space="preserve"> </w:t>
            </w:r>
          </w:p>
        </w:tc>
      </w:tr>
    </w:tbl>
    <w:p w14:paraId="65EC9A7D" w14:textId="6563051C" w:rsidR="0051258A" w:rsidRDefault="004C3553" w:rsidP="0011602D">
      <w:pPr>
        <w:spacing w:before="240"/>
      </w:pPr>
      <w:r>
        <w:t>Tanto el indicador reportado en el PASH como los reportados en el SRFT tienen establecido un medio de verificación, tal y como se muestra en el siguiente cuadro.</w:t>
      </w:r>
    </w:p>
    <w:p w14:paraId="6160812E" w14:textId="0EC5A78A" w:rsidR="0011602D" w:rsidRDefault="0011602D" w:rsidP="0011602D">
      <w:pPr>
        <w:pStyle w:val="Cuadro"/>
      </w:pPr>
      <w:bookmarkStart w:id="20" w:name="_Toc47713877"/>
      <w:bookmarkStart w:id="21" w:name="_Toc56707863"/>
      <w:r w:rsidRPr="00B1011C">
        <w:t xml:space="preserve">Cuadro </w:t>
      </w:r>
      <w:fldSimple w:instr=" SEQ Cuadro \* ARABIC ">
        <w:r w:rsidR="00D51A7A">
          <w:rPr>
            <w:noProof/>
          </w:rPr>
          <w:t>6</w:t>
        </w:r>
      </w:fldSimple>
      <w:r w:rsidRPr="00B1011C">
        <w:t>. Medios de verificación de los indicadores establecidos en la MIR 2017 del F</w:t>
      </w:r>
      <w:bookmarkEnd w:id="20"/>
      <w:r>
        <w:t>ORTAMUN</w:t>
      </w:r>
      <w:bookmarkEnd w:id="21"/>
    </w:p>
    <w:tbl>
      <w:tblPr>
        <w:tblStyle w:val="Tablaconcuadrcula"/>
        <w:tblW w:w="4975" w:type="pct"/>
        <w:tbl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insideH w:val="single" w:sz="4" w:space="0" w:color="767171" w:themeColor="background2" w:themeShade="80"/>
          <w:insideV w:val="single" w:sz="4" w:space="0" w:color="767171" w:themeColor="background2" w:themeShade="80"/>
        </w:tblBorders>
        <w:tblLook w:val="04A0" w:firstRow="1" w:lastRow="0" w:firstColumn="1" w:lastColumn="0" w:noHBand="0" w:noVBand="1"/>
      </w:tblPr>
      <w:tblGrid>
        <w:gridCol w:w="1275"/>
        <w:gridCol w:w="2688"/>
        <w:gridCol w:w="5949"/>
      </w:tblGrid>
      <w:tr w:rsidR="00703C98" w:rsidRPr="00B0440D" w14:paraId="4FBDC292" w14:textId="77777777" w:rsidTr="00652115">
        <w:trPr>
          <w:trHeight w:val="470"/>
        </w:trPr>
        <w:tc>
          <w:tcPr>
            <w:tcW w:w="643" w:type="pct"/>
            <w:vAlign w:val="center"/>
          </w:tcPr>
          <w:p w14:paraId="06FD5591" w14:textId="77777777" w:rsidR="00703C98" w:rsidRPr="00B0440D" w:rsidRDefault="00703C98" w:rsidP="003E4041">
            <w:pPr>
              <w:spacing w:before="0" w:after="0"/>
              <w:jc w:val="center"/>
              <w:rPr>
                <w:rFonts w:ascii="Arial" w:eastAsia="Times New Roman" w:hAnsi="Arial" w:cs="Arial"/>
                <w:color w:val="000000"/>
                <w:sz w:val="20"/>
                <w:szCs w:val="12"/>
                <w:lang w:eastAsia="es-MX"/>
              </w:rPr>
            </w:pPr>
            <w:r w:rsidRPr="00B0440D">
              <w:rPr>
                <w:rFonts w:eastAsia="Times New Roman" w:cs="Arial"/>
                <w:b/>
                <w:sz w:val="20"/>
                <w:szCs w:val="12"/>
                <w:lang w:eastAsia="es-MX"/>
              </w:rPr>
              <w:t>Nivel de Objetivo</w:t>
            </w:r>
          </w:p>
        </w:tc>
        <w:tc>
          <w:tcPr>
            <w:tcW w:w="1356" w:type="pct"/>
            <w:vAlign w:val="center"/>
          </w:tcPr>
          <w:p w14:paraId="3FC84483" w14:textId="77777777" w:rsidR="00703C98" w:rsidRPr="00B0440D" w:rsidRDefault="00703C98" w:rsidP="003E4041">
            <w:pPr>
              <w:spacing w:before="0" w:after="0"/>
              <w:jc w:val="center"/>
              <w:rPr>
                <w:rFonts w:ascii="Arial" w:eastAsia="Times New Roman" w:hAnsi="Arial" w:cs="Arial"/>
                <w:color w:val="000000"/>
                <w:sz w:val="20"/>
                <w:szCs w:val="12"/>
                <w:lang w:eastAsia="es-MX"/>
              </w:rPr>
            </w:pPr>
            <w:r w:rsidRPr="00B0440D">
              <w:rPr>
                <w:rFonts w:eastAsia="Times New Roman" w:cs="Arial"/>
                <w:b/>
                <w:sz w:val="20"/>
                <w:szCs w:val="12"/>
                <w:lang w:eastAsia="es-MX"/>
              </w:rPr>
              <w:t>Nombre del indicador</w:t>
            </w:r>
          </w:p>
        </w:tc>
        <w:tc>
          <w:tcPr>
            <w:tcW w:w="3000" w:type="pct"/>
            <w:vAlign w:val="center"/>
          </w:tcPr>
          <w:p w14:paraId="00F92F35" w14:textId="67BF53BD" w:rsidR="00703C98" w:rsidRPr="006E1748" w:rsidRDefault="00703C98" w:rsidP="003E4041">
            <w:pPr>
              <w:spacing w:before="0" w:after="0"/>
              <w:jc w:val="center"/>
              <w:rPr>
                <w:rFonts w:eastAsia="Times New Roman" w:cs="Arial"/>
                <w:b/>
                <w:bCs/>
                <w:color w:val="000000"/>
                <w:sz w:val="20"/>
                <w:szCs w:val="12"/>
                <w:lang w:eastAsia="es-MX"/>
              </w:rPr>
            </w:pPr>
            <w:r>
              <w:rPr>
                <w:rFonts w:eastAsia="Times New Roman" w:cs="Arial"/>
                <w:b/>
                <w:bCs/>
                <w:color w:val="000000"/>
                <w:sz w:val="20"/>
                <w:szCs w:val="12"/>
                <w:lang w:eastAsia="es-MX"/>
              </w:rPr>
              <w:t>Medio de verificación</w:t>
            </w:r>
          </w:p>
        </w:tc>
      </w:tr>
      <w:tr w:rsidR="00703C98" w:rsidRPr="00B0440D" w14:paraId="44968B7C" w14:textId="77777777" w:rsidTr="00652115">
        <w:trPr>
          <w:trHeight w:val="503"/>
        </w:trPr>
        <w:tc>
          <w:tcPr>
            <w:tcW w:w="643" w:type="pct"/>
            <w:vMerge w:val="restart"/>
            <w:vAlign w:val="center"/>
          </w:tcPr>
          <w:p w14:paraId="3DDE33AE" w14:textId="77777777" w:rsidR="00703C98" w:rsidRPr="00B0440D" w:rsidRDefault="00703C98" w:rsidP="003E4041">
            <w:pPr>
              <w:spacing w:before="0" w:after="0"/>
              <w:jc w:val="left"/>
              <w:rPr>
                <w:rFonts w:eastAsia="Times New Roman" w:cs="Arial"/>
                <w:sz w:val="20"/>
                <w:szCs w:val="14"/>
                <w:lang w:eastAsia="es-MX"/>
              </w:rPr>
            </w:pPr>
            <w:r w:rsidRPr="00B0440D">
              <w:rPr>
                <w:rFonts w:eastAsia="Times New Roman" w:cs="Arial"/>
                <w:sz w:val="20"/>
                <w:szCs w:val="14"/>
                <w:lang w:eastAsia="es-MX"/>
              </w:rPr>
              <w:t>Fin</w:t>
            </w:r>
          </w:p>
        </w:tc>
        <w:tc>
          <w:tcPr>
            <w:tcW w:w="1356" w:type="pct"/>
            <w:vAlign w:val="center"/>
          </w:tcPr>
          <w:p w14:paraId="10716F7C" w14:textId="32394F47" w:rsidR="00703C98" w:rsidRPr="00B0440D" w:rsidRDefault="00C54716" w:rsidP="003E4041">
            <w:pPr>
              <w:spacing w:before="0" w:after="0"/>
              <w:rPr>
                <w:rFonts w:eastAsia="Times New Roman" w:cs="Arial"/>
                <w:sz w:val="20"/>
                <w:szCs w:val="14"/>
                <w:lang w:eastAsia="es-MX"/>
              </w:rPr>
            </w:pPr>
            <w:r>
              <w:rPr>
                <w:rFonts w:eastAsia="Times New Roman" w:cs="Arial"/>
                <w:color w:val="000000"/>
                <w:sz w:val="20"/>
                <w:szCs w:val="20"/>
                <w:lang w:eastAsia="es-MX"/>
              </w:rPr>
              <w:t>Mejora de la calidad crediticia estatal acumulada (</w:t>
            </w:r>
            <w:r w:rsidR="00703C98">
              <w:rPr>
                <w:rFonts w:eastAsia="Times New Roman" w:cs="Arial"/>
                <w:color w:val="000000"/>
                <w:sz w:val="20"/>
                <w:szCs w:val="20"/>
                <w:lang w:eastAsia="es-MX"/>
              </w:rPr>
              <w:t>M</w:t>
            </w:r>
            <w:r>
              <w:rPr>
                <w:rFonts w:eastAsia="Times New Roman" w:cs="Arial"/>
                <w:color w:val="000000"/>
                <w:sz w:val="20"/>
                <w:szCs w:val="20"/>
                <w:lang w:eastAsia="es-MX"/>
              </w:rPr>
              <w:t>CCEA)</w:t>
            </w:r>
          </w:p>
        </w:tc>
        <w:tc>
          <w:tcPr>
            <w:tcW w:w="3000" w:type="pct"/>
            <w:vAlign w:val="center"/>
          </w:tcPr>
          <w:p w14:paraId="6ACE9048" w14:textId="62F5CA30" w:rsidR="00703C98" w:rsidRPr="00703C98" w:rsidRDefault="00703C98" w:rsidP="00703C98">
            <w:pPr>
              <w:spacing w:before="0" w:after="0"/>
              <w:rPr>
                <w:rFonts w:eastAsia="Times New Roman" w:cs="Arial"/>
                <w:sz w:val="20"/>
                <w:szCs w:val="14"/>
                <w:lang w:eastAsia="es-MX"/>
              </w:rPr>
            </w:pPr>
            <w:r w:rsidRPr="00703C98">
              <w:rPr>
                <w:rFonts w:eastAsia="Times New Roman" w:cs="Arial"/>
                <w:sz w:val="20"/>
                <w:szCs w:val="14"/>
                <w:lang w:eastAsia="es-MX"/>
              </w:rPr>
              <w:t>Secretaría de Hacienda y Crédito Público con información publicada por las instituciones calificadoras reconocidas en el país</w:t>
            </w:r>
            <w:r>
              <w:rPr>
                <w:rFonts w:eastAsia="Times New Roman" w:cs="Arial"/>
                <w:sz w:val="20"/>
                <w:szCs w:val="14"/>
                <w:lang w:eastAsia="es-MX"/>
              </w:rPr>
              <w:t>.</w:t>
            </w:r>
          </w:p>
        </w:tc>
      </w:tr>
      <w:tr w:rsidR="00703C98" w:rsidRPr="00B0440D" w14:paraId="1CB1F6EF" w14:textId="77777777" w:rsidTr="00652115">
        <w:trPr>
          <w:trHeight w:val="458"/>
        </w:trPr>
        <w:tc>
          <w:tcPr>
            <w:tcW w:w="643" w:type="pct"/>
            <w:vMerge/>
            <w:vAlign w:val="center"/>
          </w:tcPr>
          <w:p w14:paraId="5E71F6CD" w14:textId="77777777" w:rsidR="00703C98" w:rsidRPr="00B0440D" w:rsidRDefault="00703C98" w:rsidP="003E4041">
            <w:pPr>
              <w:spacing w:before="0" w:after="0"/>
              <w:jc w:val="left"/>
              <w:rPr>
                <w:rFonts w:eastAsia="Times New Roman" w:cs="Arial"/>
                <w:sz w:val="20"/>
                <w:szCs w:val="14"/>
                <w:lang w:eastAsia="es-MX"/>
              </w:rPr>
            </w:pPr>
          </w:p>
        </w:tc>
        <w:tc>
          <w:tcPr>
            <w:tcW w:w="1356" w:type="pct"/>
            <w:vAlign w:val="center"/>
          </w:tcPr>
          <w:p w14:paraId="5515FFBF" w14:textId="77777777" w:rsidR="00703C98" w:rsidRPr="006E1748" w:rsidRDefault="00703C98" w:rsidP="003E4041">
            <w:pPr>
              <w:spacing w:before="0" w:after="0"/>
              <w:rPr>
                <w:rFonts w:eastAsia="Times New Roman" w:cs="Arial"/>
                <w:color w:val="000000"/>
                <w:sz w:val="20"/>
                <w:szCs w:val="20"/>
                <w:lang w:eastAsia="es-MX"/>
              </w:rPr>
            </w:pPr>
            <w:r w:rsidRPr="006E1748">
              <w:rPr>
                <w:rFonts w:eastAsia="Times New Roman" w:cs="Arial"/>
                <w:color w:val="000000"/>
                <w:sz w:val="20"/>
                <w:szCs w:val="20"/>
                <w:lang w:eastAsia="es-MX"/>
              </w:rPr>
              <w:t>Índice de Aplicación Prioritaria de Recursos</w:t>
            </w:r>
          </w:p>
        </w:tc>
        <w:tc>
          <w:tcPr>
            <w:tcW w:w="3000" w:type="pct"/>
            <w:vMerge w:val="restart"/>
            <w:vAlign w:val="center"/>
          </w:tcPr>
          <w:p w14:paraId="48012418" w14:textId="26054D59" w:rsidR="00703C98" w:rsidRDefault="00703C98" w:rsidP="00703C98">
            <w:pPr>
              <w:spacing w:before="0" w:after="0"/>
              <w:rPr>
                <w:rFonts w:eastAsia="Times New Roman" w:cs="Arial"/>
                <w:sz w:val="20"/>
                <w:szCs w:val="14"/>
                <w:lang w:eastAsia="es-MX"/>
              </w:rPr>
            </w:pPr>
            <w:r w:rsidRPr="00703C98">
              <w:rPr>
                <w:rFonts w:eastAsia="Times New Roman" w:cs="Arial"/>
                <w:sz w:val="20"/>
                <w:szCs w:val="14"/>
                <w:lang w:eastAsia="es-MX"/>
              </w:rPr>
              <w:t>Estados analíticos de ingresos y egresos reportados por los ayuntamientos de los municipios y los órganos político-administrativos de las demarcaciones territoriales del Distrito Federal</w:t>
            </w:r>
            <w:r>
              <w:rPr>
                <w:rFonts w:eastAsia="Times New Roman" w:cs="Arial"/>
                <w:sz w:val="20"/>
                <w:szCs w:val="14"/>
                <w:lang w:eastAsia="es-MX"/>
              </w:rPr>
              <w:t>.</w:t>
            </w:r>
          </w:p>
        </w:tc>
      </w:tr>
      <w:tr w:rsidR="00703C98" w:rsidRPr="00B0440D" w14:paraId="33F9D39C" w14:textId="77777777" w:rsidTr="00652115">
        <w:trPr>
          <w:trHeight w:val="411"/>
        </w:trPr>
        <w:tc>
          <w:tcPr>
            <w:tcW w:w="643" w:type="pct"/>
            <w:vAlign w:val="center"/>
          </w:tcPr>
          <w:p w14:paraId="725AFE2C" w14:textId="77777777" w:rsidR="00703C98" w:rsidRPr="00B0440D" w:rsidRDefault="00703C98" w:rsidP="003E4041">
            <w:pPr>
              <w:spacing w:before="0" w:after="0"/>
              <w:jc w:val="left"/>
              <w:rPr>
                <w:rFonts w:eastAsia="Times New Roman" w:cs="Arial"/>
                <w:sz w:val="20"/>
                <w:szCs w:val="14"/>
                <w:lang w:eastAsia="es-MX"/>
              </w:rPr>
            </w:pPr>
            <w:r>
              <w:rPr>
                <w:rFonts w:eastAsia="Times New Roman" w:cs="Arial"/>
                <w:sz w:val="20"/>
                <w:szCs w:val="14"/>
                <w:lang w:eastAsia="es-MX"/>
              </w:rPr>
              <w:t>Propósito</w:t>
            </w:r>
          </w:p>
        </w:tc>
        <w:tc>
          <w:tcPr>
            <w:tcW w:w="1356" w:type="pct"/>
            <w:vAlign w:val="center"/>
          </w:tcPr>
          <w:p w14:paraId="27D5C589" w14:textId="77777777" w:rsidR="00703C98" w:rsidRPr="00B0440D" w:rsidRDefault="00703C98" w:rsidP="003E4041">
            <w:pPr>
              <w:spacing w:before="0" w:after="0"/>
              <w:rPr>
                <w:rFonts w:eastAsia="Times New Roman" w:cs="Arial"/>
                <w:sz w:val="20"/>
                <w:szCs w:val="14"/>
                <w:lang w:eastAsia="es-MX"/>
              </w:rPr>
            </w:pPr>
            <w:r w:rsidRPr="0036556D">
              <w:rPr>
                <w:rFonts w:eastAsia="Times New Roman" w:cs="Arial"/>
                <w:color w:val="000000"/>
                <w:sz w:val="20"/>
                <w:szCs w:val="20"/>
                <w:lang w:eastAsia="es-MX"/>
              </w:rPr>
              <w:t>Índice de Dependencia Financiera</w:t>
            </w:r>
          </w:p>
        </w:tc>
        <w:tc>
          <w:tcPr>
            <w:tcW w:w="3000" w:type="pct"/>
            <w:vMerge/>
            <w:vAlign w:val="center"/>
          </w:tcPr>
          <w:p w14:paraId="4F07F3CF" w14:textId="7B9F863C" w:rsidR="00703C98" w:rsidRPr="00B0440D" w:rsidRDefault="00703C98" w:rsidP="00703C98">
            <w:pPr>
              <w:spacing w:before="0" w:after="0"/>
              <w:jc w:val="left"/>
              <w:rPr>
                <w:rFonts w:eastAsia="Times New Roman" w:cs="Arial"/>
                <w:sz w:val="20"/>
                <w:szCs w:val="14"/>
                <w:lang w:eastAsia="es-MX"/>
              </w:rPr>
            </w:pPr>
          </w:p>
        </w:tc>
      </w:tr>
      <w:tr w:rsidR="00703C98" w:rsidRPr="00B0440D" w14:paraId="4B10DE57" w14:textId="77777777" w:rsidTr="00652115">
        <w:trPr>
          <w:trHeight w:val="333"/>
        </w:trPr>
        <w:tc>
          <w:tcPr>
            <w:tcW w:w="643" w:type="pct"/>
            <w:vAlign w:val="center"/>
          </w:tcPr>
          <w:p w14:paraId="1237DBF8" w14:textId="77777777" w:rsidR="00703C98" w:rsidRDefault="00703C98" w:rsidP="003E4041">
            <w:pPr>
              <w:spacing w:before="0" w:after="0"/>
              <w:jc w:val="left"/>
              <w:rPr>
                <w:rFonts w:eastAsia="Times New Roman" w:cs="Arial"/>
                <w:sz w:val="20"/>
                <w:szCs w:val="14"/>
                <w:lang w:eastAsia="es-MX"/>
              </w:rPr>
            </w:pPr>
            <w:r>
              <w:rPr>
                <w:rFonts w:eastAsia="Times New Roman" w:cs="Arial"/>
                <w:sz w:val="20"/>
                <w:szCs w:val="14"/>
                <w:lang w:eastAsia="es-MX"/>
              </w:rPr>
              <w:t>Componente</w:t>
            </w:r>
          </w:p>
        </w:tc>
        <w:tc>
          <w:tcPr>
            <w:tcW w:w="1356" w:type="pct"/>
            <w:vAlign w:val="center"/>
          </w:tcPr>
          <w:p w14:paraId="03FE79D6" w14:textId="77777777" w:rsidR="00703C98" w:rsidRPr="00B0440D" w:rsidRDefault="00703C98" w:rsidP="003E4041">
            <w:pPr>
              <w:spacing w:before="0" w:after="0"/>
              <w:rPr>
                <w:rFonts w:eastAsia="Times New Roman" w:cs="Arial"/>
                <w:sz w:val="20"/>
                <w:szCs w:val="14"/>
                <w:lang w:eastAsia="es-MX"/>
              </w:rPr>
            </w:pPr>
            <w:r w:rsidRPr="0036556D">
              <w:rPr>
                <w:rFonts w:eastAsia="Times New Roman" w:cs="Arial"/>
                <w:color w:val="000000"/>
                <w:sz w:val="20"/>
                <w:szCs w:val="20"/>
                <w:lang w:eastAsia="es-MX"/>
              </w:rPr>
              <w:t>Porcentaje de Avance en las Metas</w:t>
            </w:r>
          </w:p>
        </w:tc>
        <w:tc>
          <w:tcPr>
            <w:tcW w:w="3000" w:type="pct"/>
            <w:vAlign w:val="center"/>
          </w:tcPr>
          <w:p w14:paraId="5494B7D2" w14:textId="4A2AA6FF" w:rsidR="00703C98" w:rsidRPr="00B0440D" w:rsidRDefault="00703C98" w:rsidP="00703C98">
            <w:pPr>
              <w:spacing w:before="0" w:after="0"/>
              <w:jc w:val="left"/>
              <w:rPr>
                <w:rFonts w:eastAsia="Times New Roman" w:cs="Arial"/>
                <w:sz w:val="20"/>
                <w:szCs w:val="14"/>
                <w:lang w:eastAsia="es-MX"/>
              </w:rPr>
            </w:pPr>
            <w:r w:rsidRPr="00703C98">
              <w:rPr>
                <w:rFonts w:eastAsia="Times New Roman" w:cs="Arial"/>
                <w:sz w:val="20"/>
                <w:szCs w:val="14"/>
                <w:lang w:eastAsia="es-MX"/>
              </w:rPr>
              <w:t>Estados Financieros a nivel municipal</w:t>
            </w:r>
            <w:r>
              <w:rPr>
                <w:rFonts w:eastAsia="Times New Roman" w:cs="Arial"/>
                <w:sz w:val="20"/>
                <w:szCs w:val="14"/>
                <w:lang w:eastAsia="es-MX"/>
              </w:rPr>
              <w:t>.</w:t>
            </w:r>
          </w:p>
        </w:tc>
      </w:tr>
      <w:tr w:rsidR="00703C98" w:rsidRPr="00B0440D" w14:paraId="61A51E75" w14:textId="77777777" w:rsidTr="00652115">
        <w:trPr>
          <w:trHeight w:val="355"/>
        </w:trPr>
        <w:tc>
          <w:tcPr>
            <w:tcW w:w="643" w:type="pct"/>
            <w:vAlign w:val="center"/>
          </w:tcPr>
          <w:p w14:paraId="612E9834" w14:textId="77777777" w:rsidR="00703C98" w:rsidRDefault="00703C98" w:rsidP="003E4041">
            <w:pPr>
              <w:spacing w:before="0" w:after="0"/>
              <w:jc w:val="left"/>
              <w:rPr>
                <w:rFonts w:eastAsia="Times New Roman" w:cs="Arial"/>
                <w:sz w:val="20"/>
                <w:szCs w:val="14"/>
                <w:lang w:eastAsia="es-MX"/>
              </w:rPr>
            </w:pPr>
            <w:r>
              <w:rPr>
                <w:rFonts w:eastAsia="Times New Roman" w:cs="Arial"/>
                <w:sz w:val="20"/>
                <w:szCs w:val="14"/>
                <w:lang w:eastAsia="es-MX"/>
              </w:rPr>
              <w:t>Actividades</w:t>
            </w:r>
          </w:p>
        </w:tc>
        <w:tc>
          <w:tcPr>
            <w:tcW w:w="1356" w:type="pct"/>
            <w:vAlign w:val="center"/>
          </w:tcPr>
          <w:p w14:paraId="5391F29C" w14:textId="77777777" w:rsidR="00703C98" w:rsidRPr="00B0440D" w:rsidRDefault="00703C98" w:rsidP="003E4041">
            <w:pPr>
              <w:spacing w:before="0" w:after="0"/>
              <w:rPr>
                <w:rFonts w:eastAsia="Times New Roman" w:cs="Arial"/>
                <w:sz w:val="20"/>
                <w:szCs w:val="14"/>
                <w:lang w:eastAsia="es-MX"/>
              </w:rPr>
            </w:pPr>
            <w:r w:rsidRPr="0036556D">
              <w:rPr>
                <w:rFonts w:eastAsia="Times New Roman" w:cs="Arial"/>
                <w:color w:val="000000"/>
                <w:sz w:val="20"/>
                <w:szCs w:val="20"/>
                <w:lang w:eastAsia="es-MX"/>
              </w:rPr>
              <w:t>Índice en el Ejercicio de Recursos</w:t>
            </w:r>
          </w:p>
        </w:tc>
        <w:tc>
          <w:tcPr>
            <w:tcW w:w="3000" w:type="pct"/>
            <w:vAlign w:val="center"/>
          </w:tcPr>
          <w:p w14:paraId="21151DD8" w14:textId="07BE2E5D" w:rsidR="00703C98" w:rsidRPr="00B0440D" w:rsidRDefault="00703C98" w:rsidP="00703C98">
            <w:pPr>
              <w:spacing w:before="0" w:after="0"/>
              <w:rPr>
                <w:rFonts w:eastAsia="Times New Roman" w:cs="Arial"/>
                <w:sz w:val="20"/>
                <w:szCs w:val="14"/>
                <w:lang w:eastAsia="es-MX"/>
              </w:rPr>
            </w:pPr>
            <w:r w:rsidRPr="00703C98">
              <w:rPr>
                <w:rFonts w:eastAsia="Times New Roman" w:cs="Arial"/>
                <w:sz w:val="20"/>
                <w:szCs w:val="14"/>
                <w:lang w:eastAsia="es-MX"/>
              </w:rPr>
              <w:t>Estados analíticos de ingresos y egresos reportados por los ayuntamientos de los municipios y los órganos político-administrativos de las demarcaciones territoriales del Distrito Federal</w:t>
            </w:r>
            <w:r>
              <w:rPr>
                <w:rFonts w:eastAsia="Times New Roman" w:cs="Arial"/>
                <w:sz w:val="20"/>
                <w:szCs w:val="14"/>
                <w:lang w:eastAsia="es-MX"/>
              </w:rPr>
              <w:t>.</w:t>
            </w:r>
          </w:p>
        </w:tc>
      </w:tr>
    </w:tbl>
    <w:p w14:paraId="05BD884B" w14:textId="53226A8E" w:rsidR="0011602D" w:rsidRDefault="0011602D" w:rsidP="0011602D">
      <w:pPr>
        <w:spacing w:before="60" w:after="240"/>
      </w:pPr>
      <w:r w:rsidRPr="00B70502">
        <w:rPr>
          <w:b/>
          <w:bCs/>
          <w:sz w:val="18"/>
          <w:szCs w:val="18"/>
        </w:rPr>
        <w:t>Fuente:</w:t>
      </w:r>
      <w:r w:rsidRPr="000B79FB">
        <w:rPr>
          <w:sz w:val="18"/>
          <w:szCs w:val="18"/>
        </w:rPr>
        <w:t xml:space="preserve"> Elaboración propia con base en las Fichas Técnicas de los Indicadores.</w:t>
      </w:r>
    </w:p>
    <w:p w14:paraId="0B6C0C09" w14:textId="2E660539" w:rsidR="00147454" w:rsidRDefault="00A27703" w:rsidP="00981427">
      <w:pPr>
        <w:spacing w:before="240"/>
      </w:pPr>
      <w:r>
        <w:t xml:space="preserve">El medio de verificación del </w:t>
      </w:r>
      <w:r w:rsidR="00147454">
        <w:t xml:space="preserve">indicador </w:t>
      </w:r>
      <w:r w:rsidR="00C54716">
        <w:t>MCCEA</w:t>
      </w:r>
      <w:r w:rsidR="00147454">
        <w:t xml:space="preserve"> es </w:t>
      </w:r>
      <w:r>
        <w:t>oficial, p</w:t>
      </w:r>
      <w:r w:rsidR="00631B37">
        <w:t>e</w:t>
      </w:r>
      <w:r>
        <w:t>ro</w:t>
      </w:r>
      <w:r w:rsidR="00147454">
        <w:t xml:space="preserve"> no especifica el nombre del documento que </w:t>
      </w:r>
      <w:r w:rsidR="00631B37">
        <w:t>contiene la información</w:t>
      </w:r>
      <w:r w:rsidR="00454F4E">
        <w:t xml:space="preserve"> y </w:t>
      </w:r>
      <w:r w:rsidR="00631B37">
        <w:t xml:space="preserve">la liga </w:t>
      </w:r>
      <w:r w:rsidR="00454F4E">
        <w:t>de</w:t>
      </w:r>
      <w:r w:rsidR="00631B37">
        <w:t xml:space="preserve"> la página </w:t>
      </w:r>
      <w:r w:rsidR="00CA5BC4">
        <w:t>en donde se hace público</w:t>
      </w:r>
      <w:r w:rsidR="0011602D">
        <w:rPr>
          <w:rStyle w:val="Refdenotaalpie"/>
        </w:rPr>
        <w:footnoteReference w:id="9"/>
      </w:r>
      <w:r w:rsidR="00CA5BC4">
        <w:t xml:space="preserve">. </w:t>
      </w:r>
      <w:r w:rsidR="00F0677C">
        <w:t>Aunque la información de la calidad crediticia la publican de manera independiente las calificadoras, la reproducción del cálculo del indicador por alguien externo al Fondo es un</w:t>
      </w:r>
      <w:r w:rsidR="00C92637">
        <w:t>a</w:t>
      </w:r>
      <w:r w:rsidR="00F0677C">
        <w:t xml:space="preserve"> </w:t>
      </w:r>
      <w:r w:rsidR="00C92637">
        <w:t>actividad</w:t>
      </w:r>
      <w:r w:rsidR="00F0677C">
        <w:t xml:space="preserve"> complicad</w:t>
      </w:r>
      <w:r w:rsidR="00C92637">
        <w:t>a</w:t>
      </w:r>
      <w:r w:rsidR="00C54716">
        <w:rPr>
          <w:rStyle w:val="Refdenotaalpie"/>
        </w:rPr>
        <w:footnoteReference w:id="10"/>
      </w:r>
      <w:r w:rsidR="00F0677C">
        <w:t>.</w:t>
      </w:r>
      <w:r w:rsidR="0060739C">
        <w:t xml:space="preserve"> Este indicador únicamente cumple con el inciso a) de la pregunta.</w:t>
      </w:r>
    </w:p>
    <w:p w14:paraId="263B0FA8" w14:textId="7C38FD66" w:rsidR="00F0677C" w:rsidRDefault="00802C55" w:rsidP="0051258A">
      <w:r>
        <w:t>Los</w:t>
      </w:r>
      <w:r w:rsidR="00F0677C">
        <w:t xml:space="preserve"> medio</w:t>
      </w:r>
      <w:r>
        <w:t>s</w:t>
      </w:r>
      <w:r w:rsidR="00F0677C">
        <w:t xml:space="preserve"> de verificación</w:t>
      </w:r>
      <w:r>
        <w:t>, tanto</w:t>
      </w:r>
      <w:r w:rsidR="00F0677C">
        <w:t xml:space="preserve"> de</w:t>
      </w:r>
      <w:r w:rsidR="00B073BE">
        <w:t xml:space="preserve">l segundo indicador de Fin </w:t>
      </w:r>
      <w:r>
        <w:t>como</w:t>
      </w:r>
      <w:r w:rsidR="00B073BE">
        <w:t xml:space="preserve"> de</w:t>
      </w:r>
      <w:r w:rsidR="00F0677C">
        <w:t xml:space="preserve"> los indicadores establecidos a nivel de Propósito</w:t>
      </w:r>
      <w:r w:rsidR="00CF65A9">
        <w:t>, Componente</w:t>
      </w:r>
      <w:r w:rsidR="00F0677C">
        <w:t xml:space="preserve"> y </w:t>
      </w:r>
      <w:r w:rsidR="00B073BE">
        <w:t>Actividad,</w:t>
      </w:r>
      <w:r w:rsidR="00F0677C">
        <w:t xml:space="preserve"> </w:t>
      </w:r>
      <w:r w:rsidR="00B073BE">
        <w:t xml:space="preserve">se </w:t>
      </w:r>
      <w:r w:rsidR="00206F9A">
        <w:t>caracteriza</w:t>
      </w:r>
      <w:r>
        <w:t>n</w:t>
      </w:r>
      <w:r w:rsidR="00B073BE">
        <w:t xml:space="preserve"> por ser información</w:t>
      </w:r>
      <w:r w:rsidR="00F0677C">
        <w:t xml:space="preserve"> oficial</w:t>
      </w:r>
      <w:r w:rsidR="00B073BE">
        <w:t>, además de que los documentos tienen nombre</w:t>
      </w:r>
      <w:r w:rsidR="00CF65A9">
        <w:t xml:space="preserve"> para identificarlos</w:t>
      </w:r>
      <w:r w:rsidR="00B073BE">
        <w:t>; sin embargo, no incluyen la liga de la página en donde se hacen públicos</w:t>
      </w:r>
      <w:r w:rsidR="00CF65A9">
        <w:t>, lo cual no permite que alguien externo al Fondo replique el cálculo de los indicadores</w:t>
      </w:r>
      <w:r w:rsidR="00B073BE">
        <w:t>.</w:t>
      </w:r>
      <w:r w:rsidR="0060739C">
        <w:t xml:space="preserve"> Por lo anterior, estos indicadores únicamente cumplen con las características a) y b) de la pregunta.</w:t>
      </w:r>
    </w:p>
    <w:p w14:paraId="349CD28C" w14:textId="1AE315DB" w:rsidR="000D735B" w:rsidRDefault="00B0122E" w:rsidP="00742BF9">
      <w:r>
        <w:t xml:space="preserve">En general, se sugiere incluir en el medio de verificación la liga de la página en donde se publica el documento o en donde se obtiene la información. Además, en el caso particular del medio de verificación del indicador </w:t>
      </w:r>
      <w:r w:rsidR="00CF65A9">
        <w:t>MCCEA</w:t>
      </w:r>
      <w:r>
        <w:t xml:space="preserve"> se sugiere incorporar el nombre del documento. </w:t>
      </w:r>
      <w:r w:rsidR="000D735B">
        <w:br w:type="page"/>
      </w:r>
    </w:p>
    <w:p w14:paraId="268B98CD" w14:textId="682FA955" w:rsidR="000D735B" w:rsidRPr="00157CDA" w:rsidRDefault="000D735B" w:rsidP="000D735B">
      <w:pPr>
        <w:spacing w:before="0" w:after="0"/>
        <w:rPr>
          <w:rFonts w:ascii="Soberana Sans Light" w:hAnsi="Soberana Sans Light" w:cstheme="minorHAnsi"/>
          <w:b/>
        </w:rPr>
      </w:pPr>
      <w:r>
        <w:rPr>
          <w:b/>
        </w:rPr>
        <w:lastRenderedPageBreak/>
        <w:t>13</w:t>
      </w:r>
      <w:r w:rsidRPr="00157CDA">
        <w:rPr>
          <w:b/>
        </w:rPr>
        <w:t xml:space="preserve">. </w:t>
      </w:r>
      <w:r>
        <w:rPr>
          <w:b/>
        </w:rPr>
        <w:t>Considerando el conjunto Objetivo-Indicadores-Medios de verificación, es decir, cada renglón de la(s) MIR vigente(s) del Fondo ¿es posible identificar lo siguiente:</w:t>
      </w:r>
    </w:p>
    <w:p w14:paraId="5471B7E1" w14:textId="6414008F" w:rsidR="000D735B" w:rsidRPr="00157CDA" w:rsidRDefault="000D735B" w:rsidP="0083237F">
      <w:pPr>
        <w:pStyle w:val="Prrafodelista"/>
        <w:numPr>
          <w:ilvl w:val="0"/>
          <w:numId w:val="15"/>
        </w:numPr>
        <w:spacing w:before="0" w:after="0"/>
        <w:contextualSpacing w:val="0"/>
        <w:rPr>
          <w:b/>
        </w:rPr>
      </w:pPr>
      <w:r>
        <w:rPr>
          <w:b/>
        </w:rPr>
        <w:t>Los medios de verificación son los necesarios para calcular los indicadores, es decir, ninguno es prescindible</w:t>
      </w:r>
      <w:r w:rsidRPr="00157CDA">
        <w:rPr>
          <w:b/>
        </w:rPr>
        <w:t>;</w:t>
      </w:r>
    </w:p>
    <w:p w14:paraId="29A8108D" w14:textId="7B49B4FA" w:rsidR="000D735B" w:rsidRPr="007B37DA" w:rsidRDefault="000D735B" w:rsidP="0083237F">
      <w:pPr>
        <w:pStyle w:val="Prrafodelista"/>
        <w:numPr>
          <w:ilvl w:val="0"/>
          <w:numId w:val="15"/>
        </w:numPr>
        <w:spacing w:before="0" w:after="0"/>
        <w:ind w:left="714" w:hanging="357"/>
        <w:contextualSpacing w:val="0"/>
        <w:rPr>
          <w:rFonts w:cstheme="minorHAnsi"/>
          <w:b/>
          <w:lang w:val="es-ES"/>
        </w:rPr>
      </w:pPr>
      <w:r w:rsidRPr="007B37DA">
        <w:rPr>
          <w:rFonts w:cstheme="minorHAnsi"/>
          <w:b/>
          <w:lang w:val="es-ES"/>
        </w:rPr>
        <w:t>Los medios de verificación son suficientes para calcular los indicadores;</w:t>
      </w:r>
    </w:p>
    <w:p w14:paraId="6D11B53C" w14:textId="25356EF3" w:rsidR="000D735B" w:rsidRPr="007B37DA" w:rsidRDefault="000D735B" w:rsidP="0083237F">
      <w:pPr>
        <w:pStyle w:val="Prrafodelista"/>
        <w:numPr>
          <w:ilvl w:val="0"/>
          <w:numId w:val="15"/>
        </w:numPr>
        <w:spacing w:before="0"/>
        <w:ind w:left="714" w:hanging="357"/>
        <w:contextualSpacing w:val="0"/>
        <w:rPr>
          <w:rFonts w:cstheme="minorHAnsi"/>
          <w:b/>
          <w:sz w:val="20"/>
          <w:szCs w:val="20"/>
        </w:rPr>
      </w:pPr>
      <w:proofErr w:type="gramStart"/>
      <w:r w:rsidRPr="007B37DA">
        <w:rPr>
          <w:rFonts w:cstheme="minorHAnsi"/>
          <w:b/>
          <w:lang w:val="es-ES"/>
        </w:rPr>
        <w:t>Los indicadores permiten medir, directa o indirectamente, el objetivo a ese nivel?</w:t>
      </w:r>
      <w:proofErr w:type="gramEnd"/>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807"/>
        <w:gridCol w:w="7872"/>
      </w:tblGrid>
      <w:tr w:rsidR="000D735B" w:rsidRPr="004A18C8" w14:paraId="28D9AE9F" w14:textId="77777777" w:rsidTr="00EB4F2A">
        <w:trPr>
          <w:trHeight w:val="268"/>
          <w:jc w:val="center"/>
        </w:trPr>
        <w:tc>
          <w:tcPr>
            <w:tcW w:w="635" w:type="pct"/>
            <w:shd w:val="clear" w:color="auto" w:fill="FFFFFF" w:themeFill="background1"/>
          </w:tcPr>
          <w:p w14:paraId="5B62B615" w14:textId="77777777" w:rsidR="000D735B" w:rsidRPr="004A18C8" w:rsidRDefault="000D735B" w:rsidP="00EB4F2A">
            <w:pPr>
              <w:pStyle w:val="Prrafodelista1"/>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Respuesta</w:t>
            </w:r>
          </w:p>
        </w:tc>
        <w:tc>
          <w:tcPr>
            <w:tcW w:w="406" w:type="pct"/>
            <w:shd w:val="clear" w:color="auto" w:fill="FFFFFF" w:themeFill="background1"/>
            <w:vAlign w:val="center"/>
          </w:tcPr>
          <w:p w14:paraId="74F0240F" w14:textId="77777777" w:rsidR="000D735B" w:rsidRPr="004A18C8" w:rsidRDefault="000D735B" w:rsidP="00EB4F2A">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Nivel</w:t>
            </w:r>
          </w:p>
        </w:tc>
        <w:tc>
          <w:tcPr>
            <w:tcW w:w="3959" w:type="pct"/>
            <w:shd w:val="clear" w:color="auto" w:fill="FFFFFF" w:themeFill="background1"/>
            <w:vAlign w:val="center"/>
          </w:tcPr>
          <w:p w14:paraId="3BA44AE3" w14:textId="77777777" w:rsidR="000D735B" w:rsidRPr="004A18C8" w:rsidRDefault="000D735B" w:rsidP="00EB4F2A">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Criterios</w:t>
            </w:r>
          </w:p>
        </w:tc>
      </w:tr>
      <w:tr w:rsidR="000D735B" w:rsidRPr="004A18C8" w14:paraId="7AF3254B" w14:textId="77777777" w:rsidTr="00EB4F2A">
        <w:trPr>
          <w:trHeight w:val="400"/>
          <w:jc w:val="center"/>
        </w:trPr>
        <w:tc>
          <w:tcPr>
            <w:tcW w:w="635" w:type="pct"/>
            <w:shd w:val="clear" w:color="auto" w:fill="FFFFFF" w:themeFill="background1"/>
            <w:vAlign w:val="center"/>
          </w:tcPr>
          <w:p w14:paraId="420CE087" w14:textId="241FA84A" w:rsidR="000D735B" w:rsidRPr="00396594" w:rsidRDefault="00C90FBD" w:rsidP="00EB4F2A">
            <w:pPr>
              <w:pStyle w:val="Prrafodelista1"/>
              <w:shd w:val="clear" w:color="auto" w:fill="FFFFFF" w:themeFill="background1"/>
              <w:ind w:left="0"/>
              <w:jc w:val="center"/>
              <w:rPr>
                <w:rFonts w:asciiTheme="minorHAnsi" w:hAnsiTheme="minorHAnsi" w:cs="Arial"/>
                <w:sz w:val="20"/>
                <w:szCs w:val="22"/>
                <w:lang w:eastAsia="es-MX"/>
              </w:rPr>
            </w:pPr>
            <w:r>
              <w:rPr>
                <w:rFonts w:asciiTheme="minorHAnsi" w:hAnsiTheme="minorHAnsi" w:cs="Arial"/>
                <w:sz w:val="20"/>
                <w:szCs w:val="22"/>
                <w:lang w:eastAsia="es-MX"/>
              </w:rPr>
              <w:t>No</w:t>
            </w:r>
          </w:p>
        </w:tc>
        <w:tc>
          <w:tcPr>
            <w:tcW w:w="406" w:type="pct"/>
            <w:shd w:val="clear" w:color="auto" w:fill="FFFFFF" w:themeFill="background1"/>
            <w:vAlign w:val="center"/>
          </w:tcPr>
          <w:p w14:paraId="030E81EC" w14:textId="3F08860B" w:rsidR="000D735B" w:rsidRPr="00396594" w:rsidRDefault="000D735B" w:rsidP="00EB4F2A">
            <w:pPr>
              <w:pStyle w:val="Prrafodelista1"/>
              <w:snapToGrid w:val="0"/>
              <w:ind w:left="0"/>
              <w:jc w:val="center"/>
              <w:rPr>
                <w:rFonts w:asciiTheme="minorHAnsi" w:hAnsiTheme="minorHAnsi" w:cs="Arial"/>
                <w:sz w:val="20"/>
                <w:szCs w:val="22"/>
                <w:lang w:eastAsia="es-MX"/>
              </w:rPr>
            </w:pPr>
          </w:p>
        </w:tc>
        <w:tc>
          <w:tcPr>
            <w:tcW w:w="3959" w:type="pct"/>
            <w:shd w:val="clear" w:color="auto" w:fill="FFFFFF" w:themeFill="background1"/>
          </w:tcPr>
          <w:p w14:paraId="5E9AFD45" w14:textId="107B0FA1" w:rsidR="000D735B" w:rsidRPr="00396594" w:rsidRDefault="000D735B" w:rsidP="00C90FBD">
            <w:pPr>
              <w:pStyle w:val="Prrafodelista1"/>
              <w:tabs>
                <w:tab w:val="left" w:pos="256"/>
              </w:tabs>
              <w:snapToGrid w:val="0"/>
              <w:ind w:left="170"/>
              <w:rPr>
                <w:rFonts w:asciiTheme="minorHAnsi" w:hAnsiTheme="minorHAnsi" w:cs="Arial"/>
                <w:sz w:val="20"/>
                <w:szCs w:val="22"/>
                <w:lang w:eastAsia="es-MX"/>
              </w:rPr>
            </w:pPr>
            <w:r>
              <w:rPr>
                <w:rFonts w:asciiTheme="minorHAnsi" w:hAnsiTheme="minorHAnsi" w:cs="Arial"/>
                <w:sz w:val="20"/>
                <w:szCs w:val="22"/>
                <w:lang w:eastAsia="es-MX"/>
              </w:rPr>
              <w:t xml:space="preserve"> </w:t>
            </w:r>
          </w:p>
        </w:tc>
      </w:tr>
    </w:tbl>
    <w:p w14:paraId="7C2EB8F0" w14:textId="77777777" w:rsidR="002E0716" w:rsidRPr="00436D0B" w:rsidRDefault="002E0716" w:rsidP="00D51A7A">
      <w:pPr>
        <w:spacing w:before="360"/>
        <w:rPr>
          <w:i/>
          <w:iCs/>
        </w:rPr>
      </w:pPr>
      <w:r w:rsidRPr="00436D0B">
        <w:rPr>
          <w:i/>
          <w:iCs/>
        </w:rPr>
        <w:t>A nivel de Fin</w:t>
      </w:r>
    </w:p>
    <w:p w14:paraId="4F439BE1" w14:textId="2082D298" w:rsidR="002E0716" w:rsidRDefault="002E0716" w:rsidP="002E0716">
      <w:r>
        <w:t xml:space="preserve">Para el indicador </w:t>
      </w:r>
      <w:r w:rsidR="00A911FD">
        <w:t>MCCEA</w:t>
      </w:r>
      <w:r>
        <w:t xml:space="preserve">, no se puede precisar sí el medio de verificación es el necesario y el suficiente para calcular el indicador, debido a que no se incluye el nombre del documento. </w:t>
      </w:r>
      <w:r w:rsidR="00A911FD">
        <w:t xml:space="preserve">Para el FORTAMUN este indicador no es relevante ni adecuado, debido a que no guardan una relación directa con el objetivo que pretende medir. </w:t>
      </w:r>
      <w:r>
        <w:t xml:space="preserve">En el caso del indicador “Índice de </w:t>
      </w:r>
      <w:r w:rsidR="00BF5037">
        <w:t>Aplicación Prioritaria de Recursos</w:t>
      </w:r>
      <w:r>
        <w:t>”, los medios de verificación son los necesarios y suficientes para calcularlo, pero el indicador no permite medir el objetivo</w:t>
      </w:r>
      <w:r w:rsidR="00C127D4">
        <w:t>, debido a que no valora el fortalecimiento del federalismo fiscal en las entidades federativas, tal y como lo plantea el objetivo.</w:t>
      </w:r>
    </w:p>
    <w:p w14:paraId="01E3D18D" w14:textId="77777777" w:rsidR="00BF5037" w:rsidRPr="00436D0B" w:rsidRDefault="00BF5037" w:rsidP="00BF5037">
      <w:pPr>
        <w:rPr>
          <w:i/>
          <w:iCs/>
        </w:rPr>
      </w:pPr>
      <w:r w:rsidRPr="00436D0B">
        <w:rPr>
          <w:i/>
          <w:iCs/>
        </w:rPr>
        <w:t>A nivel de Propósito</w:t>
      </w:r>
    </w:p>
    <w:p w14:paraId="2EE96182" w14:textId="3D0144A6" w:rsidR="002E0716" w:rsidRDefault="00BF5037" w:rsidP="007C6E9B">
      <w:r>
        <w:t>El medio de verificación del indicador “Índice de Dependencia Financiera” es el necesario y suficiente para calcular</w:t>
      </w:r>
      <w:r w:rsidR="007C6E9B">
        <w:t>lo</w:t>
      </w:r>
      <w:r w:rsidR="00E32153">
        <w:t>, sólo falta especificar el link en donde se hacen públicos</w:t>
      </w:r>
      <w:r w:rsidR="007C6E9B">
        <w:t xml:space="preserve">. </w:t>
      </w:r>
      <w:r w:rsidR="0054353D">
        <w:t>Este indicador permite medir el objetivo de Propósito de manera indirecta</w:t>
      </w:r>
      <w:r w:rsidR="00C127D4">
        <w:t>, ya que no explica el fortalecimiento sino más bien la dependencia financiera</w:t>
      </w:r>
      <w:r>
        <w:t>.</w:t>
      </w:r>
    </w:p>
    <w:p w14:paraId="71395EE9" w14:textId="77777777" w:rsidR="007C6E9B" w:rsidRPr="00A175CF" w:rsidRDefault="007C6E9B" w:rsidP="007C6E9B">
      <w:pPr>
        <w:rPr>
          <w:i/>
          <w:iCs/>
        </w:rPr>
      </w:pPr>
      <w:r w:rsidRPr="00A175CF">
        <w:rPr>
          <w:i/>
          <w:iCs/>
        </w:rPr>
        <w:t>A nivel del Componente</w:t>
      </w:r>
    </w:p>
    <w:p w14:paraId="40FB00AA" w14:textId="636C0A1F" w:rsidR="007C6E9B" w:rsidRDefault="00B72076" w:rsidP="007C6E9B">
      <w:bookmarkStart w:id="23" w:name="_Hlk54896425"/>
      <w:r>
        <w:t xml:space="preserve">El medio de verificación del indicador “Porcentaje de avance en las metas” no es el necesario ni el suficiente para calcular el indicador, además </w:t>
      </w:r>
      <w:r w:rsidR="0007215F">
        <w:t xml:space="preserve">de que </w:t>
      </w:r>
      <w:r>
        <w:t xml:space="preserve">no especifica </w:t>
      </w:r>
      <w:r w:rsidR="0007215F">
        <w:t>el link en donde se hacen públicos</w:t>
      </w:r>
      <w:r>
        <w:t xml:space="preserve">. Este indicador no permite medir el objetivo a este nivel, </w:t>
      </w:r>
      <w:bookmarkStart w:id="24" w:name="_Hlk47717080"/>
      <w:r>
        <w:t>ya que lo que debería de medir es la transferencia de recursos a las entidades federativas y no el porcentaje de avance en las metas.</w:t>
      </w:r>
      <w:bookmarkEnd w:id="23"/>
      <w:bookmarkEnd w:id="24"/>
    </w:p>
    <w:p w14:paraId="78554283" w14:textId="77777777" w:rsidR="007C6E9B" w:rsidRPr="003F5169" w:rsidRDefault="007C6E9B" w:rsidP="007C6E9B">
      <w:pPr>
        <w:rPr>
          <w:i/>
          <w:iCs/>
        </w:rPr>
      </w:pPr>
      <w:r w:rsidRPr="003F5169">
        <w:rPr>
          <w:i/>
          <w:iCs/>
        </w:rPr>
        <w:t>A nivel de Actividad</w:t>
      </w:r>
    </w:p>
    <w:p w14:paraId="419CFAFD" w14:textId="79E583BD" w:rsidR="002E0716" w:rsidRDefault="007C6E9B" w:rsidP="007C6E9B">
      <w:r>
        <w:t>El medio de verificación del indicador “Índice en el Ejercicio de Recursos” es el necesario y el suficiente para calcularlo, pero el indicador no permite medir el objetivo establecido a este nivel. Además, el objetivo no es adecuado y pertinente a este nivel, ya que no contribuye al logro del Componente.</w:t>
      </w:r>
    </w:p>
    <w:p w14:paraId="73B7FFEB" w14:textId="1CA7F3D2" w:rsidR="002E0716" w:rsidRDefault="00AF764C" w:rsidP="000D735B">
      <w:bookmarkStart w:id="25" w:name="_Hlk47717129"/>
      <w:r>
        <w:t xml:space="preserve">En general se sugiere establecer en la MIR del Fondo indicadores </w:t>
      </w:r>
      <w:r w:rsidR="00CA31F5">
        <w:t xml:space="preserve">adecuados y relevantes </w:t>
      </w:r>
      <w:r>
        <w:t xml:space="preserve">que </w:t>
      </w:r>
      <w:r w:rsidR="00625FEC">
        <w:t xml:space="preserve">le </w:t>
      </w:r>
      <w:r>
        <w:t>permitan medir los factores de cada objetivo</w:t>
      </w:r>
      <w:r w:rsidR="00625FEC">
        <w:t>, es decir, que guarden una relación directa con el objetivo que pretenden medir</w:t>
      </w:r>
      <w:r w:rsidR="00CA31F5">
        <w:t>.</w:t>
      </w:r>
      <w:bookmarkEnd w:id="25"/>
      <w:r w:rsidR="00AD18DD">
        <w:t xml:space="preserve"> Una sugerencia al respecto se establece en el Anexo 3 Propuesta de mejora de la Matriz de Indicadores, archivo que se encuentra adjunto a este documento.</w:t>
      </w:r>
    </w:p>
    <w:p w14:paraId="3DF9C0C9" w14:textId="6118CEC8" w:rsidR="0097396B" w:rsidRDefault="0097396B" w:rsidP="000D735B"/>
    <w:p w14:paraId="17257842" w14:textId="77777777" w:rsidR="000D735B" w:rsidRDefault="000D735B" w:rsidP="000D735B"/>
    <w:p w14:paraId="13834556" w14:textId="77777777" w:rsidR="000D735B" w:rsidRDefault="000D735B" w:rsidP="000D735B"/>
    <w:p w14:paraId="31EB2F8A" w14:textId="31FB0D26" w:rsidR="00D71C55" w:rsidRDefault="00D71C55" w:rsidP="00742BF9">
      <w:r>
        <w:br w:type="page"/>
      </w:r>
    </w:p>
    <w:p w14:paraId="79E9EEBE" w14:textId="76E62B8A" w:rsidR="00D71C55" w:rsidRPr="00157CDA" w:rsidRDefault="00D71C55" w:rsidP="00D71C55">
      <w:pPr>
        <w:spacing w:before="0" w:after="0"/>
        <w:rPr>
          <w:rFonts w:ascii="Soberana Sans Light" w:hAnsi="Soberana Sans Light" w:cstheme="minorHAnsi"/>
          <w:b/>
        </w:rPr>
      </w:pPr>
      <w:r>
        <w:rPr>
          <w:b/>
        </w:rPr>
        <w:lastRenderedPageBreak/>
        <w:t>14</w:t>
      </w:r>
      <w:r w:rsidRPr="00157CDA">
        <w:rPr>
          <w:b/>
        </w:rPr>
        <w:t xml:space="preserve">. </w:t>
      </w:r>
      <w:r>
        <w:rPr>
          <w:b/>
        </w:rPr>
        <w:t>¿Cómo documenta el Fondo sus resultados a nivel de Fin y Propósito?</w:t>
      </w:r>
    </w:p>
    <w:p w14:paraId="1E78DE38" w14:textId="7C4347B9" w:rsidR="00D71C55" w:rsidRPr="00157CDA" w:rsidRDefault="00D71C55" w:rsidP="0083237F">
      <w:pPr>
        <w:pStyle w:val="Prrafodelista"/>
        <w:numPr>
          <w:ilvl w:val="0"/>
          <w:numId w:val="16"/>
        </w:numPr>
        <w:spacing w:before="0"/>
        <w:rPr>
          <w:b/>
        </w:rPr>
      </w:pPr>
      <w:r>
        <w:rPr>
          <w:b/>
        </w:rPr>
        <w:t>Con indicadores de la(s) MIR</w:t>
      </w:r>
      <w:r w:rsidRPr="00157CDA">
        <w:rPr>
          <w:b/>
        </w:rPr>
        <w:t>;</w:t>
      </w:r>
    </w:p>
    <w:p w14:paraId="1DF1D31A" w14:textId="09021AAF" w:rsidR="00D71C55" w:rsidRPr="007B37DA" w:rsidRDefault="00D71C55" w:rsidP="0083237F">
      <w:pPr>
        <w:pStyle w:val="Prrafodelista"/>
        <w:numPr>
          <w:ilvl w:val="0"/>
          <w:numId w:val="16"/>
        </w:numPr>
        <w:spacing w:before="0" w:after="0"/>
        <w:ind w:left="714" w:hanging="357"/>
        <w:contextualSpacing w:val="0"/>
        <w:rPr>
          <w:rFonts w:cstheme="minorHAnsi"/>
          <w:b/>
          <w:lang w:val="es-ES"/>
        </w:rPr>
      </w:pPr>
      <w:r w:rsidRPr="007B37DA">
        <w:rPr>
          <w:rFonts w:cstheme="minorHAnsi"/>
          <w:b/>
          <w:lang w:val="es-ES"/>
        </w:rPr>
        <w:t>Con hallazgos de estudios o evaluaciones que no son de impacto;</w:t>
      </w:r>
    </w:p>
    <w:p w14:paraId="613C4E3B" w14:textId="74CFBD64" w:rsidR="00D71C55" w:rsidRPr="007B37DA" w:rsidRDefault="00D71C55" w:rsidP="0083237F">
      <w:pPr>
        <w:pStyle w:val="Prrafodelista"/>
        <w:numPr>
          <w:ilvl w:val="0"/>
          <w:numId w:val="16"/>
        </w:numPr>
        <w:spacing w:before="0" w:after="0"/>
        <w:ind w:left="714" w:hanging="357"/>
        <w:contextualSpacing w:val="0"/>
        <w:rPr>
          <w:rFonts w:cstheme="minorHAnsi"/>
          <w:b/>
          <w:lang w:val="es-ES"/>
        </w:rPr>
      </w:pPr>
      <w:r w:rsidRPr="007B37DA">
        <w:rPr>
          <w:rFonts w:cstheme="minorHAnsi"/>
          <w:b/>
          <w:lang w:val="es-ES"/>
        </w:rPr>
        <w:t>Con información de estudios o evaluaciones rigurosas nacionales o internacionales</w:t>
      </w:r>
      <w:r w:rsidR="008B3451" w:rsidRPr="007B37DA">
        <w:rPr>
          <w:rFonts w:cstheme="minorHAnsi"/>
          <w:b/>
          <w:lang w:val="es-ES"/>
        </w:rPr>
        <w:t xml:space="preserve"> que muestran el impacto de programas similares</w:t>
      </w:r>
      <w:r w:rsidRPr="007B37DA">
        <w:rPr>
          <w:rFonts w:cstheme="minorHAnsi"/>
          <w:b/>
          <w:lang w:val="es-ES"/>
        </w:rPr>
        <w:t>;</w:t>
      </w:r>
    </w:p>
    <w:p w14:paraId="3CF0FA4A" w14:textId="2818D2CE" w:rsidR="00D71C55" w:rsidRPr="007B37DA" w:rsidRDefault="008B3451" w:rsidP="0083237F">
      <w:pPr>
        <w:pStyle w:val="Prrafodelista"/>
        <w:numPr>
          <w:ilvl w:val="0"/>
          <w:numId w:val="16"/>
        </w:numPr>
        <w:spacing w:before="0"/>
        <w:ind w:left="714" w:hanging="357"/>
        <w:contextualSpacing w:val="0"/>
        <w:rPr>
          <w:rFonts w:cstheme="minorHAnsi"/>
          <w:b/>
          <w:sz w:val="20"/>
          <w:szCs w:val="20"/>
        </w:rPr>
      </w:pPr>
      <w:r w:rsidRPr="007B37DA">
        <w:rPr>
          <w:rFonts w:cstheme="minorHAnsi"/>
          <w:b/>
          <w:lang w:val="es-ES"/>
        </w:rPr>
        <w:t>Con hallazgos de evaluaciones de impacto.</w:t>
      </w:r>
    </w:p>
    <w:p w14:paraId="77A8850A" w14:textId="21C9DD76" w:rsidR="002B4B12" w:rsidRPr="00E82CDA" w:rsidRDefault="002B4B12" w:rsidP="007C67B1">
      <w:pPr>
        <w:spacing w:before="240" w:after="240"/>
        <w:rPr>
          <w:b/>
          <w:bCs/>
        </w:rPr>
      </w:pPr>
      <w:r w:rsidRPr="00E82CDA">
        <w:rPr>
          <w:b/>
          <w:bCs/>
        </w:rPr>
        <w:t>No procede valoración cuantitativa.</w:t>
      </w:r>
    </w:p>
    <w:p w14:paraId="0A921F82" w14:textId="77777777" w:rsidR="00F81582" w:rsidRDefault="007D2B76" w:rsidP="00D71C55">
      <w:r>
        <w:t xml:space="preserve">El FORTAMUN documenta sus resultados a nivel de Fin y Propósito con indicadores de la MIR. </w:t>
      </w:r>
      <w:r w:rsidR="009D215C">
        <w:t xml:space="preserve">A nivel de Fin, el Fondo </w:t>
      </w:r>
      <w:r>
        <w:t xml:space="preserve">se apoya en </w:t>
      </w:r>
      <w:r w:rsidR="00F81582">
        <w:t>los siguientes indicadores:</w:t>
      </w:r>
    </w:p>
    <w:p w14:paraId="6BE507AB" w14:textId="2EFBEAC5" w:rsidR="00F81582" w:rsidRDefault="00F81582" w:rsidP="0083237F">
      <w:pPr>
        <w:pStyle w:val="Prrafodelista"/>
        <w:numPr>
          <w:ilvl w:val="0"/>
          <w:numId w:val="39"/>
        </w:numPr>
        <w:ind w:left="714" w:hanging="357"/>
        <w:contextualSpacing w:val="0"/>
      </w:pPr>
      <w:r w:rsidRPr="00404B14">
        <w:rPr>
          <w:i/>
          <w:iCs/>
        </w:rPr>
        <w:t>Mejora de la Calidad Crediticia Estatal Acumulada (MCCEA)</w:t>
      </w:r>
      <w:r w:rsidR="001418D6">
        <w:t>:</w:t>
      </w:r>
      <w:r>
        <w:t xml:space="preserve"> </w:t>
      </w:r>
      <w:r w:rsidR="001418D6">
        <w:t xml:space="preserve">Elaborado por la Unidad de Inteligencia Financiera de la SHCP con información publicada por las instituciones calificadoras reconocidas en el país. De acuerdo con la Ficha Técnica establecida en el PRONAFIDE 2013-2018, este indicador es un contador simple de la mejora o deterioro en la calidad crediticia agregada de las entidades federativas, el cual resulta de la sumatoria del indicador de evolución de calidad crediticia de la entidad i en el año de medición t. Este indicador puede tomar los valores 1, 0 y -1, dependiendo de la menor calificación quirografaria otorgada por alguna de las calificadoras reconocidas en el país, de la entidad i en el año de medición t. La encargada de calcular el indicador es la UCEF de la SHCP, con información publicada por las instituciones calificadoras reconocidas en el país. </w:t>
      </w:r>
      <w:r>
        <w:t>Aunque el indicador lo genera la propia SHCP, como instancia coordinadora del FORTAMUN, no se tiene documentado la forma en c</w:t>
      </w:r>
      <w:r w:rsidR="0093242F">
        <w:t>ó</w:t>
      </w:r>
      <w:r>
        <w:t>mo contribuye el Fondo al logro de este indicador.</w:t>
      </w:r>
    </w:p>
    <w:p w14:paraId="4C6415D2" w14:textId="4ABDD144" w:rsidR="00F81582" w:rsidRDefault="00F81582" w:rsidP="0083237F">
      <w:pPr>
        <w:pStyle w:val="Prrafodelista"/>
        <w:numPr>
          <w:ilvl w:val="0"/>
          <w:numId w:val="39"/>
        </w:numPr>
        <w:ind w:left="714" w:hanging="357"/>
        <w:contextualSpacing w:val="0"/>
      </w:pPr>
      <w:r w:rsidRPr="00404B14">
        <w:rPr>
          <w:i/>
          <w:iCs/>
        </w:rPr>
        <w:t xml:space="preserve">Índice de </w:t>
      </w:r>
      <w:r>
        <w:rPr>
          <w:i/>
          <w:iCs/>
        </w:rPr>
        <w:t>Aplicación Prioritaria de Recursos</w:t>
      </w:r>
      <w:r>
        <w:t xml:space="preserve">: </w:t>
      </w:r>
      <w:r w:rsidR="001418D6" w:rsidRPr="001418D6">
        <w:t xml:space="preserve">Mide la aplicación prioritaria de recursos del </w:t>
      </w:r>
      <w:r w:rsidR="001418D6">
        <w:t>F</w:t>
      </w:r>
      <w:r w:rsidR="001418D6" w:rsidRPr="001418D6">
        <w:t>ondo, conforme a lo dispuesto en la Ley de Coordinación Fiscal (LCF) y de acuerdo con el gasto que representa mayores beneficios para la población, basándose en la expectativa de registrar un incremento en el gasto para los destinos prioritarios establecidos en la LCF y requerimientos relevantes identificados por los municipios.</w:t>
      </w:r>
      <w:r w:rsidR="001418D6">
        <w:t xml:space="preserve"> Los encargados de calcular y reportar este indicador son los municipios y alcaldías de la CDMX. Cabe reiterar que </w:t>
      </w:r>
      <w:r>
        <w:t>indicador no guarda relación con el objetivo</w:t>
      </w:r>
      <w:r w:rsidR="001418D6">
        <w:t xml:space="preserve"> de Fin</w:t>
      </w:r>
      <w:r>
        <w:t>.</w:t>
      </w:r>
    </w:p>
    <w:p w14:paraId="36A5E5F1" w14:textId="45BF026C" w:rsidR="00F81582" w:rsidRDefault="00F81582" w:rsidP="00F81582">
      <w:r>
        <w:t>Mientras que, a nivel de Propósito, el Fondo documenta sus resultados a través del siguiente indicador:</w:t>
      </w:r>
    </w:p>
    <w:p w14:paraId="1573216D" w14:textId="7B5D86AD" w:rsidR="00F81582" w:rsidRDefault="00F81582" w:rsidP="0083237F">
      <w:pPr>
        <w:pStyle w:val="Prrafodelista"/>
        <w:numPr>
          <w:ilvl w:val="0"/>
          <w:numId w:val="40"/>
        </w:numPr>
        <w:contextualSpacing w:val="0"/>
      </w:pPr>
      <w:r>
        <w:rPr>
          <w:i/>
          <w:iCs/>
        </w:rPr>
        <w:t>Índice de Dependencia Financiera</w:t>
      </w:r>
      <w:r w:rsidR="00EE2232">
        <w:rPr>
          <w:i/>
          <w:iCs/>
        </w:rPr>
        <w:t>:</w:t>
      </w:r>
      <w:r>
        <w:t xml:space="preserve"> </w:t>
      </w:r>
      <w:r w:rsidR="00EE2232" w:rsidRPr="00EE2232">
        <w:t>Mide la evolución de la dependencia financiera municipal o de la demarcación territorial, expresada como la importancia relativa del FORTAMUN DF en los ingresos propios.</w:t>
      </w:r>
      <w:r w:rsidR="00EE2232">
        <w:t xml:space="preserve"> L</w:t>
      </w:r>
      <w:r w:rsidR="00C81776">
        <w:t xml:space="preserve">a información de este indicador es reportada por los municipios y demarcaciones territoriales del </w:t>
      </w:r>
      <w:r w:rsidR="00AD18DD">
        <w:t>Distrito Federal</w:t>
      </w:r>
      <w:r w:rsidR="00C81776">
        <w:t xml:space="preserve">; </w:t>
      </w:r>
      <w:r>
        <w:t xml:space="preserve">sin embargo, este indicador </w:t>
      </w:r>
      <w:r w:rsidR="00EE2232">
        <w:t xml:space="preserve">tampoco </w:t>
      </w:r>
      <w:r>
        <w:t>guarda relación con el objetivo</w:t>
      </w:r>
      <w:r w:rsidR="00C81776">
        <w:t xml:space="preserve"> </w:t>
      </w:r>
      <w:r w:rsidR="00EE2232">
        <w:t>que pretende medir</w:t>
      </w:r>
      <w:r>
        <w:t>.</w:t>
      </w:r>
    </w:p>
    <w:p w14:paraId="39189F8F" w14:textId="73F95847" w:rsidR="00F81582" w:rsidRDefault="00C81776" w:rsidP="00F81582">
      <w:r>
        <w:t xml:space="preserve">Aunque el esquema que emplea el FORTAMUN para documentar sus resultados a nivel de Fin y Propósito es adecuado, es conveniente </w:t>
      </w:r>
      <w:r w:rsidR="00F758B7">
        <w:t>que redefina sus</w:t>
      </w:r>
      <w:r w:rsidR="0093242F">
        <w:t xml:space="preserve"> indicadores </w:t>
      </w:r>
      <w:r w:rsidR="00F758B7">
        <w:t>para una mejor valoración de sus resultados a estos dos niveles de objetivos</w:t>
      </w:r>
      <w:r w:rsidR="00F81582">
        <w:t>.</w:t>
      </w:r>
      <w:r w:rsidR="00076C0A">
        <w:t xml:space="preserve"> Algunas propuestas de indicadores son los que se incluyen en el anexo 3 de este informe.</w:t>
      </w:r>
    </w:p>
    <w:p w14:paraId="09360FFE" w14:textId="77777777" w:rsidR="00F81582" w:rsidRDefault="00F81582" w:rsidP="00D71C55"/>
    <w:p w14:paraId="5A451E9A" w14:textId="77777777" w:rsidR="00F81582" w:rsidRDefault="00F81582" w:rsidP="00D71C55"/>
    <w:p w14:paraId="28A6563F" w14:textId="1BECE1C1" w:rsidR="007D2B76" w:rsidRDefault="007D2B76" w:rsidP="00D71C55"/>
    <w:p w14:paraId="08A0E258" w14:textId="77777777" w:rsidR="00D71C55" w:rsidRDefault="00D71C55" w:rsidP="00D71C55"/>
    <w:p w14:paraId="1F17FC19" w14:textId="77777777" w:rsidR="00D71C55" w:rsidRDefault="00D71C55" w:rsidP="00D71C55"/>
    <w:p w14:paraId="07343BE2" w14:textId="740A9694" w:rsidR="008B3451" w:rsidRDefault="008B3451" w:rsidP="00742BF9">
      <w:r>
        <w:br w:type="page"/>
      </w:r>
    </w:p>
    <w:p w14:paraId="0B4D85B1" w14:textId="4C203D4C" w:rsidR="008B3451" w:rsidRPr="008B3451" w:rsidRDefault="008B3451" w:rsidP="008B3451">
      <w:pPr>
        <w:spacing w:before="0"/>
        <w:rPr>
          <w:rFonts w:ascii="Soberana Sans Light" w:hAnsi="Soberana Sans Light" w:cstheme="minorHAnsi"/>
          <w:b/>
        </w:rPr>
      </w:pPr>
      <w:r>
        <w:rPr>
          <w:b/>
        </w:rPr>
        <w:lastRenderedPageBreak/>
        <w:t>15</w:t>
      </w:r>
      <w:r w:rsidRPr="00157CDA">
        <w:rPr>
          <w:b/>
        </w:rPr>
        <w:t xml:space="preserve">. </w:t>
      </w:r>
      <w:r>
        <w:rPr>
          <w:b/>
        </w:rPr>
        <w:t>Se deberán sugerir modificaciones en la(s) MIR vigente(s) del Fondo o incorporar los cambios que resuelvan las deficiencias encontradas en cada uno de sus elementos a partir de las respuestas a las preguntas de este apartado, considerando en todo momento la relación entre los objetivos del Fondo y su implementación en las entidades federativas:</w:t>
      </w:r>
    </w:p>
    <w:p w14:paraId="2690C2DD" w14:textId="1A906AC9" w:rsidR="00E82CDA" w:rsidRDefault="00E82CDA" w:rsidP="007C67B1">
      <w:pPr>
        <w:spacing w:before="240" w:after="240"/>
        <w:rPr>
          <w:rFonts w:eastAsia="Times New Roman" w:cs="Times New Roman"/>
        </w:rPr>
      </w:pPr>
      <w:r w:rsidRPr="00E82CDA">
        <w:rPr>
          <w:b/>
          <w:bCs/>
        </w:rPr>
        <w:t>No procede valoración cuantitativa.</w:t>
      </w:r>
    </w:p>
    <w:p w14:paraId="627E9B39" w14:textId="287B8B03" w:rsidR="008B3451" w:rsidRDefault="003D7CE2" w:rsidP="00AD708C">
      <w:pPr>
        <w:spacing w:before="240"/>
        <w:rPr>
          <w:rFonts w:eastAsia="Times New Roman" w:cs="Times New Roman"/>
        </w:rPr>
      </w:pPr>
      <w:r w:rsidRPr="007B41CC">
        <w:rPr>
          <w:rFonts w:eastAsia="Times New Roman" w:cs="Times New Roman"/>
        </w:rPr>
        <w:t xml:space="preserve">Las modificaciones que se sugieren en la MIR </w:t>
      </w:r>
      <w:r>
        <w:rPr>
          <w:rFonts w:eastAsia="Times New Roman" w:cs="Times New Roman"/>
        </w:rPr>
        <w:t>del Fondo</w:t>
      </w:r>
      <w:r w:rsidRPr="007B41CC">
        <w:rPr>
          <w:rFonts w:eastAsia="Times New Roman" w:cs="Times New Roman"/>
        </w:rPr>
        <w:t xml:space="preserve"> son</w:t>
      </w:r>
      <w:r w:rsidR="003E4041">
        <w:rPr>
          <w:rFonts w:eastAsia="Times New Roman" w:cs="Times New Roman"/>
        </w:rPr>
        <w:t xml:space="preserve"> las siguientes</w:t>
      </w:r>
      <w:r w:rsidRPr="007B41CC">
        <w:rPr>
          <w:rFonts w:eastAsia="Times New Roman" w:cs="Times New Roman"/>
        </w:rPr>
        <w:t>:</w:t>
      </w:r>
    </w:p>
    <w:p w14:paraId="1676DA29" w14:textId="19BA5C8A" w:rsidR="003D7CE2" w:rsidRDefault="003E4041" w:rsidP="007F2DB2">
      <w:pPr>
        <w:pStyle w:val="Prrafodelista"/>
        <w:numPr>
          <w:ilvl w:val="0"/>
          <w:numId w:val="1"/>
        </w:numPr>
        <w:ind w:left="527" w:hanging="357"/>
        <w:contextualSpacing w:val="0"/>
      </w:pPr>
      <w:r>
        <w:t xml:space="preserve">Precisar </w:t>
      </w:r>
      <w:r w:rsidR="003D7CE2">
        <w:t xml:space="preserve">en </w:t>
      </w:r>
      <w:r w:rsidR="00B962CB">
        <w:t>el</w:t>
      </w:r>
      <w:r w:rsidR="003D7CE2">
        <w:t xml:space="preserve"> objetivo </w:t>
      </w:r>
      <w:r>
        <w:t xml:space="preserve">a nivel </w:t>
      </w:r>
      <w:r w:rsidR="003D7CE2">
        <w:t xml:space="preserve">de Fin </w:t>
      </w:r>
      <w:r>
        <w:t xml:space="preserve">el </w:t>
      </w:r>
      <w:r w:rsidR="006B6DB5">
        <w:t>“</w:t>
      </w:r>
      <w:r>
        <w:t>cómo</w:t>
      </w:r>
      <w:r w:rsidR="006B6DB5">
        <w:t>”</w:t>
      </w:r>
      <w:r>
        <w:t xml:space="preserve"> </w:t>
      </w:r>
      <w:r w:rsidR="00B962CB">
        <w:t>pretende</w:t>
      </w:r>
      <w:r>
        <w:t xml:space="preserve"> el Fondo contribuir al logro del objetivo superior</w:t>
      </w:r>
      <w:r w:rsidR="00EE2232">
        <w:t xml:space="preserve"> (en este caso al PRONAFIDE 2020-2024)</w:t>
      </w:r>
      <w:r w:rsidR="00B962CB">
        <w:t>,</w:t>
      </w:r>
      <w:r>
        <w:t xml:space="preserve"> </w:t>
      </w:r>
      <w:r w:rsidR="00B962CB">
        <w:t>mismo que sea consistente con su Propósito. P</w:t>
      </w:r>
      <w:r w:rsidR="003D7CE2">
        <w:t xml:space="preserve">ara </w:t>
      </w:r>
      <w:r w:rsidR="00B962CB">
        <w:t xml:space="preserve">cumplir con </w:t>
      </w:r>
      <w:r w:rsidR="001E35B0">
        <w:t>esta lógica</w:t>
      </w:r>
      <w:r w:rsidR="00B962CB">
        <w:t>, se sugiere la siguiente redacción</w:t>
      </w:r>
      <w:r w:rsidR="003D7CE2">
        <w:t xml:space="preserve">: </w:t>
      </w:r>
      <w:r w:rsidR="00B962CB">
        <w:t>“</w:t>
      </w:r>
      <w:r w:rsidR="00EE2232" w:rsidRPr="00EE2232">
        <w:t>Contribuir a promover finanzas públicas subnacionales sanas y sostenibles mediante la tran</w:t>
      </w:r>
      <w:r w:rsidR="00EE2232">
        <w:t>s</w:t>
      </w:r>
      <w:r w:rsidR="00EE2232" w:rsidRPr="00EE2232">
        <w:t>ferencia de recursos federales a los municipios y alcaldías de la Ciudad de México</w:t>
      </w:r>
      <w:r w:rsidR="00B962CB">
        <w:t>”.</w:t>
      </w:r>
    </w:p>
    <w:p w14:paraId="1D7CDF38" w14:textId="34544592" w:rsidR="00EE2232" w:rsidRDefault="00EE2232" w:rsidP="007F2DB2">
      <w:pPr>
        <w:pStyle w:val="Prrafodelista"/>
        <w:numPr>
          <w:ilvl w:val="0"/>
          <w:numId w:val="1"/>
        </w:numPr>
        <w:ind w:left="527" w:hanging="357"/>
        <w:contextualSpacing w:val="0"/>
      </w:pPr>
      <w:r>
        <w:t xml:space="preserve">Tomando en consideración la nueva alineación que guarda el Fondo con el PRONAFIDE 2020-2024, se sugiere sustituir el indicador MCCEA (establecido en el PRONAFIDE 2013-2018), por el de </w:t>
      </w:r>
      <w:r w:rsidR="0059358D">
        <w:t>“</w:t>
      </w:r>
      <w:r w:rsidR="0059358D" w:rsidRPr="002B6A46">
        <w:t xml:space="preserve">Porcentaje de </w:t>
      </w:r>
      <w:r w:rsidR="0059358D">
        <w:t>m</w:t>
      </w:r>
      <w:r w:rsidR="0059358D" w:rsidRPr="002B6A46">
        <w:t>unicipios y alcaldías de la Ciudad de México con Endeudamiento Sostenible</w:t>
      </w:r>
      <w:r w:rsidR="0059358D">
        <w:t>”</w:t>
      </w:r>
      <w:r>
        <w:t>, el cual guarda correspondencia con el objetivo del Programa Sectorial al cual se alinea.</w:t>
      </w:r>
    </w:p>
    <w:p w14:paraId="13A2F6FE" w14:textId="2839A1D0" w:rsidR="00B962CB" w:rsidRDefault="000F0C10" w:rsidP="007F2DB2">
      <w:pPr>
        <w:pStyle w:val="Prrafodelista"/>
        <w:numPr>
          <w:ilvl w:val="0"/>
          <w:numId w:val="1"/>
        </w:numPr>
        <w:ind w:left="527" w:hanging="357"/>
        <w:contextualSpacing w:val="0"/>
      </w:pPr>
      <w:r>
        <w:t xml:space="preserve">Dado que el indicador denominado “Índice de Aplicación Prioritaria de Recursos”, </w:t>
      </w:r>
      <w:r w:rsidR="002E0667">
        <w:t xml:space="preserve">establecido a nivel de Fin, </w:t>
      </w:r>
      <w:r>
        <w:t>no valora el impacto del Fondo</w:t>
      </w:r>
      <w:r w:rsidR="002E0667">
        <w:t xml:space="preserve">, se sugiere reubicarlo en el objetivo a nivel de </w:t>
      </w:r>
      <w:r w:rsidR="00996295">
        <w:t>C</w:t>
      </w:r>
      <w:r w:rsidR="00660346">
        <w:t>o</w:t>
      </w:r>
      <w:r w:rsidR="00996295">
        <w:t>mponente</w:t>
      </w:r>
      <w:r w:rsidR="002E0667">
        <w:t>.</w:t>
      </w:r>
    </w:p>
    <w:p w14:paraId="68D024A2" w14:textId="7356983C" w:rsidR="002E0667" w:rsidRDefault="002E0667" w:rsidP="007F2DB2">
      <w:pPr>
        <w:pStyle w:val="Prrafodelista"/>
        <w:numPr>
          <w:ilvl w:val="0"/>
          <w:numId w:val="1"/>
        </w:numPr>
        <w:ind w:left="527" w:hanging="357"/>
        <w:contextualSpacing w:val="0"/>
      </w:pPr>
      <w:r>
        <w:t>Redefinir el Propósito del Fondo de la siguiente manera: “</w:t>
      </w:r>
      <w:r w:rsidR="00EE2232" w:rsidRPr="00EE2232">
        <w:t>L</w:t>
      </w:r>
      <w:r w:rsidR="00EE2232">
        <w:t>o</w:t>
      </w:r>
      <w:r w:rsidR="00EE2232" w:rsidRPr="00EE2232">
        <w:t>s municipios y alcaldías de la Ciudad de México reciben aportaciones federales para fortalecer sus finanzas públicas</w:t>
      </w:r>
      <w:r w:rsidR="00C3047D">
        <w:t>”.</w:t>
      </w:r>
    </w:p>
    <w:p w14:paraId="2DE3C329" w14:textId="2AF0A28D" w:rsidR="00C36C92" w:rsidRDefault="00C36C92" w:rsidP="000D0021">
      <w:pPr>
        <w:pStyle w:val="Prrafodelista"/>
        <w:numPr>
          <w:ilvl w:val="0"/>
          <w:numId w:val="1"/>
        </w:numPr>
        <w:ind w:left="527" w:hanging="357"/>
        <w:contextualSpacing w:val="0"/>
      </w:pPr>
      <w:r>
        <w:t>Especificar en la</w:t>
      </w:r>
      <w:r w:rsidR="00D24CEF">
        <w:t>s</w:t>
      </w:r>
      <w:r>
        <w:t xml:space="preserve"> Ficha</w:t>
      </w:r>
      <w:r w:rsidR="00D24CEF">
        <w:t>s</w:t>
      </w:r>
      <w:r>
        <w:t xml:space="preserve"> Técnica</w:t>
      </w:r>
      <w:r w:rsidR="00D24CEF">
        <w:t>s</w:t>
      </w:r>
      <w:r>
        <w:t xml:space="preserve"> de</w:t>
      </w:r>
      <w:r w:rsidR="00D24CEF">
        <w:t xml:space="preserve"> </w:t>
      </w:r>
      <w:r>
        <w:t>l</w:t>
      </w:r>
      <w:r w:rsidR="00D24CEF">
        <w:t>os</w:t>
      </w:r>
      <w:r>
        <w:t xml:space="preserve"> indicador</w:t>
      </w:r>
      <w:r w:rsidR="00D24CEF">
        <w:t xml:space="preserve">es “Índice de Aplicación Prioritaria de Recursos” (establecido a nivel de Fin), </w:t>
      </w:r>
      <w:r>
        <w:t>“Índice de Dependencia financiera”</w:t>
      </w:r>
      <w:r w:rsidR="007F2DB2">
        <w:t xml:space="preserve"> </w:t>
      </w:r>
      <w:r w:rsidR="00D24CEF">
        <w:t>(</w:t>
      </w:r>
      <w:r w:rsidR="007F2DB2">
        <w:t>establecido a nivel Propósito</w:t>
      </w:r>
      <w:r w:rsidR="00D24CEF">
        <w:t>)</w:t>
      </w:r>
      <w:r w:rsidR="00660346">
        <w:t xml:space="preserve">, </w:t>
      </w:r>
      <w:r w:rsidR="00D24CEF">
        <w:t xml:space="preserve">“Porcentaje de avance en las metas” (establecido a nivel de Componente) y </w:t>
      </w:r>
      <w:r w:rsidR="00D24CEF" w:rsidRPr="009F59F0">
        <w:rPr>
          <w:i/>
          <w:iCs/>
        </w:rPr>
        <w:t>“</w:t>
      </w:r>
      <w:r w:rsidR="00D24CEF" w:rsidRPr="00996295">
        <w:t>Aplicación de los recursos federales transferidos a los municipios y a las demarcaciones territoriales, en los destinos de gasto establecidos en la Ley de Coordinación Fiscal”</w:t>
      </w:r>
      <w:r w:rsidR="00D24CEF" w:rsidRPr="00D24CEF">
        <w:t xml:space="preserve"> (establecido a nivel de Actividad)</w:t>
      </w:r>
      <w:r w:rsidR="00D24CEF">
        <w:rPr>
          <w:i/>
          <w:iCs/>
        </w:rPr>
        <w:t xml:space="preserve">, </w:t>
      </w:r>
      <w:r w:rsidR="00660346">
        <w:t xml:space="preserve">el valor de la </w:t>
      </w:r>
      <w:r w:rsidR="009976C4">
        <w:t>l</w:t>
      </w:r>
      <w:r w:rsidR="00660346">
        <w:t xml:space="preserve">ínea </w:t>
      </w:r>
      <w:r w:rsidR="009976C4">
        <w:t>b</w:t>
      </w:r>
      <w:r w:rsidR="00660346">
        <w:t>ase</w:t>
      </w:r>
      <w:r>
        <w:t>.</w:t>
      </w:r>
    </w:p>
    <w:p w14:paraId="534BA2E6" w14:textId="2EB7AB54" w:rsidR="00C3047D" w:rsidRDefault="00C3047D" w:rsidP="007F2DB2">
      <w:pPr>
        <w:pStyle w:val="Prrafodelista"/>
        <w:numPr>
          <w:ilvl w:val="0"/>
          <w:numId w:val="1"/>
        </w:numPr>
        <w:ind w:left="527" w:hanging="357"/>
        <w:contextualSpacing w:val="0"/>
      </w:pPr>
      <w:r>
        <w:t>Redefinir el objetivo del Componente de la siguiente manera: “</w:t>
      </w:r>
      <w:r w:rsidR="00470404" w:rsidRPr="00470404">
        <w:t>Recursos federales para los municipios y alcaldías de la Ciudad de México transferidos, aplicados en los destinos de gasto establecidos en la Ley de Coordinación Fiscal</w:t>
      </w:r>
      <w:r>
        <w:t>”.</w:t>
      </w:r>
    </w:p>
    <w:p w14:paraId="6DF34F46" w14:textId="2FE26C8B" w:rsidR="007F2DB2" w:rsidRDefault="007F2DB2" w:rsidP="0017556F">
      <w:pPr>
        <w:pStyle w:val="Prrafodelista"/>
        <w:numPr>
          <w:ilvl w:val="0"/>
          <w:numId w:val="1"/>
        </w:numPr>
        <w:spacing w:before="60" w:after="60"/>
        <w:ind w:left="527" w:hanging="357"/>
        <w:contextualSpacing w:val="0"/>
      </w:pPr>
      <w:r>
        <w:t xml:space="preserve">Identificar las </w:t>
      </w:r>
      <w:r w:rsidR="00A42F10">
        <w:t>A</w:t>
      </w:r>
      <w:r>
        <w:t xml:space="preserve">ctividades que son necesarias y suficientes para lograr el Componente, entre las cuales se sugieren las siguientes: </w:t>
      </w:r>
      <w:r w:rsidR="00C127D4" w:rsidRPr="00FC3E13">
        <w:t xml:space="preserve">1) </w:t>
      </w:r>
      <w:r w:rsidR="00A47389">
        <w:t>Asignación de recursos del Fondo a las entidades federativas para que los transfieran a los municipios y alcaldías de la Ciudad de México</w:t>
      </w:r>
      <w:r w:rsidR="00C3007D">
        <w:t xml:space="preserve">, y 2) </w:t>
      </w:r>
      <w:r w:rsidR="00A47389">
        <w:t>Seguimiento a los recursos transferidos a los municipios y alcaldías de la Ciudad de México a través del Sistema de Recursos Federales Transferidos.</w:t>
      </w:r>
    </w:p>
    <w:p w14:paraId="2E15BE56" w14:textId="43EEABC7" w:rsidR="008B3451" w:rsidRDefault="00EE2232" w:rsidP="00EE2232">
      <w:pPr>
        <w:spacing w:before="240"/>
      </w:pPr>
      <w:r>
        <w:t xml:space="preserve">En el </w:t>
      </w:r>
      <w:r w:rsidRPr="007B6C44">
        <w:t>Anexo 3 “Propuesta de mejora de la Matriz de Indicadores para Resultados”</w:t>
      </w:r>
      <w:r>
        <w:t xml:space="preserve"> se visualizan e</w:t>
      </w:r>
      <w:r w:rsidRPr="007B6C44">
        <w:t xml:space="preserve">l diseño propuesto </w:t>
      </w:r>
      <w:r>
        <w:t xml:space="preserve">y </w:t>
      </w:r>
      <w:r w:rsidRPr="007B6C44">
        <w:t>las modificaciones sugeridas</w:t>
      </w:r>
      <w:r>
        <w:t>.</w:t>
      </w:r>
    </w:p>
    <w:p w14:paraId="1333C0E9" w14:textId="77777777" w:rsidR="008B3451" w:rsidRDefault="008B3451" w:rsidP="008B3451"/>
    <w:p w14:paraId="553F9411" w14:textId="77777777" w:rsidR="00987BB0" w:rsidRDefault="00987BB0" w:rsidP="00742BF9"/>
    <w:p w14:paraId="09AB61AF" w14:textId="77777777" w:rsidR="0002629A" w:rsidRDefault="0002629A" w:rsidP="00742BF9"/>
    <w:p w14:paraId="2643F92F" w14:textId="77777777" w:rsidR="003D3678" w:rsidRDefault="003D3678" w:rsidP="00742BF9"/>
    <w:p w14:paraId="726F9650" w14:textId="0C369D7A" w:rsidR="003D3678" w:rsidRDefault="003D3678" w:rsidP="003D3678">
      <w:r>
        <w:br w:type="page"/>
      </w:r>
    </w:p>
    <w:p w14:paraId="1ABFD9FE" w14:textId="0CC39549" w:rsidR="00EB7BD9" w:rsidRDefault="00EB7BD9" w:rsidP="00EB4F2A">
      <w:pPr>
        <w:pStyle w:val="Ttulo1"/>
      </w:pPr>
      <w:bookmarkStart w:id="26" w:name="_Toc479597460"/>
      <w:bookmarkStart w:id="27" w:name="_Toc470091129"/>
      <w:bookmarkStart w:id="28" w:name="_Toc45043446"/>
      <w:r>
        <w:lastRenderedPageBreak/>
        <w:t xml:space="preserve">Módulo </w:t>
      </w:r>
      <w:r w:rsidR="00EB4F2A">
        <w:t>3</w:t>
      </w:r>
      <w:r>
        <w:t xml:space="preserve">. </w:t>
      </w:r>
      <w:bookmarkEnd w:id="26"/>
      <w:bookmarkEnd w:id="27"/>
      <w:r w:rsidR="00EB4F2A">
        <w:t>Consistencia entre los elementos del diseño</w:t>
      </w:r>
      <w:bookmarkEnd w:id="28"/>
    </w:p>
    <w:p w14:paraId="478BE9CC" w14:textId="2F15882D" w:rsidR="00EB4F2A" w:rsidRPr="00157CDA" w:rsidRDefault="00EB4F2A" w:rsidP="00EB4F2A">
      <w:pPr>
        <w:spacing w:before="0" w:after="0"/>
        <w:rPr>
          <w:rFonts w:ascii="Soberana Sans Light" w:hAnsi="Soberana Sans Light" w:cstheme="minorHAnsi"/>
          <w:b/>
        </w:rPr>
      </w:pPr>
      <w:r>
        <w:rPr>
          <w:b/>
        </w:rPr>
        <w:t>16</w:t>
      </w:r>
      <w:r w:rsidRPr="00157CDA">
        <w:rPr>
          <w:b/>
        </w:rPr>
        <w:t xml:space="preserve">. </w:t>
      </w:r>
      <w:r w:rsidRPr="00EB4F2A">
        <w:rPr>
          <w:b/>
        </w:rPr>
        <w:t>¿La alineación o vinculación del Propósito de la(s) MIR vigente(s) del Fondo a los objetivos establecidos en la LCF es clara y sólida debido a que…</w:t>
      </w:r>
    </w:p>
    <w:p w14:paraId="5D9519B7" w14:textId="5416C18C" w:rsidR="00EB4F2A" w:rsidRPr="007B37DA" w:rsidRDefault="00EB4F2A" w:rsidP="0083237F">
      <w:pPr>
        <w:pStyle w:val="Prrafodelista"/>
        <w:numPr>
          <w:ilvl w:val="0"/>
          <w:numId w:val="17"/>
        </w:numPr>
        <w:spacing w:before="0"/>
        <w:rPr>
          <w:rFonts w:cstheme="minorHAnsi"/>
          <w:b/>
        </w:rPr>
      </w:pPr>
      <w:r w:rsidRPr="007B37DA">
        <w:rPr>
          <w:rFonts w:cstheme="minorHAnsi"/>
          <w:b/>
        </w:rPr>
        <w:t>Comparten conceptos comunes inherentes al objetivo del Fondo;</w:t>
      </w:r>
    </w:p>
    <w:p w14:paraId="7D7E1011" w14:textId="2B1E596F" w:rsidR="00EB4F2A" w:rsidRPr="007B37DA" w:rsidRDefault="00EB4F2A" w:rsidP="0083237F">
      <w:pPr>
        <w:pStyle w:val="Prrafodelista"/>
        <w:numPr>
          <w:ilvl w:val="0"/>
          <w:numId w:val="17"/>
        </w:numPr>
        <w:spacing w:before="0"/>
        <w:ind w:left="714" w:hanging="357"/>
        <w:contextualSpacing w:val="0"/>
        <w:rPr>
          <w:rFonts w:cstheme="minorHAnsi"/>
          <w:b/>
          <w:lang w:val="es-ES"/>
        </w:rPr>
      </w:pPr>
      <w:r w:rsidRPr="007B37DA">
        <w:rPr>
          <w:rFonts w:cstheme="minorHAnsi"/>
          <w:b/>
          <w:lang w:val="es-ES"/>
        </w:rPr>
        <w:t>El logro del Propósito de la(s) MIR vigente(s) se traduce en el logro de los objetivos correspondientes especificados en la LCF.</w:t>
      </w:r>
    </w:p>
    <w:p w14:paraId="3587CED8" w14:textId="2CBB6838" w:rsidR="00EB4F2A" w:rsidRPr="00E82CDA" w:rsidRDefault="0080208B" w:rsidP="007C67B1">
      <w:pPr>
        <w:spacing w:before="240" w:after="240"/>
        <w:rPr>
          <w:b/>
          <w:bCs/>
        </w:rPr>
      </w:pPr>
      <w:r w:rsidRPr="00E82CDA">
        <w:rPr>
          <w:b/>
          <w:bCs/>
        </w:rPr>
        <w:t>No procede valoración cuantitativa.</w:t>
      </w:r>
    </w:p>
    <w:p w14:paraId="47E21046" w14:textId="655D815E" w:rsidR="007452A8" w:rsidRDefault="007452A8" w:rsidP="00674EE9">
      <w:pPr>
        <w:spacing w:before="240"/>
      </w:pPr>
      <w:r>
        <w:t>Como ya se ha comentado, la LCF no establece de manera expl</w:t>
      </w:r>
      <w:r w:rsidR="00DD4838">
        <w:t>í</w:t>
      </w:r>
      <w:r>
        <w:t>cita los objetivos que persigue el FORTAMUN, solo menciona en el Artículo 37 los rubros en donde se pueden destinar los recursos federales.</w:t>
      </w:r>
      <w:r w:rsidR="00674EE9">
        <w:t xml:space="preserve"> </w:t>
      </w:r>
      <w:r>
        <w:t>Por lo anterior, la alineación del Propósito de la MIR 2017 a l</w:t>
      </w:r>
      <w:r w:rsidR="00674EE9">
        <w:t>o establecido en el Artículo antes referido no es clara.</w:t>
      </w:r>
    </w:p>
    <w:p w14:paraId="36171653" w14:textId="56EAC120" w:rsidR="00EB4F2A" w:rsidRDefault="00EB4F2A" w:rsidP="007452A8">
      <w:r>
        <w:t>E</w:t>
      </w:r>
      <w:r w:rsidR="008E4C62">
        <w:t>l</w:t>
      </w:r>
      <w:r>
        <w:t xml:space="preserve"> </w:t>
      </w:r>
      <w:r w:rsidR="008E4C62">
        <w:t xml:space="preserve">Artículo 37 de la LCF establece </w:t>
      </w:r>
      <w:r w:rsidR="008E4C62" w:rsidRPr="008E4C62">
        <w:rPr>
          <w:i/>
          <w:iCs/>
        </w:rPr>
        <w:t>“Las aportaciones federales que, con cargo al Fondo de Aportaciones para el Fortalecimiento de los Municipios y de las Demarcaciones Territoriales del Distrito Federal, reciban los municipios a través de las entidades y las demarcaciones territoriales por conducto del Distrito Federal, se destinarán a la satisfacción de sus requerimientos, dando prioridad al cumplimiento de sus obligaciones financieras, al pago de derechos y aprovechamientos por concepto de agua, descargas de aguas residuales, a la modernización de los sistemas de recaudación locales, mantenimiento de infraestructura, y a la atención de las necesidades directamente vinculadas con la seguridad pública de sus habitantes”</w:t>
      </w:r>
      <w:r w:rsidR="008E4C62">
        <w:t xml:space="preserve">. Mientras que el Propósito del Fondo es </w:t>
      </w:r>
      <w:r w:rsidR="008E4C62" w:rsidRPr="008E4C62">
        <w:rPr>
          <w:i/>
          <w:iCs/>
        </w:rPr>
        <w:t>“Los municipios y las demarcaciones territoriales del Distrito Federal reciben la transferencia de recursos federales para el fortalecimiento de sus finanzas públicas municipales</w:t>
      </w:r>
      <w:r w:rsidR="008E4C62">
        <w:t>”</w:t>
      </w:r>
      <w:r w:rsidR="008E4C62" w:rsidRPr="008E4C62">
        <w:t>.</w:t>
      </w:r>
    </w:p>
    <w:p w14:paraId="077A713A" w14:textId="1F770659" w:rsidR="00B857EE" w:rsidRDefault="008E4C62" w:rsidP="00EB7BD9">
      <w:pPr>
        <w:rPr>
          <w:bCs/>
        </w:rPr>
      </w:pPr>
      <w:r>
        <w:rPr>
          <w:bCs/>
        </w:rPr>
        <w:t xml:space="preserve">Como se puede observar, </w:t>
      </w:r>
      <w:r w:rsidR="003A458F">
        <w:rPr>
          <w:bCs/>
        </w:rPr>
        <w:t>no se identifican conceptos comunes en</w:t>
      </w:r>
      <w:r w:rsidR="00B857EE">
        <w:rPr>
          <w:bCs/>
        </w:rPr>
        <w:t>tre</w:t>
      </w:r>
      <w:r w:rsidR="003A458F">
        <w:rPr>
          <w:bCs/>
        </w:rPr>
        <w:t xml:space="preserve"> ambos objetivos, aunque </w:t>
      </w:r>
      <w:r w:rsidR="00B857EE">
        <w:rPr>
          <w:bCs/>
        </w:rPr>
        <w:t>se reconoce que, al transferirle recursos federales a los municipios y demarcaciones territoriales del Distrito Federal, de cierta manera se están fortaleciendo sus finanzas públicas.</w:t>
      </w:r>
    </w:p>
    <w:p w14:paraId="5C99C519" w14:textId="6E03BE55" w:rsidR="00014B1D" w:rsidRDefault="00B857EE" w:rsidP="00EB7BD9">
      <w:pPr>
        <w:rPr>
          <w:bCs/>
        </w:rPr>
      </w:pPr>
      <w:r>
        <w:rPr>
          <w:bCs/>
        </w:rPr>
        <w:t xml:space="preserve">Por su parte, </w:t>
      </w:r>
      <w:r w:rsidR="00014B1D">
        <w:rPr>
          <w:bCs/>
        </w:rPr>
        <w:t xml:space="preserve">al lograr fortalecer las finanzas públicas de los municipios y </w:t>
      </w:r>
      <w:r w:rsidR="00633BBF">
        <w:t>alcaldías de la CDMX</w:t>
      </w:r>
      <w:r w:rsidR="00014B1D">
        <w:rPr>
          <w:bCs/>
        </w:rPr>
        <w:t xml:space="preserve">, se garantiza el cumplimiento de lo establecido en el Artículo 37 de la LCF, aún y cuando se establece darle prioridad al cumplimiento de ciertos conceptos de gasto. Bajo esta lógica se </w:t>
      </w:r>
      <w:r w:rsidR="0080208B">
        <w:rPr>
          <w:bCs/>
        </w:rPr>
        <w:t>confirma que el logro del Propósito de la MIR 2017 se traduce en el logro de lo establecido en el Artículo 37 de la LCF.</w:t>
      </w:r>
    </w:p>
    <w:p w14:paraId="721E9E22" w14:textId="01CE0AEE" w:rsidR="00ED2C09" w:rsidRDefault="00ED2C09" w:rsidP="00EB7BD9">
      <w:pPr>
        <w:rPr>
          <w:bCs/>
        </w:rPr>
      </w:pPr>
    </w:p>
    <w:p w14:paraId="569EA84E" w14:textId="0B106CA4" w:rsidR="00B857EE" w:rsidRDefault="00B857EE" w:rsidP="00EB7BD9">
      <w:pPr>
        <w:rPr>
          <w:bCs/>
        </w:rPr>
      </w:pPr>
    </w:p>
    <w:p w14:paraId="1E0499D2" w14:textId="10249317" w:rsidR="00EB4F2A" w:rsidRPr="008E4C62" w:rsidRDefault="00EB4F2A" w:rsidP="00EB7BD9">
      <w:pPr>
        <w:rPr>
          <w:bCs/>
        </w:rPr>
      </w:pPr>
    </w:p>
    <w:p w14:paraId="268D8C5A" w14:textId="2B006714" w:rsidR="00EB4F2A" w:rsidRDefault="00EB4F2A" w:rsidP="00EB7BD9">
      <w:pPr>
        <w:rPr>
          <w:b/>
        </w:rPr>
      </w:pPr>
    </w:p>
    <w:p w14:paraId="497F4740" w14:textId="04E51B64" w:rsidR="00C52C5D" w:rsidRDefault="00C52C5D" w:rsidP="00EB7BD9">
      <w:pPr>
        <w:rPr>
          <w:b/>
        </w:rPr>
      </w:pPr>
      <w:r>
        <w:rPr>
          <w:b/>
        </w:rPr>
        <w:br w:type="page"/>
      </w:r>
    </w:p>
    <w:p w14:paraId="5DE974A1" w14:textId="7CAAF4B4" w:rsidR="00880D87" w:rsidRPr="00157CDA" w:rsidRDefault="00880D87" w:rsidP="00880D87">
      <w:pPr>
        <w:spacing w:before="0" w:after="0"/>
        <w:rPr>
          <w:rFonts w:ascii="Soberana Sans Light" w:hAnsi="Soberana Sans Light" w:cstheme="minorHAnsi"/>
          <w:b/>
        </w:rPr>
      </w:pPr>
      <w:r>
        <w:rPr>
          <w:b/>
        </w:rPr>
        <w:lastRenderedPageBreak/>
        <w:t>17</w:t>
      </w:r>
      <w:r w:rsidRPr="00157CDA">
        <w:rPr>
          <w:b/>
        </w:rPr>
        <w:t xml:space="preserve">. </w:t>
      </w:r>
      <w:r w:rsidRPr="00880D87">
        <w:rPr>
          <w:b/>
        </w:rPr>
        <w:t>¿La alineación de los lineamientos del Fondo a los objetivos correspondientes especificados en la LCF es clara y sólida debido a que</w:t>
      </w:r>
      <w:r w:rsidRPr="00EB4F2A">
        <w:rPr>
          <w:b/>
        </w:rPr>
        <w:t>…</w:t>
      </w:r>
    </w:p>
    <w:p w14:paraId="602C1CE7" w14:textId="63D387C8" w:rsidR="00880D87" w:rsidRPr="00157CDA" w:rsidRDefault="00880D87" w:rsidP="0083237F">
      <w:pPr>
        <w:pStyle w:val="Prrafodelista"/>
        <w:numPr>
          <w:ilvl w:val="0"/>
          <w:numId w:val="18"/>
        </w:numPr>
        <w:spacing w:before="0"/>
        <w:rPr>
          <w:b/>
        </w:rPr>
      </w:pPr>
      <w:r w:rsidRPr="00EB4F2A">
        <w:rPr>
          <w:b/>
        </w:rPr>
        <w:t>Comparten conceptos comunes</w:t>
      </w:r>
      <w:r w:rsidRPr="00157CDA">
        <w:rPr>
          <w:b/>
        </w:rPr>
        <w:t>;</w:t>
      </w:r>
    </w:p>
    <w:p w14:paraId="175DB0A6" w14:textId="749458FF" w:rsidR="00880D87" w:rsidRPr="00880D87" w:rsidRDefault="00880D87" w:rsidP="0083237F">
      <w:pPr>
        <w:pStyle w:val="Prrafodelista"/>
        <w:numPr>
          <w:ilvl w:val="0"/>
          <w:numId w:val="18"/>
        </w:numPr>
        <w:spacing w:before="0"/>
        <w:ind w:left="714" w:hanging="357"/>
        <w:contextualSpacing w:val="0"/>
        <w:rPr>
          <w:rFonts w:cstheme="minorHAnsi"/>
          <w:b/>
          <w:lang w:val="es-ES"/>
        </w:rPr>
      </w:pPr>
      <w:r w:rsidRPr="005B1F48">
        <w:rPr>
          <w:rFonts w:cstheme="minorHAnsi"/>
          <w:b/>
          <w:lang w:val="es-ES"/>
        </w:rPr>
        <w:t xml:space="preserve">El </w:t>
      </w:r>
      <w:r w:rsidRPr="00880D87">
        <w:rPr>
          <w:rFonts w:cstheme="minorHAnsi"/>
          <w:b/>
        </w:rPr>
        <w:t>cumplimiento de los lineamientos se traduce en el logro del objetivo correspondiente especificado en la LCF?</w:t>
      </w:r>
    </w:p>
    <w:p w14:paraId="0BA02C40" w14:textId="77777777" w:rsidR="00DD4838" w:rsidRPr="007C67B1" w:rsidRDefault="00DD4838" w:rsidP="007C67B1">
      <w:pPr>
        <w:spacing w:before="240" w:after="240"/>
        <w:rPr>
          <w:b/>
          <w:bCs/>
        </w:rPr>
      </w:pPr>
      <w:r w:rsidRPr="007C67B1">
        <w:rPr>
          <w:b/>
          <w:bCs/>
        </w:rPr>
        <w:t>No procede valoración cuantitativa.</w:t>
      </w:r>
    </w:p>
    <w:p w14:paraId="78DA9858" w14:textId="3ED4481A" w:rsidR="00A7657F" w:rsidRDefault="00385933" w:rsidP="00DD4838">
      <w:r>
        <w:t>La alineación de los lineamientos del Fondo a los objetivos correspondientes especificados en la LCF no es clara y sólida d</w:t>
      </w:r>
      <w:r w:rsidR="00DD4838">
        <w:t xml:space="preserve">ebido a que el FORTAMUN no cuenta con </w:t>
      </w:r>
      <w:r w:rsidR="0069751A">
        <w:t>l</w:t>
      </w:r>
      <w:r w:rsidR="00DD4838">
        <w:t xml:space="preserve">ineamientos </w:t>
      </w:r>
      <w:r w:rsidR="00ED2C09">
        <w:t xml:space="preserve">específicos </w:t>
      </w:r>
      <w:r w:rsidR="00DD4838">
        <w:t xml:space="preserve">y/o documentos institucionales mediante los que se </w:t>
      </w:r>
      <w:r w:rsidR="004C159B">
        <w:t xml:space="preserve">regule su </w:t>
      </w:r>
      <w:r w:rsidR="00DD4838">
        <w:t>oper</w:t>
      </w:r>
      <w:r w:rsidR="004C159B">
        <w:t>ació</w:t>
      </w:r>
      <w:r w:rsidR="00DD4838">
        <w:t xml:space="preserve">n o </w:t>
      </w:r>
      <w:r w:rsidR="004C159B">
        <w:t xml:space="preserve">la </w:t>
      </w:r>
      <w:r w:rsidR="00DD4838">
        <w:t>ejecu</w:t>
      </w:r>
      <w:r w:rsidR="004C159B">
        <w:t>ció</w:t>
      </w:r>
      <w:r w:rsidR="00DD4838">
        <w:t xml:space="preserve">n </w:t>
      </w:r>
      <w:r w:rsidR="004C159B">
        <w:t xml:space="preserve">de </w:t>
      </w:r>
      <w:r w:rsidR="00DD4838">
        <w:t xml:space="preserve">sus procesos para alcanzar sus objetivos. </w:t>
      </w:r>
      <w:r w:rsidR="00A7657F">
        <w:t>Por lo anterior, se recomienda analizar la pertinencia jurídica y del marco establecido en la LCF para promover la elaboración de Lineamientos que le den claridad a la operación del Fondo.</w:t>
      </w:r>
      <w:r w:rsidR="005B1F48">
        <w:t xml:space="preserve"> </w:t>
      </w:r>
      <w:r w:rsidR="00066137">
        <w:t>En este caso s</w:t>
      </w:r>
      <w:r w:rsidR="005B1F48">
        <w:t>e proponen Lineamientos en lugar de Reglas de Operación de</w:t>
      </w:r>
      <w:r w:rsidR="00066137">
        <w:t>bido</w:t>
      </w:r>
      <w:r w:rsidR="005B1F48">
        <w:t xml:space="preserve"> a que únicamente los Programas presupuestarios con clasificación presupuestaria “S” (Subsidios) están sujetos a Reglas de Operación.</w:t>
      </w:r>
    </w:p>
    <w:p w14:paraId="3A2E25CE" w14:textId="1893EEB4" w:rsidR="009E5756" w:rsidRDefault="00066137" w:rsidP="00DD4838">
      <w:r>
        <w:t xml:space="preserve">El motivo </w:t>
      </w:r>
      <w:r w:rsidR="00C443F3">
        <w:t xml:space="preserve">principal </w:t>
      </w:r>
      <w:r>
        <w:t xml:space="preserve">por el que se sugiere </w:t>
      </w:r>
      <w:r w:rsidR="0002596C">
        <w:t xml:space="preserve">que el FORTAMUN </w:t>
      </w:r>
      <w:r>
        <w:t>disponga de</w:t>
      </w:r>
      <w:r w:rsidR="0002596C">
        <w:t xml:space="preserve"> Lineamiento</w:t>
      </w:r>
      <w:r>
        <w:t>s</w:t>
      </w:r>
      <w:r w:rsidR="0002596C">
        <w:t xml:space="preserve"> de Operación </w:t>
      </w:r>
      <w:r>
        <w:t xml:space="preserve">es para darle claridad al </w:t>
      </w:r>
      <w:r w:rsidR="00C443F3">
        <w:t xml:space="preserve">destino de los recursos del Fondo, ya que el Artículo 37 de la LCF </w:t>
      </w:r>
      <w:r w:rsidR="001F1680">
        <w:t xml:space="preserve">les </w:t>
      </w:r>
      <w:r w:rsidR="009E5756">
        <w:t>permite a</w:t>
      </w:r>
      <w:r w:rsidR="001F1680">
        <w:t xml:space="preserve"> los municipios y alcaldías de la Ciudad de México destinar los recursos a cualquier concepto de gasto, al referirse que pueden destinar</w:t>
      </w:r>
      <w:r w:rsidR="004F76C6">
        <w:t>se</w:t>
      </w:r>
      <w:r w:rsidR="001F1680">
        <w:t xml:space="preserve"> a la</w:t>
      </w:r>
      <w:r w:rsidR="00C443F3">
        <w:t xml:space="preserve"> “satisfacción de s</w:t>
      </w:r>
      <w:r w:rsidR="004F76C6">
        <w:t>us</w:t>
      </w:r>
      <w:r w:rsidR="00C443F3">
        <w:t xml:space="preserve"> requerimientos”</w:t>
      </w:r>
      <w:r w:rsidR="001F1680">
        <w:t>.</w:t>
      </w:r>
      <w:r w:rsidR="002569C3">
        <w:t xml:space="preserve"> </w:t>
      </w:r>
      <w:r w:rsidR="009E5756">
        <w:t>Este hecho se puede observar en los municipios entrevistados en esta evaluación, ya que en el ejercicio 2017, destinaron los recursos del Fondo a una diversidad de conceptos, tales como pago de nómina a elementos de seguridad, pago de energía eléctrica, desayunos escolares, consumibles, limpieza de calles, saneamiento financiero, protección civil, mantenimiento de infraestructura, ente otros.</w:t>
      </w:r>
      <w:r w:rsidR="005E0372">
        <w:t xml:space="preserve"> </w:t>
      </w:r>
    </w:p>
    <w:p w14:paraId="13F9C527" w14:textId="4FCDB565" w:rsidR="006830DE" w:rsidRDefault="002569C3" w:rsidP="00DD4838">
      <w:r>
        <w:t xml:space="preserve">También </w:t>
      </w:r>
      <w:r w:rsidR="006830DE">
        <w:t xml:space="preserve">es importante que </w:t>
      </w:r>
      <w:r w:rsidR="002C28C9">
        <w:t xml:space="preserve">se establezca </w:t>
      </w:r>
      <w:r w:rsidR="006830DE">
        <w:t xml:space="preserve">la mecánica operativa del Fondo, dejando en claro las funciones y responsabilidades de la SHCP, como </w:t>
      </w:r>
      <w:r w:rsidR="00A17418">
        <w:t>Dependencia Coordinadora</w:t>
      </w:r>
      <w:r w:rsidR="006830DE">
        <w:t>; las dependencias federativas (estados y Ciudad de México), como dispersoras de recursos; así como, los municipios y alcaldías como instancias operativas.</w:t>
      </w:r>
    </w:p>
    <w:p w14:paraId="202558CE" w14:textId="68F14365" w:rsidR="00A90A38" w:rsidRDefault="002569C3" w:rsidP="00A90A38">
      <w:r>
        <w:t>En este sentido, l</w:t>
      </w:r>
      <w:r w:rsidR="00A90A38">
        <w:t xml:space="preserve">os Lineamientos de </w:t>
      </w:r>
      <w:r>
        <w:t>O</w:t>
      </w:r>
      <w:r w:rsidR="00A90A38">
        <w:t xml:space="preserve">peración del Fondo deben </w:t>
      </w:r>
      <w:r>
        <w:t xml:space="preserve">incluir como mínimo </w:t>
      </w:r>
      <w:r w:rsidR="00A90A38">
        <w:t>el nombre el Fondo, la Dependencia Coordinadora y la Unidad Responsable de su operación, los objetivos (general y particulares) que persigue el FORTAMUN, la población beneficiaria, el tipo de apoyo que entrega, los conceptos de gasto en los que se pueden destinar los recursos (en apego a lo que establece la LCF), la mecánica de operación y seguimiento de los recursos, la mecánica de coordinación entre la Dependencia Coordinadora con los municipios y alcaldías de la CDMX, el mecanismo para definir y reportar los valores de la Línea Base y las Metas de los indicadores, la definición de la área de enfoque y la cobertura, los mecanismos de transparencia, entre otros.</w:t>
      </w:r>
    </w:p>
    <w:p w14:paraId="71DF574F" w14:textId="45AE7441" w:rsidR="00A90A38" w:rsidRDefault="00A90A38" w:rsidP="00A90A38">
      <w:pPr>
        <w:rPr>
          <w:bCs/>
        </w:rPr>
      </w:pPr>
      <w:r>
        <w:rPr>
          <w:bCs/>
        </w:rPr>
        <w:t>Cabe mencionar que los Lineamientos de Operación le permitirán al Fondo operar de manera eficaz, eficiente y transparente. Entendiendo a la eficacia como el cumplimiento de los objetivos del Fondo, mientras que la eficiencia como el logro de resultados con base en la disponibilidad de recursos.</w:t>
      </w:r>
    </w:p>
    <w:p w14:paraId="64588FD0" w14:textId="2C33FE41" w:rsidR="00C52C5D" w:rsidRDefault="00C52C5D" w:rsidP="00EB7BD9">
      <w:pPr>
        <w:rPr>
          <w:b/>
        </w:rPr>
      </w:pPr>
    </w:p>
    <w:p w14:paraId="61ADC83F" w14:textId="798B01E4" w:rsidR="00880D87" w:rsidRDefault="00880D87" w:rsidP="00EB7BD9">
      <w:pPr>
        <w:rPr>
          <w:b/>
        </w:rPr>
      </w:pPr>
      <w:r>
        <w:rPr>
          <w:b/>
        </w:rPr>
        <w:br w:type="page"/>
      </w:r>
    </w:p>
    <w:p w14:paraId="53622180" w14:textId="74FD112E" w:rsidR="00880D87" w:rsidRPr="00157CDA" w:rsidRDefault="00880D87" w:rsidP="00880D87">
      <w:pPr>
        <w:spacing w:before="0" w:after="0"/>
        <w:rPr>
          <w:rFonts w:ascii="Soberana Sans Light" w:hAnsi="Soberana Sans Light" w:cstheme="minorHAnsi"/>
          <w:b/>
        </w:rPr>
      </w:pPr>
      <w:r>
        <w:rPr>
          <w:b/>
        </w:rPr>
        <w:lastRenderedPageBreak/>
        <w:t>18</w:t>
      </w:r>
      <w:r w:rsidRPr="00157CDA">
        <w:rPr>
          <w:b/>
        </w:rPr>
        <w:t xml:space="preserve">. </w:t>
      </w:r>
      <w:r w:rsidRPr="00880D87">
        <w:rPr>
          <w:b/>
        </w:rPr>
        <w:t>¿Existe un plan estratégico del Fondo que cumpla con las siguientes características:</w:t>
      </w:r>
    </w:p>
    <w:p w14:paraId="76AC0E54" w14:textId="5AD21F48" w:rsidR="00880D87" w:rsidRDefault="00880D87" w:rsidP="0083237F">
      <w:pPr>
        <w:pStyle w:val="Prrafodelista"/>
        <w:numPr>
          <w:ilvl w:val="0"/>
          <w:numId w:val="19"/>
        </w:numPr>
        <w:spacing w:before="0"/>
        <w:rPr>
          <w:b/>
        </w:rPr>
      </w:pPr>
      <w:r w:rsidRPr="00880D87">
        <w:rPr>
          <w:b/>
        </w:rPr>
        <w:t>Es producto de ejercicios de planeación institucionalizados, es decir, sigue un procedimiento establecido en un documento oficial</w:t>
      </w:r>
      <w:r w:rsidRPr="00157CDA">
        <w:rPr>
          <w:b/>
        </w:rPr>
        <w:t>;</w:t>
      </w:r>
    </w:p>
    <w:p w14:paraId="4A06EECA" w14:textId="52A2594E" w:rsidR="00880D87" w:rsidRDefault="00880D87" w:rsidP="0083237F">
      <w:pPr>
        <w:pStyle w:val="Prrafodelista"/>
        <w:numPr>
          <w:ilvl w:val="0"/>
          <w:numId w:val="19"/>
        </w:numPr>
        <w:spacing w:before="0"/>
        <w:rPr>
          <w:b/>
        </w:rPr>
      </w:pPr>
      <w:r w:rsidRPr="00880D87">
        <w:rPr>
          <w:b/>
        </w:rPr>
        <w:t>Abarca un horizonte de al menos cinco años;</w:t>
      </w:r>
    </w:p>
    <w:p w14:paraId="3948EFBC" w14:textId="4BCF839C" w:rsidR="00880D87" w:rsidRPr="00157CDA" w:rsidRDefault="00880D87" w:rsidP="0083237F">
      <w:pPr>
        <w:pStyle w:val="Prrafodelista"/>
        <w:numPr>
          <w:ilvl w:val="0"/>
          <w:numId w:val="19"/>
        </w:numPr>
        <w:spacing w:before="0"/>
        <w:rPr>
          <w:b/>
        </w:rPr>
      </w:pPr>
      <w:r w:rsidRPr="00880D87">
        <w:rPr>
          <w:b/>
        </w:rPr>
        <w:t>Establece los resultados que se pretenden alcanzar con la ejecución del Fondo y son consistentes con lo establecido en el Fin y el Propósito de su(s) MIR vigente(s);</w:t>
      </w:r>
    </w:p>
    <w:p w14:paraId="41AE9CC2" w14:textId="52AA6324" w:rsidR="00880D87" w:rsidRPr="007B37DA" w:rsidRDefault="00880D87" w:rsidP="0083237F">
      <w:pPr>
        <w:pStyle w:val="Prrafodelista"/>
        <w:numPr>
          <w:ilvl w:val="0"/>
          <w:numId w:val="19"/>
        </w:numPr>
        <w:spacing w:before="0"/>
        <w:ind w:left="714" w:hanging="357"/>
        <w:contextualSpacing w:val="0"/>
        <w:rPr>
          <w:rFonts w:cstheme="minorHAnsi"/>
          <w:b/>
          <w:sz w:val="24"/>
          <w:szCs w:val="24"/>
          <w:lang w:val="es-ES"/>
        </w:rPr>
      </w:pPr>
      <w:proofErr w:type="gramStart"/>
      <w:r w:rsidRPr="007B37DA">
        <w:rPr>
          <w:rFonts w:cstheme="minorHAnsi"/>
          <w:b/>
          <w:lang w:val="es-ES"/>
        </w:rPr>
        <w:t>Cuenta con indicadores para medir los avances en el logro de sus objetivos consistentes con lo establecido en sus(s) MIR vigente(s)?</w:t>
      </w:r>
      <w:proofErr w:type="gramEnd"/>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807"/>
        <w:gridCol w:w="7872"/>
      </w:tblGrid>
      <w:tr w:rsidR="00880D87" w:rsidRPr="004A18C8" w14:paraId="3D32C7BA" w14:textId="77777777" w:rsidTr="00880D87">
        <w:trPr>
          <w:trHeight w:val="268"/>
          <w:jc w:val="center"/>
        </w:trPr>
        <w:tc>
          <w:tcPr>
            <w:tcW w:w="635" w:type="pct"/>
            <w:shd w:val="clear" w:color="auto" w:fill="FFFFFF" w:themeFill="background1"/>
          </w:tcPr>
          <w:p w14:paraId="62C09C36" w14:textId="77777777" w:rsidR="00880D87" w:rsidRPr="004A18C8" w:rsidRDefault="00880D87" w:rsidP="00880D87">
            <w:pPr>
              <w:pStyle w:val="Prrafodelista1"/>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Respuesta</w:t>
            </w:r>
          </w:p>
        </w:tc>
        <w:tc>
          <w:tcPr>
            <w:tcW w:w="406" w:type="pct"/>
            <w:shd w:val="clear" w:color="auto" w:fill="FFFFFF" w:themeFill="background1"/>
            <w:vAlign w:val="center"/>
          </w:tcPr>
          <w:p w14:paraId="1235A660" w14:textId="77777777" w:rsidR="00880D87" w:rsidRPr="004A18C8" w:rsidRDefault="00880D87" w:rsidP="00880D87">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Nivel</w:t>
            </w:r>
          </w:p>
        </w:tc>
        <w:tc>
          <w:tcPr>
            <w:tcW w:w="3959" w:type="pct"/>
            <w:shd w:val="clear" w:color="auto" w:fill="FFFFFF" w:themeFill="background1"/>
            <w:vAlign w:val="center"/>
          </w:tcPr>
          <w:p w14:paraId="2F3C73CA" w14:textId="77777777" w:rsidR="00880D87" w:rsidRPr="004A18C8" w:rsidRDefault="00880D87" w:rsidP="00880D87">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Criterios</w:t>
            </w:r>
          </w:p>
        </w:tc>
      </w:tr>
      <w:tr w:rsidR="00880D87" w:rsidRPr="004A18C8" w14:paraId="436CCB0D" w14:textId="77777777" w:rsidTr="00880D87">
        <w:trPr>
          <w:trHeight w:val="400"/>
          <w:jc w:val="center"/>
        </w:trPr>
        <w:tc>
          <w:tcPr>
            <w:tcW w:w="635" w:type="pct"/>
            <w:shd w:val="clear" w:color="auto" w:fill="FFFFFF" w:themeFill="background1"/>
            <w:vAlign w:val="center"/>
          </w:tcPr>
          <w:p w14:paraId="6024FF03" w14:textId="57E1016F" w:rsidR="00880D87" w:rsidRPr="00396594" w:rsidRDefault="00AE4B7C" w:rsidP="00880D87">
            <w:pPr>
              <w:pStyle w:val="Prrafodelista1"/>
              <w:shd w:val="clear" w:color="auto" w:fill="FFFFFF" w:themeFill="background1"/>
              <w:ind w:left="0"/>
              <w:jc w:val="center"/>
              <w:rPr>
                <w:rFonts w:asciiTheme="minorHAnsi" w:hAnsiTheme="minorHAnsi" w:cs="Arial"/>
                <w:sz w:val="20"/>
                <w:szCs w:val="22"/>
                <w:lang w:eastAsia="es-MX"/>
              </w:rPr>
            </w:pPr>
            <w:r>
              <w:rPr>
                <w:rFonts w:asciiTheme="minorHAnsi" w:hAnsiTheme="minorHAnsi" w:cs="Arial"/>
                <w:sz w:val="20"/>
                <w:szCs w:val="22"/>
                <w:lang w:eastAsia="es-MX"/>
              </w:rPr>
              <w:t>No</w:t>
            </w:r>
          </w:p>
        </w:tc>
        <w:tc>
          <w:tcPr>
            <w:tcW w:w="406" w:type="pct"/>
            <w:shd w:val="clear" w:color="auto" w:fill="FFFFFF" w:themeFill="background1"/>
            <w:vAlign w:val="center"/>
          </w:tcPr>
          <w:p w14:paraId="06580B22" w14:textId="6E00F4F6" w:rsidR="00880D87" w:rsidRPr="00396594" w:rsidRDefault="00880D87" w:rsidP="00880D87">
            <w:pPr>
              <w:pStyle w:val="Prrafodelista1"/>
              <w:snapToGrid w:val="0"/>
              <w:ind w:left="0"/>
              <w:jc w:val="center"/>
              <w:rPr>
                <w:rFonts w:asciiTheme="minorHAnsi" w:hAnsiTheme="minorHAnsi" w:cs="Arial"/>
                <w:sz w:val="20"/>
                <w:szCs w:val="22"/>
                <w:lang w:eastAsia="es-MX"/>
              </w:rPr>
            </w:pPr>
          </w:p>
        </w:tc>
        <w:tc>
          <w:tcPr>
            <w:tcW w:w="3959" w:type="pct"/>
            <w:shd w:val="clear" w:color="auto" w:fill="FFFFFF" w:themeFill="background1"/>
          </w:tcPr>
          <w:p w14:paraId="7AAFC02F" w14:textId="7D34865C" w:rsidR="00880D87" w:rsidRPr="00396594" w:rsidRDefault="00880D87" w:rsidP="00AE4B7C">
            <w:pPr>
              <w:pStyle w:val="Prrafodelista1"/>
              <w:tabs>
                <w:tab w:val="left" w:pos="256"/>
              </w:tabs>
              <w:snapToGrid w:val="0"/>
              <w:ind w:left="170"/>
              <w:rPr>
                <w:rFonts w:asciiTheme="minorHAnsi" w:hAnsiTheme="minorHAnsi" w:cs="Arial"/>
                <w:sz w:val="20"/>
                <w:szCs w:val="22"/>
                <w:lang w:eastAsia="es-MX"/>
              </w:rPr>
            </w:pPr>
            <w:r>
              <w:rPr>
                <w:rFonts w:asciiTheme="minorHAnsi" w:hAnsiTheme="minorHAnsi" w:cs="Arial"/>
                <w:sz w:val="20"/>
                <w:szCs w:val="22"/>
                <w:lang w:eastAsia="es-MX"/>
              </w:rPr>
              <w:t xml:space="preserve"> </w:t>
            </w:r>
          </w:p>
        </w:tc>
      </w:tr>
    </w:tbl>
    <w:p w14:paraId="3FB694DA" w14:textId="77777777" w:rsidR="00880D87" w:rsidRDefault="00880D87" w:rsidP="00880D87"/>
    <w:p w14:paraId="3DEA97CF" w14:textId="5D5805D1" w:rsidR="007B1F5E" w:rsidRDefault="00E0123D" w:rsidP="00880D87">
      <w:r>
        <w:t>E</w:t>
      </w:r>
      <w:r w:rsidR="00D021E2">
        <w:t xml:space="preserve">l FORTAMUN </w:t>
      </w:r>
      <w:r>
        <w:t>no cuenta con un Plan Estratégico</w:t>
      </w:r>
      <w:r w:rsidR="00094E6B">
        <w:t xml:space="preserve">, que le permita tener claridad </w:t>
      </w:r>
      <w:r w:rsidR="00ED2C09">
        <w:t>d</w:t>
      </w:r>
      <w:r w:rsidR="00094E6B">
        <w:t>el rumbo que debe seguir en el mediano y</w:t>
      </w:r>
      <w:r w:rsidR="007B1F5E">
        <w:t>/o</w:t>
      </w:r>
      <w:r w:rsidR="00094E6B">
        <w:t xml:space="preserve"> largo plazos, así como las metas que debe lograr para alcanzar sus objetivos</w:t>
      </w:r>
      <w:r w:rsidR="00176501">
        <w:rPr>
          <w:rStyle w:val="Refdenotaalpie"/>
        </w:rPr>
        <w:footnoteReference w:id="11"/>
      </w:r>
      <w:r w:rsidR="00094E6B">
        <w:t>.</w:t>
      </w:r>
      <w:r w:rsidR="007B1F5E">
        <w:t xml:space="preserve"> </w:t>
      </w:r>
      <w:r w:rsidR="00755A4B">
        <w:t>La ausencia de planeación estratégica</w:t>
      </w:r>
      <w:r w:rsidR="005273C8">
        <w:t xml:space="preserve"> por parte del Fondo se explica, principalmente porque centra su Propósito en un tema de gestión (transferir recursos), </w:t>
      </w:r>
      <w:r w:rsidR="00377195">
        <w:t>en donde se requiere de una mayor</w:t>
      </w:r>
      <w:r w:rsidR="005273C8">
        <w:t xml:space="preserve"> planeación operativa, dado que sus metas son de corto plazo.</w:t>
      </w:r>
    </w:p>
    <w:p w14:paraId="1F212A2A" w14:textId="77F9355D" w:rsidR="00377195" w:rsidRDefault="00377195" w:rsidP="00880D87">
      <w:r>
        <w:t>No obstante</w:t>
      </w:r>
      <w:r w:rsidR="00656D6C">
        <w:t xml:space="preserve"> y </w:t>
      </w:r>
      <w:r w:rsidR="0019001F">
        <w:t>considerando</w:t>
      </w:r>
      <w:r w:rsidR="00656D6C">
        <w:t xml:space="preserve"> que el origen del Fondo emana de un cumplimiento normativo de la LCF</w:t>
      </w:r>
      <w:r>
        <w:t>,</w:t>
      </w:r>
      <w:r w:rsidR="00656D6C">
        <w:t xml:space="preserve"> además de que sus características son significativamente distintas a las de otros Pp de la APF, se sugiere </w:t>
      </w:r>
      <w:r>
        <w:t xml:space="preserve">que la SHCP, como Dependencia Coordinadora del FORTAMUN, </w:t>
      </w:r>
      <w:r w:rsidR="000A00C4">
        <w:t xml:space="preserve">revise la pertinencia según sus atribuciones, la </w:t>
      </w:r>
      <w:r w:rsidR="007812E6">
        <w:t>integr</w:t>
      </w:r>
      <w:r w:rsidR="000A00C4">
        <w:t>ación de</w:t>
      </w:r>
      <w:r w:rsidR="008F06C1">
        <w:t xml:space="preserve"> un Plan Estratégico</w:t>
      </w:r>
      <w:r w:rsidR="007812E6">
        <w:t xml:space="preserve"> para el Fondo, en donde defina con claridad </w:t>
      </w:r>
      <w:r w:rsidR="0058190F">
        <w:t>l</w:t>
      </w:r>
      <w:r w:rsidR="00DB197D">
        <w:t>os</w:t>
      </w:r>
      <w:r w:rsidR="0058190F">
        <w:t xml:space="preserve"> objetivo</w:t>
      </w:r>
      <w:r w:rsidR="00DB197D">
        <w:t>s estratégicos</w:t>
      </w:r>
      <w:r w:rsidR="0058190F">
        <w:t xml:space="preserve"> del Fondo y </w:t>
      </w:r>
      <w:r w:rsidR="007812E6">
        <w:t xml:space="preserve">los resultados que </w:t>
      </w:r>
      <w:r w:rsidR="0058190F">
        <w:t>p</w:t>
      </w:r>
      <w:r w:rsidR="007812E6">
        <w:t>re</w:t>
      </w:r>
      <w:r w:rsidR="0058190F">
        <w:t>tende</w:t>
      </w:r>
      <w:r w:rsidR="007812E6">
        <w:t xml:space="preserve"> lograr en el mediano y largo plazo</w:t>
      </w:r>
      <w:r w:rsidR="0058190F">
        <w:t>, sobre todo en su población objetivo (municipios y alcaldías de la Ciudad de México). También es importante que en este documento analice las Fortalezas, Oportunidades, Debilidades y Amenazas que presenta el Fondo, las cuales pueden limitar o potenciar el éxito de sus resultados.</w:t>
      </w:r>
    </w:p>
    <w:p w14:paraId="7502B963" w14:textId="054D8A64" w:rsidR="00D96515" w:rsidRDefault="001E3C66" w:rsidP="00880D87">
      <w:r>
        <w:t xml:space="preserve">En este sentido, se sugiere elaborar el Plan Estratégico del FORTAMUN, </w:t>
      </w:r>
      <w:r w:rsidR="00163B5F">
        <w:t xml:space="preserve">el cual </w:t>
      </w:r>
      <w:r w:rsidR="00D96515">
        <w:t>cumpla con al menos las siguientes características: a) Que se derive de los procesos de planeación institucional establecidos por la SHCP y de manera particular por la DGP</w:t>
      </w:r>
      <w:r w:rsidR="00DB197D">
        <w:t>y</w:t>
      </w:r>
      <w:r w:rsidR="00D96515">
        <w:t>P “A”, para que de esta manera siga un procedimiento oficial; b) Que el Plan Estratégico abarque un horizonte de mediano y/o largos plazos, el cual puede ser de seis años, en correspondencia con el periodo del actual gobierno (2019-2024); c) Que incorpore los resultados que se pretenden alcanzar en el mediano y/o largo plazo, los cuales guarden correspondencia con lo establecido en los objetivos a nivel de Fin y Propósito de la MIR vigente; y d) Que incluya los indicadores establecidos en la MIR para medir los avances en los logros de sus objetivos.</w:t>
      </w:r>
    </w:p>
    <w:p w14:paraId="704F94E9" w14:textId="5E58046A" w:rsidR="001E3C66" w:rsidRPr="001E3C66" w:rsidRDefault="00163B5F" w:rsidP="00880D87">
      <w:r>
        <w:t>Además, el Plan Estratégico del F</w:t>
      </w:r>
      <w:r w:rsidR="00F4703B">
        <w:t>ORTAMUN</w:t>
      </w:r>
      <w:r>
        <w:t xml:space="preserve"> debe abordar como mínimo los siguientes temas: antecedentes, marco jurídico, estructura organizacional, alineación con el PRONAFIDE 20</w:t>
      </w:r>
      <w:r w:rsidR="00743393">
        <w:t>20</w:t>
      </w:r>
      <w:r>
        <w:t>-20</w:t>
      </w:r>
      <w:r w:rsidR="00743393">
        <w:t>24</w:t>
      </w:r>
      <w:r>
        <w:t>, la metodología para la planeación estratégica</w:t>
      </w:r>
      <w:r w:rsidR="00D96515">
        <w:t>, los indicadores para medir los avances en los logros de sus objetivos</w:t>
      </w:r>
      <w:r>
        <w:t xml:space="preserve"> y las metas de mediano y/o largo p</w:t>
      </w:r>
      <w:r w:rsidR="006E0EBB">
        <w:t>l</w:t>
      </w:r>
      <w:r>
        <w:t>azo de la planeación.</w:t>
      </w:r>
    </w:p>
    <w:p w14:paraId="64D4857B" w14:textId="77777777" w:rsidR="00880D87" w:rsidRDefault="00880D87" w:rsidP="00EB7BD9">
      <w:pPr>
        <w:rPr>
          <w:b/>
        </w:rPr>
      </w:pPr>
    </w:p>
    <w:p w14:paraId="6EBB547A" w14:textId="72D4E7F6" w:rsidR="007B37DA" w:rsidRDefault="007B37DA" w:rsidP="00EB7BD9">
      <w:pPr>
        <w:rPr>
          <w:b/>
        </w:rPr>
      </w:pPr>
      <w:r>
        <w:rPr>
          <w:b/>
        </w:rPr>
        <w:br w:type="page"/>
      </w:r>
    </w:p>
    <w:p w14:paraId="14F30D15" w14:textId="3AF4C4A4" w:rsidR="007B37DA" w:rsidRPr="00157CDA" w:rsidRDefault="007B37DA" w:rsidP="007B37DA">
      <w:pPr>
        <w:spacing w:before="0" w:after="0"/>
        <w:rPr>
          <w:rFonts w:ascii="Soberana Sans Light" w:hAnsi="Soberana Sans Light" w:cstheme="minorHAnsi"/>
          <w:b/>
        </w:rPr>
      </w:pPr>
      <w:r>
        <w:rPr>
          <w:b/>
        </w:rPr>
        <w:lastRenderedPageBreak/>
        <w:t>1</w:t>
      </w:r>
      <w:r w:rsidR="007D0C98">
        <w:rPr>
          <w:b/>
        </w:rPr>
        <w:t>9</w:t>
      </w:r>
      <w:r w:rsidRPr="00157CDA">
        <w:rPr>
          <w:b/>
        </w:rPr>
        <w:t xml:space="preserve">. </w:t>
      </w:r>
      <w:r w:rsidRPr="007B37DA">
        <w:rPr>
          <w:b/>
        </w:rPr>
        <w:t>¿El Plan Anual de Trabajo (PAT) del Fondo cumple con las siguientes características</w:t>
      </w:r>
      <w:r w:rsidRPr="00880D87">
        <w:rPr>
          <w:b/>
        </w:rPr>
        <w:t>:</w:t>
      </w:r>
    </w:p>
    <w:p w14:paraId="4B4989DD" w14:textId="149E93CD" w:rsidR="007B37DA" w:rsidRDefault="007B37DA" w:rsidP="0083237F">
      <w:pPr>
        <w:pStyle w:val="Prrafodelista"/>
        <w:numPr>
          <w:ilvl w:val="0"/>
          <w:numId w:val="20"/>
        </w:numPr>
        <w:spacing w:before="0" w:after="0"/>
        <w:contextualSpacing w:val="0"/>
        <w:rPr>
          <w:b/>
        </w:rPr>
      </w:pPr>
      <w:r w:rsidRPr="007B37DA">
        <w:rPr>
          <w:b/>
        </w:rPr>
        <w:t>Es producto de ejercicios de planeación institucionalizados, es decir, siguen un procedimiento establecido en un documento oficial;</w:t>
      </w:r>
    </w:p>
    <w:p w14:paraId="5F3AB5B4" w14:textId="62859C20" w:rsidR="007B37DA" w:rsidRDefault="007B37DA" w:rsidP="0083237F">
      <w:pPr>
        <w:pStyle w:val="Prrafodelista"/>
        <w:numPr>
          <w:ilvl w:val="0"/>
          <w:numId w:val="20"/>
        </w:numPr>
        <w:spacing w:before="0" w:after="0"/>
        <w:contextualSpacing w:val="0"/>
        <w:rPr>
          <w:b/>
        </w:rPr>
      </w:pPr>
      <w:r w:rsidRPr="007B37DA">
        <w:rPr>
          <w:b/>
        </w:rPr>
        <w:t>Se consideran los entregables o componentes que se producen con el presupuesto del Fondo;</w:t>
      </w:r>
    </w:p>
    <w:p w14:paraId="6A59B319" w14:textId="47EF4732" w:rsidR="007B37DA" w:rsidRPr="00157CDA" w:rsidRDefault="007B37DA" w:rsidP="0083237F">
      <w:pPr>
        <w:pStyle w:val="Prrafodelista"/>
        <w:numPr>
          <w:ilvl w:val="0"/>
          <w:numId w:val="20"/>
        </w:numPr>
        <w:spacing w:before="0" w:after="0"/>
        <w:contextualSpacing w:val="0"/>
        <w:rPr>
          <w:b/>
        </w:rPr>
      </w:pPr>
      <w:r w:rsidRPr="007B37DA">
        <w:rPr>
          <w:b/>
        </w:rPr>
        <w:t>Establece metas u objetivos que contribuyan al logro del propósito del Fondo, a través de la entrega o generación de sus componentes;</w:t>
      </w:r>
    </w:p>
    <w:p w14:paraId="0E38B7D4" w14:textId="184698B8" w:rsidR="007B37DA" w:rsidRPr="007B37DA" w:rsidRDefault="007B37DA" w:rsidP="0083237F">
      <w:pPr>
        <w:pStyle w:val="Prrafodelista"/>
        <w:numPr>
          <w:ilvl w:val="0"/>
          <w:numId w:val="20"/>
        </w:numPr>
        <w:spacing w:before="0" w:after="0"/>
        <w:ind w:left="714" w:hanging="357"/>
        <w:contextualSpacing w:val="0"/>
        <w:rPr>
          <w:rFonts w:cstheme="minorHAnsi"/>
          <w:b/>
          <w:sz w:val="24"/>
          <w:szCs w:val="24"/>
          <w:lang w:val="es-ES"/>
        </w:rPr>
      </w:pPr>
      <w:r w:rsidRPr="007B37DA">
        <w:rPr>
          <w:rFonts w:cstheme="minorHAnsi"/>
          <w:b/>
          <w:lang w:val="es-ES"/>
        </w:rPr>
        <w:t>Se revisa y actualiza periódicamente;</w:t>
      </w:r>
    </w:p>
    <w:p w14:paraId="675D8104" w14:textId="4C6E9DB3" w:rsidR="007B37DA" w:rsidRPr="007B37DA" w:rsidRDefault="007B37DA" w:rsidP="0083237F">
      <w:pPr>
        <w:pStyle w:val="Prrafodelista"/>
        <w:numPr>
          <w:ilvl w:val="0"/>
          <w:numId w:val="20"/>
        </w:numPr>
        <w:spacing w:before="0"/>
        <w:ind w:left="714" w:hanging="357"/>
        <w:contextualSpacing w:val="0"/>
        <w:rPr>
          <w:rFonts w:cstheme="minorHAnsi"/>
          <w:b/>
          <w:lang w:val="es-ES"/>
        </w:rPr>
      </w:pPr>
      <w:proofErr w:type="gramStart"/>
      <w:r w:rsidRPr="007B37DA">
        <w:rPr>
          <w:rFonts w:cstheme="minorHAnsi"/>
          <w:b/>
          <w:lang w:val="es-ES"/>
        </w:rPr>
        <w:t>Considera la participación de las entidades federativas para su elaboración?</w:t>
      </w:r>
      <w:proofErr w:type="gramEnd"/>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807"/>
        <w:gridCol w:w="7872"/>
      </w:tblGrid>
      <w:tr w:rsidR="007B37DA" w:rsidRPr="004A18C8" w14:paraId="5AD33114" w14:textId="77777777" w:rsidTr="0031674C">
        <w:trPr>
          <w:trHeight w:val="268"/>
          <w:jc w:val="center"/>
        </w:trPr>
        <w:tc>
          <w:tcPr>
            <w:tcW w:w="635" w:type="pct"/>
            <w:shd w:val="clear" w:color="auto" w:fill="FFFFFF" w:themeFill="background1"/>
          </w:tcPr>
          <w:p w14:paraId="30F0E927" w14:textId="77777777" w:rsidR="007B37DA" w:rsidRPr="004A18C8" w:rsidRDefault="007B37DA" w:rsidP="0031674C">
            <w:pPr>
              <w:pStyle w:val="Prrafodelista1"/>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Respuesta</w:t>
            </w:r>
          </w:p>
        </w:tc>
        <w:tc>
          <w:tcPr>
            <w:tcW w:w="406" w:type="pct"/>
            <w:shd w:val="clear" w:color="auto" w:fill="FFFFFF" w:themeFill="background1"/>
            <w:vAlign w:val="center"/>
          </w:tcPr>
          <w:p w14:paraId="252D4C4B" w14:textId="77777777" w:rsidR="007B37DA" w:rsidRPr="004A18C8" w:rsidRDefault="007B37DA" w:rsidP="0031674C">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Nivel</w:t>
            </w:r>
          </w:p>
        </w:tc>
        <w:tc>
          <w:tcPr>
            <w:tcW w:w="3959" w:type="pct"/>
            <w:shd w:val="clear" w:color="auto" w:fill="FFFFFF" w:themeFill="background1"/>
            <w:vAlign w:val="center"/>
          </w:tcPr>
          <w:p w14:paraId="55D4ABE4" w14:textId="77777777" w:rsidR="007B37DA" w:rsidRPr="004A18C8" w:rsidRDefault="007B37DA" w:rsidP="0031674C">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Criterios</w:t>
            </w:r>
          </w:p>
        </w:tc>
      </w:tr>
      <w:tr w:rsidR="007B37DA" w:rsidRPr="004A18C8" w14:paraId="2F64D15B" w14:textId="77777777" w:rsidTr="0031674C">
        <w:trPr>
          <w:trHeight w:val="400"/>
          <w:jc w:val="center"/>
        </w:trPr>
        <w:tc>
          <w:tcPr>
            <w:tcW w:w="635" w:type="pct"/>
            <w:shd w:val="clear" w:color="auto" w:fill="FFFFFF" w:themeFill="background1"/>
            <w:vAlign w:val="center"/>
          </w:tcPr>
          <w:p w14:paraId="730EB1A4" w14:textId="79A0FB0C" w:rsidR="007B37DA" w:rsidRPr="00396594" w:rsidRDefault="00427A2E" w:rsidP="0031674C">
            <w:pPr>
              <w:pStyle w:val="Prrafodelista1"/>
              <w:shd w:val="clear" w:color="auto" w:fill="FFFFFF" w:themeFill="background1"/>
              <w:ind w:left="0"/>
              <w:jc w:val="center"/>
              <w:rPr>
                <w:rFonts w:asciiTheme="minorHAnsi" w:hAnsiTheme="minorHAnsi" w:cs="Arial"/>
                <w:sz w:val="20"/>
                <w:szCs w:val="22"/>
                <w:lang w:eastAsia="es-MX"/>
              </w:rPr>
            </w:pPr>
            <w:r>
              <w:rPr>
                <w:rFonts w:asciiTheme="minorHAnsi" w:hAnsiTheme="minorHAnsi" w:cs="Arial"/>
                <w:sz w:val="20"/>
                <w:szCs w:val="22"/>
                <w:lang w:eastAsia="es-MX"/>
              </w:rPr>
              <w:t>No</w:t>
            </w:r>
          </w:p>
        </w:tc>
        <w:tc>
          <w:tcPr>
            <w:tcW w:w="406" w:type="pct"/>
            <w:shd w:val="clear" w:color="auto" w:fill="FFFFFF" w:themeFill="background1"/>
            <w:vAlign w:val="center"/>
          </w:tcPr>
          <w:p w14:paraId="15C1D791" w14:textId="2FCBFD36" w:rsidR="007B37DA" w:rsidRPr="00396594" w:rsidRDefault="007B37DA" w:rsidP="0031674C">
            <w:pPr>
              <w:pStyle w:val="Prrafodelista1"/>
              <w:snapToGrid w:val="0"/>
              <w:ind w:left="0"/>
              <w:jc w:val="center"/>
              <w:rPr>
                <w:rFonts w:asciiTheme="minorHAnsi" w:hAnsiTheme="minorHAnsi" w:cs="Arial"/>
                <w:sz w:val="20"/>
                <w:szCs w:val="22"/>
                <w:lang w:eastAsia="es-MX"/>
              </w:rPr>
            </w:pPr>
          </w:p>
        </w:tc>
        <w:tc>
          <w:tcPr>
            <w:tcW w:w="3959" w:type="pct"/>
            <w:shd w:val="clear" w:color="auto" w:fill="FFFFFF" w:themeFill="background1"/>
          </w:tcPr>
          <w:p w14:paraId="48779A3C" w14:textId="70365A66" w:rsidR="007B37DA" w:rsidRPr="00396594" w:rsidRDefault="007B37DA" w:rsidP="00427A2E">
            <w:pPr>
              <w:pStyle w:val="Prrafodelista1"/>
              <w:tabs>
                <w:tab w:val="left" w:pos="256"/>
              </w:tabs>
              <w:snapToGrid w:val="0"/>
              <w:ind w:left="170"/>
              <w:rPr>
                <w:rFonts w:asciiTheme="minorHAnsi" w:hAnsiTheme="minorHAnsi" w:cs="Arial"/>
                <w:sz w:val="20"/>
                <w:szCs w:val="22"/>
                <w:lang w:eastAsia="es-MX"/>
              </w:rPr>
            </w:pPr>
            <w:r>
              <w:rPr>
                <w:rFonts w:asciiTheme="minorHAnsi" w:hAnsiTheme="minorHAnsi" w:cs="Arial"/>
                <w:sz w:val="20"/>
                <w:szCs w:val="22"/>
                <w:lang w:eastAsia="es-MX"/>
              </w:rPr>
              <w:t xml:space="preserve"> </w:t>
            </w:r>
          </w:p>
        </w:tc>
      </w:tr>
    </w:tbl>
    <w:p w14:paraId="49C05691" w14:textId="77777777" w:rsidR="007B37DA" w:rsidRDefault="007B37DA" w:rsidP="007B37DA"/>
    <w:p w14:paraId="72C5CF97" w14:textId="196764C4" w:rsidR="007B37DA" w:rsidRDefault="00427A2E" w:rsidP="007B37DA">
      <w:r>
        <w:t>El FORTAMUN no cuenta con un Plan Anual de Trabajo</w:t>
      </w:r>
      <w:r w:rsidR="009E7BF9">
        <w:t xml:space="preserve"> (PAT)</w:t>
      </w:r>
      <w:r>
        <w:t xml:space="preserve">, </w:t>
      </w:r>
      <w:r w:rsidR="00C368FE">
        <w:t xml:space="preserve">en donde </w:t>
      </w:r>
      <w:r w:rsidR="00015143">
        <w:t xml:space="preserve">se </w:t>
      </w:r>
      <w:r w:rsidR="00C368FE">
        <w:t xml:space="preserve">describan las </w:t>
      </w:r>
      <w:r w:rsidR="00015143">
        <w:t>actividades sustantivas</w:t>
      </w:r>
      <w:r w:rsidR="00C368FE">
        <w:t xml:space="preserve"> que el Fondo </w:t>
      </w:r>
      <w:r w:rsidR="00015143">
        <w:t>llevará</w:t>
      </w:r>
      <w:r w:rsidR="00C368FE">
        <w:t xml:space="preserve"> </w:t>
      </w:r>
      <w:r w:rsidR="00015143">
        <w:t xml:space="preserve">a cabo durante el año </w:t>
      </w:r>
      <w:r w:rsidR="00C368FE">
        <w:t>para lograr sus objetivos</w:t>
      </w:r>
      <w:r>
        <w:t>.</w:t>
      </w:r>
      <w:r w:rsidR="00015143">
        <w:t xml:space="preserve"> </w:t>
      </w:r>
      <w:r w:rsidR="009E7BF9">
        <w:t>Si bien es cierto que en la MIR del Fondo se establecen objetivos, metas anuales, actividades e indicadores, conviene comentar que en su diseño se dejan de lado algunas otras actividades que son significativas en la operación del Fondo, tales como la planeación, el seguimiento</w:t>
      </w:r>
      <w:r w:rsidR="00B728DF">
        <w:t xml:space="preserve"> a resultados</w:t>
      </w:r>
      <w:r w:rsidR="009E7BF9">
        <w:t>, el control, la evaluación y la rendición de cuentas y transparencia.</w:t>
      </w:r>
      <w:r w:rsidR="00B728DF">
        <w:t xml:space="preserve"> El PAT debe estar articulado adecuadamente a la Planeación Estratégica del Fondo, buscando contribuir al logro de los objetivos estratégicos.</w:t>
      </w:r>
    </w:p>
    <w:p w14:paraId="5497447E" w14:textId="77777777" w:rsidR="009A7923" w:rsidRDefault="009E7BF9" w:rsidP="007B37DA">
      <w:r>
        <w:t>Por lo anterior, se sugiere elaborar el Plan Anual de Trabajo del Fondo</w:t>
      </w:r>
      <w:r w:rsidR="007B095A">
        <w:t>, el cual se derive de ejercicios de planeación institucionalizados, establecidos por la SHCP y de manera particular por la DGP</w:t>
      </w:r>
      <w:r w:rsidR="00EE55B9">
        <w:t>y</w:t>
      </w:r>
      <w:r w:rsidR="007B095A">
        <w:t>P “A”</w:t>
      </w:r>
      <w:r w:rsidR="00EE55B9">
        <w:t xml:space="preserve"> como Unidad Responsable del Fondo</w:t>
      </w:r>
      <w:r w:rsidR="007B095A">
        <w:t xml:space="preserve">; que considere el </w:t>
      </w:r>
      <w:r w:rsidR="009A7923">
        <w:t>C</w:t>
      </w:r>
      <w:r w:rsidR="007B095A">
        <w:t>omponente que genera (transferencia de recursos federales); establezca metas y objetivos que contribuyan al logro del Propósito del Fondo; incluya el periodo de revisión y actualización; y finalmente, considere la participación de las entidades federativas en su elaboración.</w:t>
      </w:r>
      <w:r w:rsidR="009A7923">
        <w:t xml:space="preserve"> </w:t>
      </w:r>
    </w:p>
    <w:p w14:paraId="363EFA7F" w14:textId="12360657" w:rsidR="007B095A" w:rsidRDefault="009A7923" w:rsidP="007B37DA">
      <w:r>
        <w:t xml:space="preserve">Como parte del Componente que genera el Fondo, la DGPyP “A” puede incluir el calendario de pagos establecido en el </w:t>
      </w:r>
      <w:r w:rsidR="002C67FE" w:rsidRPr="00F93D09">
        <w:t>“Acuerdo por el que se da a conocer a los Gobiernos de las Entidades Federativas la Distribución y Calendarización para la Ministración durante el Ejercicio Fiscal 2017, de los Recursos correspondientes a los Ramos 28 Participaciones a Entidades Federativas y Municipios, y 33 Aportaciones Federales para Entidades Federativas y Municipios”</w:t>
      </w:r>
      <w:r>
        <w:t xml:space="preserve">. </w:t>
      </w:r>
      <w:r w:rsidR="00C114F6">
        <w:t>Mientras que e</w:t>
      </w:r>
      <w:r>
        <w:t xml:space="preserve">n el caso de las metas y objetivos se pueden </w:t>
      </w:r>
      <w:r w:rsidR="00C114F6">
        <w:t>incorporar las establecidas en la MIR del Fondo.</w:t>
      </w:r>
    </w:p>
    <w:p w14:paraId="04D7F5D2" w14:textId="6804F67F" w:rsidR="009E7BF9" w:rsidRDefault="007B095A" w:rsidP="007B37DA">
      <w:r>
        <w:t>De manera específica, el Plan Anual de Trabajo del FORTAMUN debe incluir l</w:t>
      </w:r>
      <w:r w:rsidR="00E073F6">
        <w:t>o</w:t>
      </w:r>
      <w:r>
        <w:t>s objetivos que buscan lograr durante el ejercicio, las metas anuales de cada objetivo, las actividades e indicadores y una calendarización de las fechas de inicio y de conclusión de cada una de las actividades.</w:t>
      </w:r>
    </w:p>
    <w:p w14:paraId="6CD3D082" w14:textId="01B09DC7" w:rsidR="00C52C5D" w:rsidRDefault="00C52C5D" w:rsidP="00EB7BD9">
      <w:pPr>
        <w:rPr>
          <w:b/>
        </w:rPr>
      </w:pPr>
    </w:p>
    <w:p w14:paraId="6FA19F2D" w14:textId="0A354D20" w:rsidR="007B37DA" w:rsidRDefault="007B37DA" w:rsidP="00EB7BD9">
      <w:pPr>
        <w:rPr>
          <w:b/>
        </w:rPr>
      </w:pPr>
      <w:r>
        <w:rPr>
          <w:b/>
        </w:rPr>
        <w:br w:type="page"/>
      </w:r>
    </w:p>
    <w:p w14:paraId="69A1CB4D" w14:textId="705561C2" w:rsidR="00E351EB" w:rsidRPr="00157CDA" w:rsidRDefault="00E351EB" w:rsidP="00E351EB">
      <w:pPr>
        <w:spacing w:before="0" w:after="0"/>
        <w:rPr>
          <w:rFonts w:ascii="Soberana Sans Light" w:hAnsi="Soberana Sans Light" w:cstheme="minorHAnsi"/>
          <w:b/>
        </w:rPr>
      </w:pPr>
      <w:r>
        <w:rPr>
          <w:b/>
        </w:rPr>
        <w:lastRenderedPageBreak/>
        <w:t>20</w:t>
      </w:r>
      <w:r w:rsidRPr="00157CDA">
        <w:rPr>
          <w:b/>
        </w:rPr>
        <w:t xml:space="preserve">. </w:t>
      </w:r>
      <w:r w:rsidRPr="007D0C98">
        <w:rPr>
          <w:b/>
        </w:rPr>
        <w:t>¿Se considera la información del diagnóstico o de los resultados del Fondo durante el año anterior, en su planeación anual…</w:t>
      </w:r>
    </w:p>
    <w:p w14:paraId="7F014A98" w14:textId="77777777" w:rsidR="00E351EB" w:rsidRDefault="00E351EB" w:rsidP="0083237F">
      <w:pPr>
        <w:pStyle w:val="Prrafodelista"/>
        <w:numPr>
          <w:ilvl w:val="0"/>
          <w:numId w:val="21"/>
        </w:numPr>
        <w:spacing w:before="0" w:after="0"/>
        <w:contextualSpacing w:val="0"/>
        <w:rPr>
          <w:b/>
        </w:rPr>
      </w:pPr>
      <w:r w:rsidRPr="007D0C98">
        <w:rPr>
          <w:b/>
        </w:rPr>
        <w:t>Para el establecimiento de metas</w:t>
      </w:r>
      <w:r w:rsidRPr="007B37DA">
        <w:rPr>
          <w:b/>
        </w:rPr>
        <w:t>;</w:t>
      </w:r>
    </w:p>
    <w:p w14:paraId="6F97B28F" w14:textId="77777777" w:rsidR="00E351EB" w:rsidRDefault="00E351EB" w:rsidP="0083237F">
      <w:pPr>
        <w:pStyle w:val="Prrafodelista"/>
        <w:numPr>
          <w:ilvl w:val="0"/>
          <w:numId w:val="21"/>
        </w:numPr>
        <w:spacing w:before="0" w:after="0"/>
        <w:contextualSpacing w:val="0"/>
        <w:rPr>
          <w:b/>
        </w:rPr>
      </w:pPr>
      <w:r w:rsidRPr="007D0C98">
        <w:rPr>
          <w:b/>
        </w:rPr>
        <w:t>Para la asignación de recursos;</w:t>
      </w:r>
    </w:p>
    <w:p w14:paraId="29AA1635" w14:textId="77777777" w:rsidR="00E351EB" w:rsidRPr="00157CDA" w:rsidRDefault="00E351EB" w:rsidP="0083237F">
      <w:pPr>
        <w:pStyle w:val="Prrafodelista"/>
        <w:numPr>
          <w:ilvl w:val="0"/>
          <w:numId w:val="21"/>
        </w:numPr>
        <w:spacing w:before="0" w:after="0"/>
        <w:contextualSpacing w:val="0"/>
        <w:rPr>
          <w:b/>
        </w:rPr>
      </w:pPr>
      <w:r w:rsidRPr="007D0C98">
        <w:rPr>
          <w:b/>
        </w:rPr>
        <w:t>Para la distribución de actividades;</w:t>
      </w:r>
    </w:p>
    <w:p w14:paraId="7D22A546" w14:textId="6F28E1DB" w:rsidR="00E351EB" w:rsidRPr="007B37DA" w:rsidRDefault="00E351EB" w:rsidP="0083237F">
      <w:pPr>
        <w:pStyle w:val="Prrafodelista"/>
        <w:numPr>
          <w:ilvl w:val="0"/>
          <w:numId w:val="21"/>
        </w:numPr>
        <w:spacing w:before="0"/>
        <w:ind w:left="714" w:hanging="357"/>
        <w:contextualSpacing w:val="0"/>
        <w:rPr>
          <w:rFonts w:cstheme="minorHAnsi"/>
          <w:b/>
          <w:lang w:val="es-ES"/>
        </w:rPr>
      </w:pPr>
      <w:proofErr w:type="gramStart"/>
      <w:r w:rsidRPr="00E351EB">
        <w:rPr>
          <w:rFonts w:cstheme="minorHAnsi"/>
          <w:b/>
          <w:lang w:val="es-ES"/>
        </w:rPr>
        <w:t>Para la selección geográfica de población a atenderse?</w:t>
      </w:r>
      <w:proofErr w:type="gramEnd"/>
    </w:p>
    <w:p w14:paraId="07F97B6B" w14:textId="1CAF0842" w:rsidR="007B37DA" w:rsidRPr="005E6E67" w:rsidRDefault="00FA5270" w:rsidP="009571D5">
      <w:pPr>
        <w:spacing w:before="240" w:after="240"/>
        <w:rPr>
          <w:b/>
          <w:bCs/>
        </w:rPr>
      </w:pPr>
      <w:r w:rsidRPr="005E6E67">
        <w:rPr>
          <w:b/>
          <w:bCs/>
        </w:rPr>
        <w:t>No procede valoración cuantitativa.</w:t>
      </w:r>
    </w:p>
    <w:p w14:paraId="01DC7A96" w14:textId="6AACBA1E" w:rsidR="00FA5270" w:rsidRDefault="00DF074C" w:rsidP="00F97B07">
      <w:r>
        <w:rPr>
          <w:bCs/>
        </w:rPr>
        <w:t>Como ya se ha comentado, de todos los indicadores establecidos en la MIR 2017 del FORTAMUN, la</w:t>
      </w:r>
      <w:r>
        <w:t xml:space="preserve"> SHCP, como Dependencia Coordinadora, únicamente es responsable de establecer el valor de la línea base y las metas del indicador MCCEA, </w:t>
      </w:r>
      <w:r w:rsidR="008E1595">
        <w:t>en</w:t>
      </w:r>
      <w:r>
        <w:t xml:space="preserve"> el resto de los indicadores, </w:t>
      </w:r>
      <w:r w:rsidR="00F03C21">
        <w:t xml:space="preserve">las instancias responsables de </w:t>
      </w:r>
      <w:r>
        <w:t>definir estos valores</w:t>
      </w:r>
      <w:r w:rsidR="00F03C21">
        <w:t xml:space="preserve"> son los municipios y las alcaldías de la CDMX</w:t>
      </w:r>
      <w:r>
        <w:t xml:space="preserve">. </w:t>
      </w:r>
      <w:r w:rsidR="00F03C21">
        <w:t>Para la definición de las metas del indicador MCCEA, la SHCP toma como referencia los resultados logrados en el ejercicio anterior, mientras que, para el resto de los indicadores no se tiene evidencia documental respecto de si los municipios y alcaldías de la CDMX toman en cuenta los resultados logrados el año anterior para establecer las metas.</w:t>
      </w:r>
    </w:p>
    <w:p w14:paraId="7F6D0FF9" w14:textId="490FE544" w:rsidR="00F8289C" w:rsidRDefault="006A7EC8" w:rsidP="00F97B07">
      <w:pPr>
        <w:rPr>
          <w:bCs/>
        </w:rPr>
      </w:pPr>
      <w:r>
        <w:rPr>
          <w:bCs/>
        </w:rPr>
        <w:t>Para atender</w:t>
      </w:r>
      <w:r w:rsidR="00F8289C">
        <w:rPr>
          <w:bCs/>
        </w:rPr>
        <w:t xml:space="preserve"> lo anterior, se sugiere que los municipios y DTCDMX documenten e</w:t>
      </w:r>
      <w:r w:rsidR="00624D60">
        <w:rPr>
          <w:bCs/>
        </w:rPr>
        <w:t>n las Fichas Técnicas de los indicadores e</w:t>
      </w:r>
      <w:r w:rsidR="00F8289C">
        <w:rPr>
          <w:bCs/>
        </w:rPr>
        <w:t>l o los mecanismos que emplean para definir y establecer las metas de los indicadores que están bajo su responsabilidad, en este caso el Índice de Aplicación Prioritaria de Recursos, Índice de Dependencia Financiera, Porcentaje de Avance en las Metas e Índice en el Ejercicio de Recursos.</w:t>
      </w:r>
      <w:r w:rsidR="00624D60">
        <w:rPr>
          <w:bCs/>
        </w:rPr>
        <w:t xml:space="preserve"> </w:t>
      </w:r>
    </w:p>
    <w:p w14:paraId="272AD02E" w14:textId="09FD8435" w:rsidR="005A7492" w:rsidRDefault="006F6DEA" w:rsidP="00F97B07">
      <w:pPr>
        <w:rPr>
          <w:bCs/>
        </w:rPr>
      </w:pPr>
      <w:r>
        <w:rPr>
          <w:bCs/>
        </w:rPr>
        <w:t>A nivel federal</w:t>
      </w:r>
      <w:r w:rsidR="008E7FA1">
        <w:rPr>
          <w:bCs/>
        </w:rPr>
        <w:t>, la asignación de recursos al Fondo depende de los montos de recaudación participable, ya que en la LCF se tienen establecidos los porcentajes que le corresponden, tanto a los municipios, como a las demarcaciones territoriales de la Ciudad de México. En este sentido el Artículo 36 de este ordenamiento establece:</w:t>
      </w:r>
    </w:p>
    <w:p w14:paraId="432B2643" w14:textId="5607D526" w:rsidR="008E7FA1" w:rsidRDefault="008E7FA1" w:rsidP="0083237F">
      <w:pPr>
        <w:pStyle w:val="Prrafodelista"/>
        <w:numPr>
          <w:ilvl w:val="0"/>
          <w:numId w:val="37"/>
        </w:numPr>
        <w:ind w:left="714" w:hanging="357"/>
        <w:contextualSpacing w:val="0"/>
        <w:rPr>
          <w:bCs/>
          <w:i/>
          <w:iCs/>
        </w:rPr>
      </w:pPr>
      <w:r w:rsidRPr="000C4C02">
        <w:rPr>
          <w:bCs/>
          <w:i/>
          <w:iCs/>
        </w:rPr>
        <w:t>Con el 2.35% de la recaudación federal participable a que se refiere el Artículo 2o</w:t>
      </w:r>
      <w:r w:rsidR="000C4C02" w:rsidRPr="000C4C02">
        <w:rPr>
          <w:bCs/>
          <w:i/>
          <w:iCs/>
        </w:rPr>
        <w:t>. de esta Ley, según estimaciones que de la misma se realice en el propio presupuesto, con base en lo que al efecto establezca la Ley de Ingresos de la Federación para ese ejercicio. […]</w:t>
      </w:r>
    </w:p>
    <w:p w14:paraId="0588EB13" w14:textId="6D970A31" w:rsidR="000C4C02" w:rsidRPr="000C4C02" w:rsidRDefault="000C4C02" w:rsidP="0083237F">
      <w:pPr>
        <w:pStyle w:val="Prrafodelista"/>
        <w:numPr>
          <w:ilvl w:val="0"/>
          <w:numId w:val="37"/>
        </w:numPr>
        <w:ind w:left="714" w:hanging="357"/>
        <w:contextualSpacing w:val="0"/>
        <w:rPr>
          <w:bCs/>
          <w:i/>
          <w:iCs/>
        </w:rPr>
      </w:pPr>
      <w:r>
        <w:rPr>
          <w:bCs/>
          <w:i/>
          <w:iCs/>
        </w:rPr>
        <w:t xml:space="preserve">Al Distrito Federal y a sus Demarcaciones Territoriales, los fondos correspondientes le serán entregados en la misma forma que al resto de los Estados y Municipios, pero calculados como el 0.2123% de la recaudación federal participable, según estimación que de la misma se realice en el propio presupuesto, </w:t>
      </w:r>
      <w:r w:rsidRPr="000C4C02">
        <w:rPr>
          <w:bCs/>
          <w:i/>
          <w:iCs/>
        </w:rPr>
        <w:t>con base en lo que al efecto establezca la Ley de Ingresos de la Federación para ese ejercicio.</w:t>
      </w:r>
    </w:p>
    <w:p w14:paraId="254253D4" w14:textId="7EC91216" w:rsidR="008E7FA1" w:rsidRDefault="000C4C02" w:rsidP="009F18DB">
      <w:pPr>
        <w:spacing w:before="240"/>
        <w:rPr>
          <w:bCs/>
        </w:rPr>
      </w:pPr>
      <w:r>
        <w:rPr>
          <w:bCs/>
        </w:rPr>
        <w:t>Debido a que el Propósito del Fondo únicamente se centra en transferir recursos a los municipios y demarcaciones territoriales de</w:t>
      </w:r>
      <w:r w:rsidR="001260B0">
        <w:rPr>
          <w:bCs/>
        </w:rPr>
        <w:t xml:space="preserve"> </w:t>
      </w:r>
      <w:r>
        <w:rPr>
          <w:bCs/>
        </w:rPr>
        <w:t>l</w:t>
      </w:r>
      <w:r w:rsidR="001260B0">
        <w:rPr>
          <w:bCs/>
        </w:rPr>
        <w:t>a</w:t>
      </w:r>
      <w:r>
        <w:rPr>
          <w:bCs/>
        </w:rPr>
        <w:t xml:space="preserve"> </w:t>
      </w:r>
      <w:r w:rsidR="001260B0">
        <w:rPr>
          <w:bCs/>
        </w:rPr>
        <w:t>Ciudad de México</w:t>
      </w:r>
      <w:r>
        <w:rPr>
          <w:bCs/>
        </w:rPr>
        <w:t>, los resultados logrados en el año anterior tampoco afectan la distribución de actividades.</w:t>
      </w:r>
    </w:p>
    <w:p w14:paraId="6A27EB18" w14:textId="2C270149" w:rsidR="000C4C02" w:rsidRDefault="009F18DB" w:rsidP="001260B0">
      <w:pPr>
        <w:rPr>
          <w:bCs/>
        </w:rPr>
      </w:pPr>
      <w:r>
        <w:rPr>
          <w:bCs/>
        </w:rPr>
        <w:t>Finalmente, en el entendido de que el Fondo le asigna recursos a tod</w:t>
      </w:r>
      <w:r w:rsidR="001260B0">
        <w:rPr>
          <w:bCs/>
        </w:rPr>
        <w:t>a</w:t>
      </w:r>
      <w:r>
        <w:rPr>
          <w:bCs/>
        </w:rPr>
        <w:t xml:space="preserve">s </w:t>
      </w:r>
      <w:r w:rsidR="001260B0">
        <w:rPr>
          <w:bCs/>
        </w:rPr>
        <w:t xml:space="preserve">entidades federativas para que sean distribuidos en sus municipios y DTCDMX, </w:t>
      </w:r>
      <w:r>
        <w:rPr>
          <w:bCs/>
        </w:rPr>
        <w:t>los resultados tampoco guardan una relación con la selección geográfica de</w:t>
      </w:r>
      <w:r w:rsidR="00891327">
        <w:rPr>
          <w:bCs/>
        </w:rPr>
        <w:t xml:space="preserve"> </w:t>
      </w:r>
      <w:r>
        <w:rPr>
          <w:bCs/>
        </w:rPr>
        <w:t>l</w:t>
      </w:r>
      <w:r w:rsidR="00891327">
        <w:rPr>
          <w:bCs/>
        </w:rPr>
        <w:t>a</w:t>
      </w:r>
      <w:r>
        <w:rPr>
          <w:bCs/>
        </w:rPr>
        <w:t xml:space="preserve"> </w:t>
      </w:r>
      <w:r w:rsidR="00891327">
        <w:rPr>
          <w:bCs/>
        </w:rPr>
        <w:t>población</w:t>
      </w:r>
      <w:r>
        <w:rPr>
          <w:bCs/>
        </w:rPr>
        <w:t xml:space="preserve"> que debe atenderse.</w:t>
      </w:r>
    </w:p>
    <w:p w14:paraId="126248A3" w14:textId="194E44A9" w:rsidR="002D6778" w:rsidRPr="00FA5270" w:rsidRDefault="002D6778" w:rsidP="00F97B07">
      <w:pPr>
        <w:rPr>
          <w:bCs/>
        </w:rPr>
      </w:pPr>
    </w:p>
    <w:p w14:paraId="6DB63086" w14:textId="52819C79" w:rsidR="00E351EB" w:rsidRDefault="00E351EB" w:rsidP="00EB7BD9">
      <w:pPr>
        <w:rPr>
          <w:b/>
        </w:rPr>
      </w:pPr>
      <w:r>
        <w:rPr>
          <w:b/>
        </w:rPr>
        <w:br w:type="page"/>
      </w:r>
    </w:p>
    <w:p w14:paraId="373592B1" w14:textId="7D38B871" w:rsidR="00E351EB" w:rsidRPr="00157CDA" w:rsidRDefault="00E351EB" w:rsidP="00E351EB">
      <w:pPr>
        <w:spacing w:before="0" w:after="0"/>
        <w:rPr>
          <w:rFonts w:ascii="Soberana Sans Light" w:hAnsi="Soberana Sans Light" w:cstheme="minorHAnsi"/>
          <w:b/>
        </w:rPr>
      </w:pPr>
      <w:r>
        <w:rPr>
          <w:b/>
        </w:rPr>
        <w:lastRenderedPageBreak/>
        <w:t>21</w:t>
      </w:r>
      <w:r w:rsidRPr="00157CDA">
        <w:rPr>
          <w:b/>
        </w:rPr>
        <w:t xml:space="preserve">. </w:t>
      </w:r>
      <w:r w:rsidRPr="007D0C98">
        <w:rPr>
          <w:b/>
        </w:rPr>
        <w:t>¿Se considera la información del d</w:t>
      </w:r>
      <w:r>
        <w:rPr>
          <w:b/>
        </w:rPr>
        <w:t>esempeño del Fondo en las entidades federativas y municipios para la toma de decisiones</w:t>
      </w:r>
      <w:r w:rsidRPr="007D0C98">
        <w:rPr>
          <w:b/>
        </w:rPr>
        <w:t>…</w:t>
      </w:r>
    </w:p>
    <w:p w14:paraId="1D4951DE" w14:textId="77777777" w:rsidR="00E351EB" w:rsidRDefault="00E351EB" w:rsidP="0083237F">
      <w:pPr>
        <w:pStyle w:val="Prrafodelista"/>
        <w:numPr>
          <w:ilvl w:val="0"/>
          <w:numId w:val="22"/>
        </w:numPr>
        <w:spacing w:before="0" w:after="0"/>
        <w:contextualSpacing w:val="0"/>
        <w:rPr>
          <w:b/>
        </w:rPr>
      </w:pPr>
      <w:r w:rsidRPr="007D0C98">
        <w:rPr>
          <w:b/>
        </w:rPr>
        <w:t>Para el establecimiento de metas</w:t>
      </w:r>
      <w:r w:rsidRPr="007B37DA">
        <w:rPr>
          <w:b/>
        </w:rPr>
        <w:t>;</w:t>
      </w:r>
    </w:p>
    <w:p w14:paraId="20D662A7" w14:textId="77777777" w:rsidR="00E351EB" w:rsidRDefault="00E351EB" w:rsidP="0083237F">
      <w:pPr>
        <w:pStyle w:val="Prrafodelista"/>
        <w:numPr>
          <w:ilvl w:val="0"/>
          <w:numId w:val="22"/>
        </w:numPr>
        <w:spacing w:before="0" w:after="0"/>
        <w:contextualSpacing w:val="0"/>
        <w:rPr>
          <w:b/>
        </w:rPr>
      </w:pPr>
      <w:r w:rsidRPr="007D0C98">
        <w:rPr>
          <w:b/>
        </w:rPr>
        <w:t>Para la asignación de recursos;</w:t>
      </w:r>
    </w:p>
    <w:p w14:paraId="5B937290" w14:textId="77777777" w:rsidR="00E351EB" w:rsidRPr="00157CDA" w:rsidRDefault="00E351EB" w:rsidP="0083237F">
      <w:pPr>
        <w:pStyle w:val="Prrafodelista"/>
        <w:numPr>
          <w:ilvl w:val="0"/>
          <w:numId w:val="22"/>
        </w:numPr>
        <w:spacing w:before="0" w:after="0"/>
        <w:contextualSpacing w:val="0"/>
        <w:rPr>
          <w:b/>
        </w:rPr>
      </w:pPr>
      <w:r w:rsidRPr="007D0C98">
        <w:rPr>
          <w:b/>
        </w:rPr>
        <w:t>Para la distribución de actividades;</w:t>
      </w:r>
    </w:p>
    <w:p w14:paraId="429EEC9B" w14:textId="5811211A" w:rsidR="00E351EB" w:rsidRPr="007B37DA" w:rsidRDefault="00E351EB" w:rsidP="0083237F">
      <w:pPr>
        <w:pStyle w:val="Prrafodelista"/>
        <w:numPr>
          <w:ilvl w:val="0"/>
          <w:numId w:val="22"/>
        </w:numPr>
        <w:spacing w:before="0"/>
        <w:ind w:left="714" w:hanging="357"/>
        <w:contextualSpacing w:val="0"/>
        <w:rPr>
          <w:rFonts w:cstheme="minorHAnsi"/>
          <w:b/>
          <w:lang w:val="es-ES"/>
        </w:rPr>
      </w:pPr>
      <w:proofErr w:type="gramStart"/>
      <w:r w:rsidRPr="00E351EB">
        <w:rPr>
          <w:rFonts w:cstheme="minorHAnsi"/>
          <w:b/>
          <w:lang w:val="es-ES"/>
        </w:rPr>
        <w:t>Para la selección geográfica de población a atenderse?</w:t>
      </w:r>
      <w:proofErr w:type="gramEnd"/>
    </w:p>
    <w:p w14:paraId="3357F1B4" w14:textId="77777777" w:rsidR="000B0164" w:rsidRPr="005E6E67" w:rsidRDefault="000B0164" w:rsidP="007C67B1">
      <w:pPr>
        <w:spacing w:before="240" w:after="240"/>
        <w:rPr>
          <w:b/>
          <w:bCs/>
        </w:rPr>
      </w:pPr>
      <w:r w:rsidRPr="005E6E67">
        <w:rPr>
          <w:b/>
          <w:bCs/>
        </w:rPr>
        <w:t>No procede valoración cuantitativa.</w:t>
      </w:r>
    </w:p>
    <w:p w14:paraId="4FE05DFB" w14:textId="34738DFD" w:rsidR="000B0164" w:rsidRDefault="000B0164" w:rsidP="000B0164">
      <w:pPr>
        <w:rPr>
          <w:bCs/>
        </w:rPr>
      </w:pPr>
      <w:r>
        <w:rPr>
          <w:bCs/>
        </w:rPr>
        <w:t xml:space="preserve">Aunque los municipios y </w:t>
      </w:r>
      <w:r w:rsidR="00434A8F">
        <w:t>DTCDMX</w:t>
      </w:r>
      <w:r>
        <w:rPr>
          <w:bCs/>
        </w:rPr>
        <w:t xml:space="preserve"> son l</w:t>
      </w:r>
      <w:r w:rsidR="00CF6FE8">
        <w:rPr>
          <w:bCs/>
        </w:rPr>
        <w:t>o</w:t>
      </w:r>
      <w:r>
        <w:rPr>
          <w:bCs/>
        </w:rPr>
        <w:t>s responsables de reportar cuatro de los cinco indicadores establecidos en la MIR 2017 del FORTAMUN (uno a nivel de Fin y los establecidos en el Propósito, Componente y Actividad), los resultados logrados en estos indicadores no son considerados para establecer metas.</w:t>
      </w:r>
      <w:r w:rsidR="00797094">
        <w:rPr>
          <w:bCs/>
        </w:rPr>
        <w:t xml:space="preserve"> Los criterios que se toman en cu</w:t>
      </w:r>
      <w:r w:rsidR="00F15AB4">
        <w:rPr>
          <w:bCs/>
        </w:rPr>
        <w:t>e</w:t>
      </w:r>
      <w:r w:rsidR="00797094">
        <w:rPr>
          <w:bCs/>
        </w:rPr>
        <w:t>nta en cada uno de los indicadores son los siguientes:</w:t>
      </w:r>
    </w:p>
    <w:p w14:paraId="5FF1911B" w14:textId="1FC9AAD5" w:rsidR="00CF6FE8" w:rsidRDefault="00CF6FE8" w:rsidP="00F15AB4">
      <w:pPr>
        <w:pStyle w:val="Prrafodelista"/>
        <w:numPr>
          <w:ilvl w:val="0"/>
          <w:numId w:val="1"/>
        </w:numPr>
        <w:ind w:left="527" w:hanging="357"/>
        <w:contextualSpacing w:val="0"/>
        <w:rPr>
          <w:bCs/>
        </w:rPr>
      </w:pPr>
      <w:r w:rsidRPr="00035FAB">
        <w:rPr>
          <w:bCs/>
          <w:i/>
          <w:iCs/>
        </w:rPr>
        <w:t>Índice de Aplicación Prioritaria de Recursos</w:t>
      </w:r>
      <w:r w:rsidR="00035FAB">
        <w:rPr>
          <w:bCs/>
          <w:i/>
          <w:iCs/>
        </w:rPr>
        <w:t xml:space="preserve"> </w:t>
      </w:r>
      <w:r w:rsidR="00035FAB">
        <w:rPr>
          <w:bCs/>
        </w:rPr>
        <w:t>(indicador establecido a nivel de Fin)</w:t>
      </w:r>
      <w:r w:rsidRPr="00035FAB">
        <w:rPr>
          <w:bCs/>
          <w:i/>
          <w:iCs/>
        </w:rPr>
        <w:t>:</w:t>
      </w:r>
      <w:r>
        <w:rPr>
          <w:bCs/>
        </w:rPr>
        <w:t xml:space="preserve"> La meta se establece con base </w:t>
      </w:r>
      <w:r w:rsidR="00035FAB">
        <w:rPr>
          <w:bCs/>
        </w:rPr>
        <w:t>en los proyectos que se tiene planeado realizar durante el año, ya que de ello depende el porcentaje de recursos que se va</w:t>
      </w:r>
      <w:r w:rsidR="00721770">
        <w:rPr>
          <w:bCs/>
        </w:rPr>
        <w:t>n</w:t>
      </w:r>
      <w:r w:rsidR="00035FAB">
        <w:rPr>
          <w:bCs/>
        </w:rPr>
        <w:t xml:space="preserve"> a destinar a cada uno de los conceptos de gasto establecidos en el Artículo 37 de la LCF.</w:t>
      </w:r>
    </w:p>
    <w:p w14:paraId="40733F63" w14:textId="306DA660" w:rsidR="00035FAB" w:rsidRDefault="00035FAB" w:rsidP="00F15AB4">
      <w:pPr>
        <w:pStyle w:val="Prrafodelista"/>
        <w:numPr>
          <w:ilvl w:val="0"/>
          <w:numId w:val="1"/>
        </w:numPr>
        <w:ind w:left="527" w:hanging="357"/>
        <w:contextualSpacing w:val="0"/>
        <w:rPr>
          <w:bCs/>
        </w:rPr>
      </w:pPr>
      <w:r w:rsidRPr="00035FAB">
        <w:rPr>
          <w:bCs/>
          <w:i/>
          <w:iCs/>
        </w:rPr>
        <w:t xml:space="preserve">Índice de </w:t>
      </w:r>
      <w:r>
        <w:rPr>
          <w:bCs/>
          <w:i/>
          <w:iCs/>
        </w:rPr>
        <w:t xml:space="preserve">Dependencia Financiera </w:t>
      </w:r>
      <w:r>
        <w:rPr>
          <w:bCs/>
        </w:rPr>
        <w:t>(indicador establecido a nivel de Propósito)</w:t>
      </w:r>
      <w:r w:rsidRPr="00035FAB">
        <w:rPr>
          <w:bCs/>
          <w:i/>
          <w:iCs/>
        </w:rPr>
        <w:t>:</w:t>
      </w:r>
      <w:r>
        <w:rPr>
          <w:bCs/>
        </w:rPr>
        <w:t xml:space="preserve"> La definición de la meta para este indicador toma como referencia la proyección que tendrán los recursos propios del municipio o demarcación territorial de la CDMX en el año, el cual puede variar en cada ejercicio.</w:t>
      </w:r>
    </w:p>
    <w:p w14:paraId="79948444" w14:textId="1D05424F" w:rsidR="00035FAB" w:rsidRDefault="00035FAB" w:rsidP="00F15AB4">
      <w:pPr>
        <w:pStyle w:val="Prrafodelista"/>
        <w:numPr>
          <w:ilvl w:val="0"/>
          <w:numId w:val="1"/>
        </w:numPr>
        <w:ind w:left="527" w:hanging="357"/>
        <w:contextualSpacing w:val="0"/>
        <w:rPr>
          <w:bCs/>
        </w:rPr>
      </w:pPr>
      <w:r>
        <w:rPr>
          <w:bCs/>
          <w:i/>
          <w:iCs/>
        </w:rPr>
        <w:t xml:space="preserve">Porcentaje de avance en las metas </w:t>
      </w:r>
      <w:r>
        <w:rPr>
          <w:bCs/>
        </w:rPr>
        <w:t>(indicador establecido en el Componente): La meta depende del tipo de proyectos que se promuevan durante el ejercicio, por lo que la meta no se basa en los resultados obtenidos en los años anteriores.</w:t>
      </w:r>
    </w:p>
    <w:p w14:paraId="6DCD83A6" w14:textId="30042FC1" w:rsidR="00035FAB" w:rsidRPr="00CF6FE8" w:rsidRDefault="00035FAB" w:rsidP="00F15AB4">
      <w:pPr>
        <w:pStyle w:val="Prrafodelista"/>
        <w:numPr>
          <w:ilvl w:val="0"/>
          <w:numId w:val="1"/>
        </w:numPr>
        <w:ind w:left="527" w:hanging="357"/>
        <w:contextualSpacing w:val="0"/>
        <w:rPr>
          <w:bCs/>
        </w:rPr>
      </w:pPr>
      <w:r>
        <w:rPr>
          <w:bCs/>
          <w:i/>
          <w:iCs/>
        </w:rPr>
        <w:t xml:space="preserve">Índice en el Ejercicio de los Recursos </w:t>
      </w:r>
      <w:r>
        <w:rPr>
          <w:bCs/>
        </w:rPr>
        <w:t xml:space="preserve">(indicador establecido en la Actividad): La definición de la meta depende básicamente de las ministraciones de recursos </w:t>
      </w:r>
      <w:r w:rsidR="00797094">
        <w:rPr>
          <w:bCs/>
        </w:rPr>
        <w:t>que el FORTAMUN le</w:t>
      </w:r>
      <w:r w:rsidR="008E3EA4">
        <w:rPr>
          <w:bCs/>
        </w:rPr>
        <w:t>s</w:t>
      </w:r>
      <w:r w:rsidR="00797094">
        <w:rPr>
          <w:bCs/>
        </w:rPr>
        <w:t xml:space="preserve"> hace a los municipios y </w:t>
      </w:r>
      <w:r w:rsidR="00434A8F">
        <w:t>DTCDMX</w:t>
      </w:r>
      <w:r w:rsidR="00797094">
        <w:rPr>
          <w:bCs/>
        </w:rPr>
        <w:t>.</w:t>
      </w:r>
    </w:p>
    <w:p w14:paraId="3AD0417B" w14:textId="7C55CC7A" w:rsidR="000B0164" w:rsidRDefault="000B0164" w:rsidP="000B0164">
      <w:pPr>
        <w:rPr>
          <w:bCs/>
        </w:rPr>
      </w:pPr>
      <w:r>
        <w:rPr>
          <w:bCs/>
        </w:rPr>
        <w:t>Tampoco son considerados los resultados de los indicadores reportados por l</w:t>
      </w:r>
      <w:r w:rsidR="00797094">
        <w:rPr>
          <w:bCs/>
        </w:rPr>
        <w:t>o</w:t>
      </w:r>
      <w:r>
        <w:rPr>
          <w:bCs/>
        </w:rPr>
        <w:t xml:space="preserve">s </w:t>
      </w:r>
      <w:r w:rsidR="00797094">
        <w:rPr>
          <w:bCs/>
        </w:rPr>
        <w:t>municipio</w:t>
      </w:r>
      <w:r>
        <w:rPr>
          <w:bCs/>
        </w:rPr>
        <w:t>s</w:t>
      </w:r>
      <w:r w:rsidR="00797094">
        <w:rPr>
          <w:bCs/>
        </w:rPr>
        <w:t xml:space="preserve"> y </w:t>
      </w:r>
      <w:r w:rsidR="00E03621">
        <w:rPr>
          <w:bCs/>
        </w:rPr>
        <w:t>DT</w:t>
      </w:r>
      <w:r w:rsidR="00776925">
        <w:rPr>
          <w:bCs/>
        </w:rPr>
        <w:t>CDMX</w:t>
      </w:r>
      <w:r>
        <w:rPr>
          <w:bCs/>
        </w:rPr>
        <w:t xml:space="preserve"> para la asignación de recursos, ya que estos son determinados a través de la fórmula que establece la LCF en su Artículo </w:t>
      </w:r>
      <w:r w:rsidR="00797094">
        <w:rPr>
          <w:bCs/>
        </w:rPr>
        <w:t>36</w:t>
      </w:r>
      <w:r>
        <w:rPr>
          <w:bCs/>
        </w:rPr>
        <w:t>.</w:t>
      </w:r>
      <w:r w:rsidR="00E03621">
        <w:rPr>
          <w:bCs/>
        </w:rPr>
        <w:t xml:space="preserve"> </w:t>
      </w:r>
      <w:r>
        <w:rPr>
          <w:bCs/>
        </w:rPr>
        <w:t>Tomando en consideración que l</w:t>
      </w:r>
      <w:r w:rsidR="00891327">
        <w:rPr>
          <w:bCs/>
        </w:rPr>
        <w:t>a</w:t>
      </w:r>
      <w:r>
        <w:rPr>
          <w:bCs/>
        </w:rPr>
        <w:t xml:space="preserve"> </w:t>
      </w:r>
      <w:r w:rsidR="00891327">
        <w:rPr>
          <w:bCs/>
        </w:rPr>
        <w:t>población</w:t>
      </w:r>
      <w:r>
        <w:rPr>
          <w:bCs/>
        </w:rPr>
        <w:t xml:space="preserve"> del F</w:t>
      </w:r>
      <w:r w:rsidR="00797094">
        <w:rPr>
          <w:bCs/>
        </w:rPr>
        <w:t>ORTAMUN</w:t>
      </w:r>
      <w:r>
        <w:rPr>
          <w:bCs/>
        </w:rPr>
        <w:t xml:space="preserve"> son tod</w:t>
      </w:r>
      <w:r w:rsidR="00797094">
        <w:rPr>
          <w:bCs/>
        </w:rPr>
        <w:t>o</w:t>
      </w:r>
      <w:r>
        <w:rPr>
          <w:bCs/>
        </w:rPr>
        <w:t>s l</w:t>
      </w:r>
      <w:r w:rsidR="00797094">
        <w:rPr>
          <w:bCs/>
        </w:rPr>
        <w:t>o</w:t>
      </w:r>
      <w:r>
        <w:rPr>
          <w:bCs/>
        </w:rPr>
        <w:t xml:space="preserve">s </w:t>
      </w:r>
      <w:r w:rsidR="00797094">
        <w:rPr>
          <w:bCs/>
        </w:rPr>
        <w:t xml:space="preserve">municipios y </w:t>
      </w:r>
      <w:r w:rsidR="00434A8F">
        <w:t>DTCDMX</w:t>
      </w:r>
      <w:r>
        <w:rPr>
          <w:bCs/>
        </w:rPr>
        <w:t xml:space="preserve">, la información de desempeño del Fondo en </w:t>
      </w:r>
      <w:r w:rsidR="00797094">
        <w:rPr>
          <w:bCs/>
        </w:rPr>
        <w:t>estas e</w:t>
      </w:r>
      <w:r>
        <w:rPr>
          <w:bCs/>
        </w:rPr>
        <w:t>ntidades pierde relevancia. Esta misma situación se presenta con la distribución de actividades.</w:t>
      </w:r>
    </w:p>
    <w:p w14:paraId="515CBB34" w14:textId="7847A1DF" w:rsidR="00E351EB" w:rsidRDefault="00E351EB" w:rsidP="000B0164">
      <w:pPr>
        <w:rPr>
          <w:b/>
        </w:rPr>
      </w:pPr>
      <w:r>
        <w:rPr>
          <w:b/>
        </w:rPr>
        <w:br w:type="page"/>
      </w:r>
    </w:p>
    <w:p w14:paraId="68AEBC67" w14:textId="10EA20C3" w:rsidR="00E351EB" w:rsidRPr="00157CDA" w:rsidRDefault="00E351EB" w:rsidP="00E351EB">
      <w:pPr>
        <w:spacing w:before="0" w:after="0"/>
        <w:rPr>
          <w:rFonts w:ascii="Soberana Sans Light" w:hAnsi="Soberana Sans Light" w:cstheme="minorHAnsi"/>
          <w:b/>
        </w:rPr>
      </w:pPr>
      <w:r>
        <w:rPr>
          <w:b/>
        </w:rPr>
        <w:lastRenderedPageBreak/>
        <w:t>22</w:t>
      </w:r>
      <w:r w:rsidRPr="00157CDA">
        <w:rPr>
          <w:b/>
        </w:rPr>
        <w:t xml:space="preserve">. </w:t>
      </w:r>
      <w:r w:rsidRPr="007D0C98">
        <w:rPr>
          <w:b/>
        </w:rPr>
        <w:t>¿</w:t>
      </w:r>
      <w:r w:rsidRPr="00E351EB">
        <w:rPr>
          <w:b/>
        </w:rPr>
        <w:t>Los documentos normativos o institucionales del Fondo definen a la población objetivo directa e indirecta que presenta el problema o necesidad, o que requiera de atención del gobierno, e incluyen los siguientes elementos:</w:t>
      </w:r>
    </w:p>
    <w:p w14:paraId="127EBD32" w14:textId="1826C896" w:rsidR="00E351EB" w:rsidRDefault="00E351EB" w:rsidP="0083237F">
      <w:pPr>
        <w:pStyle w:val="Prrafodelista"/>
        <w:numPr>
          <w:ilvl w:val="0"/>
          <w:numId w:val="23"/>
        </w:numPr>
        <w:spacing w:before="0" w:after="0"/>
        <w:ind w:left="714" w:hanging="357"/>
        <w:contextualSpacing w:val="0"/>
        <w:rPr>
          <w:b/>
        </w:rPr>
      </w:pPr>
      <w:r w:rsidRPr="00E351EB">
        <w:rPr>
          <w:b/>
        </w:rPr>
        <w:t>Cuantifican y caracterizan a la población directa e indirecta que presenta el problema o la necesidad o que requiere de atención del gobierno</w:t>
      </w:r>
      <w:r w:rsidRPr="007B37DA">
        <w:rPr>
          <w:b/>
        </w:rPr>
        <w:t>;</w:t>
      </w:r>
    </w:p>
    <w:p w14:paraId="128AB1F8" w14:textId="260ECCA1" w:rsidR="00E351EB" w:rsidRPr="00E351EB" w:rsidRDefault="00E351EB" w:rsidP="0083237F">
      <w:pPr>
        <w:pStyle w:val="Prrafodelista"/>
        <w:numPr>
          <w:ilvl w:val="0"/>
          <w:numId w:val="23"/>
        </w:numPr>
        <w:spacing w:before="0" w:after="0"/>
        <w:contextualSpacing w:val="0"/>
        <w:rPr>
          <w:b/>
        </w:rPr>
      </w:pPr>
      <w:r w:rsidRPr="00E351EB">
        <w:rPr>
          <w:b/>
        </w:rPr>
        <w:t>Cuentan con criterios para ubicar geográficamente a la población directa e indirecta?</w:t>
      </w:r>
    </w:p>
    <w:p w14:paraId="33D4A35F" w14:textId="77777777" w:rsidR="00CA3135" w:rsidRPr="00CD08B9" w:rsidRDefault="00CA3135" w:rsidP="007C67B1">
      <w:pPr>
        <w:spacing w:before="240" w:after="240"/>
        <w:rPr>
          <w:b/>
          <w:bCs/>
        </w:rPr>
      </w:pPr>
      <w:r w:rsidRPr="00CD08B9">
        <w:rPr>
          <w:b/>
          <w:bCs/>
        </w:rPr>
        <w:t>No procede valoración cuantitativa.</w:t>
      </w:r>
    </w:p>
    <w:p w14:paraId="211EC0BC" w14:textId="13642217" w:rsidR="00CA3135" w:rsidRDefault="001150CB" w:rsidP="001150CB">
      <w:pPr>
        <w:rPr>
          <w:bCs/>
          <w:i/>
          <w:iCs/>
        </w:rPr>
      </w:pPr>
      <w:r w:rsidRPr="001150CB">
        <w:rPr>
          <w:bCs/>
        </w:rPr>
        <w:t>La LCF</w:t>
      </w:r>
      <w:r>
        <w:rPr>
          <w:bCs/>
        </w:rPr>
        <w:t xml:space="preserve">, en su Artículo 37, </w:t>
      </w:r>
      <w:r w:rsidR="00AC352B">
        <w:rPr>
          <w:bCs/>
        </w:rPr>
        <w:t xml:space="preserve">hace referencia </w:t>
      </w:r>
      <w:r>
        <w:rPr>
          <w:bCs/>
        </w:rPr>
        <w:t>a los Municipios y Demarcaciones Territoriales del Distrito Federal</w:t>
      </w:r>
      <w:r w:rsidR="00AC352B">
        <w:rPr>
          <w:bCs/>
        </w:rPr>
        <w:t xml:space="preserve"> como los beneficiarios del FORTAMUN</w:t>
      </w:r>
      <w:r>
        <w:rPr>
          <w:bCs/>
        </w:rPr>
        <w:t xml:space="preserve">, al establecer lo siguiente: </w:t>
      </w:r>
      <w:r w:rsidRPr="001150CB">
        <w:rPr>
          <w:bCs/>
          <w:i/>
          <w:iCs/>
        </w:rPr>
        <w:t>“Las aportaciones federales que, con cargo al Fondo de Aportaciones para el</w:t>
      </w:r>
      <w:r>
        <w:rPr>
          <w:bCs/>
          <w:i/>
          <w:iCs/>
        </w:rPr>
        <w:t xml:space="preserve"> </w:t>
      </w:r>
      <w:r w:rsidRPr="001150CB">
        <w:rPr>
          <w:bCs/>
          <w:i/>
          <w:iCs/>
        </w:rPr>
        <w:t>Fortalecimiento de los Municipios y de las Demarcaciones Territoriales del Distrito Federal, reciban los</w:t>
      </w:r>
      <w:r>
        <w:rPr>
          <w:bCs/>
          <w:i/>
          <w:iCs/>
        </w:rPr>
        <w:t xml:space="preserve"> </w:t>
      </w:r>
      <w:r w:rsidRPr="001150CB">
        <w:rPr>
          <w:bCs/>
          <w:i/>
          <w:iCs/>
        </w:rPr>
        <w:t>municipios a través de las entidades y las demarcaciones territoriales por conducto del Distrito Federal,</w:t>
      </w:r>
      <w:r>
        <w:rPr>
          <w:bCs/>
          <w:i/>
          <w:iCs/>
        </w:rPr>
        <w:t xml:space="preserve"> […].</w:t>
      </w:r>
    </w:p>
    <w:p w14:paraId="48BEAAEC" w14:textId="5BEE3E75" w:rsidR="0034372C" w:rsidRDefault="0034372C" w:rsidP="001150CB">
      <w:pPr>
        <w:rPr>
          <w:bCs/>
        </w:rPr>
      </w:pPr>
      <w:r>
        <w:rPr>
          <w:bCs/>
        </w:rPr>
        <w:t>De manera indirecta se cuantifica l</w:t>
      </w:r>
      <w:r w:rsidR="00891327">
        <w:rPr>
          <w:bCs/>
        </w:rPr>
        <w:t>a</w:t>
      </w:r>
      <w:r>
        <w:rPr>
          <w:bCs/>
        </w:rPr>
        <w:t xml:space="preserve"> </w:t>
      </w:r>
      <w:r w:rsidR="00891327">
        <w:rPr>
          <w:bCs/>
        </w:rPr>
        <w:t>población</w:t>
      </w:r>
      <w:r>
        <w:rPr>
          <w:bCs/>
        </w:rPr>
        <w:t xml:space="preserve"> objetivo en la LCF, al referirse a la totalidad de Estados y Municipios</w:t>
      </w:r>
      <w:r w:rsidR="00C3779F">
        <w:rPr>
          <w:bCs/>
        </w:rPr>
        <w:t>, aunque no se caracteriza</w:t>
      </w:r>
      <w:r>
        <w:rPr>
          <w:bCs/>
        </w:rPr>
        <w:t>.</w:t>
      </w:r>
      <w:r w:rsidR="00FE7B30">
        <w:rPr>
          <w:bCs/>
        </w:rPr>
        <w:t xml:space="preserve"> </w:t>
      </w:r>
      <w:r w:rsidR="00C3779F">
        <w:rPr>
          <w:bCs/>
        </w:rPr>
        <w:t>Sin embargo, por tratarse de un documento normativo que hace referencia a una Ley, se considera más apropiado que la población objetivo se defina y caracterice en un documento institucional, como pueden ser los lineamientos del Fondo o en el diagnóstico del problema.</w:t>
      </w:r>
    </w:p>
    <w:p w14:paraId="5051BB81" w14:textId="7CB65360" w:rsidR="001150CB" w:rsidRPr="001150CB" w:rsidRDefault="00FE7B30" w:rsidP="001150CB">
      <w:pPr>
        <w:rPr>
          <w:bCs/>
        </w:rPr>
      </w:pPr>
      <w:r>
        <w:rPr>
          <w:bCs/>
        </w:rPr>
        <w:t>Finalmente</w:t>
      </w:r>
      <w:r w:rsidR="0034372C">
        <w:rPr>
          <w:bCs/>
        </w:rPr>
        <w:t xml:space="preserve">, </w:t>
      </w:r>
      <w:r>
        <w:rPr>
          <w:bCs/>
        </w:rPr>
        <w:t>dadas las características de</w:t>
      </w:r>
      <w:r w:rsidR="00891327">
        <w:rPr>
          <w:bCs/>
        </w:rPr>
        <w:t xml:space="preserve"> </w:t>
      </w:r>
      <w:r>
        <w:rPr>
          <w:bCs/>
        </w:rPr>
        <w:t>l</w:t>
      </w:r>
      <w:r w:rsidR="00891327">
        <w:rPr>
          <w:bCs/>
        </w:rPr>
        <w:t>as</w:t>
      </w:r>
      <w:r>
        <w:rPr>
          <w:bCs/>
        </w:rPr>
        <w:t xml:space="preserve"> </w:t>
      </w:r>
      <w:r w:rsidR="00891327">
        <w:rPr>
          <w:bCs/>
        </w:rPr>
        <w:t>poblaciones potencial y objetivo</w:t>
      </w:r>
      <w:r>
        <w:rPr>
          <w:bCs/>
        </w:rPr>
        <w:t xml:space="preserve"> se considera que no es necesario que el Fondo cuente con criterios metodológicos para ubicarla geográficamente</w:t>
      </w:r>
      <w:r w:rsidR="003843A8">
        <w:rPr>
          <w:bCs/>
        </w:rPr>
        <w:t>.</w:t>
      </w:r>
    </w:p>
    <w:p w14:paraId="0C425B21" w14:textId="17CA178E" w:rsidR="00E351EB" w:rsidRDefault="00E351EB" w:rsidP="00EB7BD9">
      <w:pPr>
        <w:rPr>
          <w:b/>
        </w:rPr>
      </w:pPr>
      <w:r>
        <w:rPr>
          <w:b/>
        </w:rPr>
        <w:br w:type="page"/>
      </w:r>
    </w:p>
    <w:p w14:paraId="168E4A73" w14:textId="748C2B3D" w:rsidR="00E351EB" w:rsidRPr="00157CDA" w:rsidRDefault="00B347B6" w:rsidP="00E351EB">
      <w:pPr>
        <w:spacing w:before="0" w:after="0"/>
        <w:rPr>
          <w:rFonts w:ascii="Soberana Sans Light" w:hAnsi="Soberana Sans Light" w:cstheme="minorHAnsi"/>
          <w:b/>
        </w:rPr>
      </w:pPr>
      <w:r w:rsidRPr="00B347B6">
        <w:rPr>
          <w:b/>
        </w:rPr>
        <w:lastRenderedPageBreak/>
        <w:t>23.</w:t>
      </w:r>
      <w:r>
        <w:rPr>
          <w:b/>
        </w:rPr>
        <w:t xml:space="preserve"> </w:t>
      </w:r>
      <w:r w:rsidRPr="00B347B6">
        <w:rPr>
          <w:b/>
        </w:rPr>
        <w:t>¿El Fondo cuenta con una estrategia de cobertura documentada para atender a su población objetivo directa e indirecta con las siguientes características:</w:t>
      </w:r>
    </w:p>
    <w:p w14:paraId="6BCACF9A" w14:textId="0703D02C" w:rsidR="00E351EB" w:rsidRDefault="00B347B6" w:rsidP="0083237F">
      <w:pPr>
        <w:pStyle w:val="Prrafodelista"/>
        <w:numPr>
          <w:ilvl w:val="0"/>
          <w:numId w:val="24"/>
        </w:numPr>
        <w:spacing w:before="0" w:after="0"/>
        <w:contextualSpacing w:val="0"/>
        <w:rPr>
          <w:b/>
        </w:rPr>
      </w:pPr>
      <w:r w:rsidRPr="00B347B6">
        <w:rPr>
          <w:b/>
        </w:rPr>
        <w:t>Considera el presupuesto que requiere el Fondo para atender a su población objetivo en los próximos cinco años;</w:t>
      </w:r>
    </w:p>
    <w:p w14:paraId="5E8B3F21" w14:textId="4609B145" w:rsidR="00E351EB" w:rsidRDefault="00B347B6" w:rsidP="0083237F">
      <w:pPr>
        <w:pStyle w:val="Prrafodelista"/>
        <w:numPr>
          <w:ilvl w:val="0"/>
          <w:numId w:val="24"/>
        </w:numPr>
        <w:spacing w:before="0" w:after="0"/>
        <w:contextualSpacing w:val="0"/>
        <w:rPr>
          <w:b/>
        </w:rPr>
      </w:pPr>
      <w:r w:rsidRPr="00B347B6">
        <w:rPr>
          <w:b/>
        </w:rPr>
        <w:t>Especifica metas de cobertura anuales por entidad federativa o municipio para los próximos cinco años, así como los criterios con los que se definen;</w:t>
      </w:r>
    </w:p>
    <w:p w14:paraId="1F01BC51" w14:textId="14DABCE1" w:rsidR="00E351EB" w:rsidRPr="00157CDA" w:rsidRDefault="00B347B6" w:rsidP="0083237F">
      <w:pPr>
        <w:pStyle w:val="Prrafodelista"/>
        <w:numPr>
          <w:ilvl w:val="0"/>
          <w:numId w:val="24"/>
        </w:numPr>
        <w:spacing w:before="0" w:after="0"/>
        <w:ind w:left="714" w:hanging="357"/>
        <w:contextualSpacing w:val="0"/>
        <w:rPr>
          <w:b/>
        </w:rPr>
      </w:pPr>
      <w:r w:rsidRPr="00B347B6">
        <w:rPr>
          <w:b/>
        </w:rPr>
        <w:t>Define el momento en el tiempo en que convergerán las poblaciones potencial y objetivo;</w:t>
      </w:r>
    </w:p>
    <w:p w14:paraId="09E7C9A6" w14:textId="4E24827E" w:rsidR="00E351EB" w:rsidRPr="00274086" w:rsidRDefault="00B347B6" w:rsidP="0083237F">
      <w:pPr>
        <w:pStyle w:val="Prrafodelista"/>
        <w:numPr>
          <w:ilvl w:val="0"/>
          <w:numId w:val="24"/>
        </w:numPr>
        <w:spacing w:before="0"/>
        <w:ind w:left="714" w:hanging="357"/>
        <w:contextualSpacing w:val="0"/>
        <w:rPr>
          <w:rFonts w:cstheme="minorHAnsi"/>
          <w:b/>
          <w:sz w:val="24"/>
          <w:szCs w:val="24"/>
          <w:lang w:val="es-ES"/>
        </w:rPr>
      </w:pPr>
      <w:proofErr w:type="gramStart"/>
      <w:r w:rsidRPr="00274086">
        <w:rPr>
          <w:rFonts w:cstheme="minorHAnsi"/>
          <w:b/>
          <w:lang w:val="es-ES"/>
        </w:rPr>
        <w:t>Es posible alcanzar las metas de cobertura definidas con el diseño actual del Fondo?</w:t>
      </w:r>
      <w:proofErr w:type="gramEnd"/>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807"/>
        <w:gridCol w:w="7872"/>
      </w:tblGrid>
      <w:tr w:rsidR="00E351EB" w:rsidRPr="004A18C8" w14:paraId="5FC476E6" w14:textId="77777777" w:rsidTr="0031674C">
        <w:trPr>
          <w:trHeight w:val="268"/>
          <w:jc w:val="center"/>
        </w:trPr>
        <w:tc>
          <w:tcPr>
            <w:tcW w:w="635" w:type="pct"/>
            <w:shd w:val="clear" w:color="auto" w:fill="FFFFFF" w:themeFill="background1"/>
          </w:tcPr>
          <w:p w14:paraId="1C2FAA3E" w14:textId="77777777" w:rsidR="00E351EB" w:rsidRPr="004A18C8" w:rsidRDefault="00E351EB" w:rsidP="0031674C">
            <w:pPr>
              <w:pStyle w:val="Prrafodelista1"/>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Respuesta</w:t>
            </w:r>
          </w:p>
        </w:tc>
        <w:tc>
          <w:tcPr>
            <w:tcW w:w="406" w:type="pct"/>
            <w:shd w:val="clear" w:color="auto" w:fill="FFFFFF" w:themeFill="background1"/>
            <w:vAlign w:val="center"/>
          </w:tcPr>
          <w:p w14:paraId="6BA2C431" w14:textId="77777777" w:rsidR="00E351EB" w:rsidRPr="004A18C8" w:rsidRDefault="00E351EB" w:rsidP="0031674C">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Nivel</w:t>
            </w:r>
          </w:p>
        </w:tc>
        <w:tc>
          <w:tcPr>
            <w:tcW w:w="3959" w:type="pct"/>
            <w:shd w:val="clear" w:color="auto" w:fill="FFFFFF" w:themeFill="background1"/>
            <w:vAlign w:val="center"/>
          </w:tcPr>
          <w:p w14:paraId="5E4D8A6E" w14:textId="77777777" w:rsidR="00E351EB" w:rsidRPr="004A18C8" w:rsidRDefault="00E351EB" w:rsidP="0031674C">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Criterios</w:t>
            </w:r>
          </w:p>
        </w:tc>
      </w:tr>
      <w:tr w:rsidR="00E351EB" w:rsidRPr="004A18C8" w14:paraId="24837FA3" w14:textId="77777777" w:rsidTr="0031674C">
        <w:trPr>
          <w:trHeight w:val="400"/>
          <w:jc w:val="center"/>
        </w:trPr>
        <w:tc>
          <w:tcPr>
            <w:tcW w:w="635" w:type="pct"/>
            <w:shd w:val="clear" w:color="auto" w:fill="FFFFFF" w:themeFill="background1"/>
            <w:vAlign w:val="center"/>
          </w:tcPr>
          <w:p w14:paraId="0F1246B3" w14:textId="28AD0904" w:rsidR="00E351EB" w:rsidRPr="00396594" w:rsidRDefault="005F2986" w:rsidP="0031674C">
            <w:pPr>
              <w:pStyle w:val="Prrafodelista1"/>
              <w:shd w:val="clear" w:color="auto" w:fill="FFFFFF" w:themeFill="background1"/>
              <w:ind w:left="0"/>
              <w:jc w:val="center"/>
              <w:rPr>
                <w:rFonts w:asciiTheme="minorHAnsi" w:hAnsiTheme="minorHAnsi" w:cs="Arial"/>
                <w:sz w:val="20"/>
                <w:szCs w:val="22"/>
                <w:lang w:eastAsia="es-MX"/>
              </w:rPr>
            </w:pPr>
            <w:r>
              <w:rPr>
                <w:rFonts w:asciiTheme="minorHAnsi" w:hAnsiTheme="minorHAnsi" w:cs="Arial"/>
                <w:sz w:val="20"/>
                <w:szCs w:val="22"/>
                <w:lang w:eastAsia="es-MX"/>
              </w:rPr>
              <w:t>No</w:t>
            </w:r>
          </w:p>
        </w:tc>
        <w:tc>
          <w:tcPr>
            <w:tcW w:w="406" w:type="pct"/>
            <w:shd w:val="clear" w:color="auto" w:fill="FFFFFF" w:themeFill="background1"/>
            <w:vAlign w:val="center"/>
          </w:tcPr>
          <w:p w14:paraId="4B2EFF24" w14:textId="113FAA35" w:rsidR="00E351EB" w:rsidRPr="00396594" w:rsidRDefault="00E351EB" w:rsidP="0031674C">
            <w:pPr>
              <w:pStyle w:val="Prrafodelista1"/>
              <w:snapToGrid w:val="0"/>
              <w:ind w:left="0"/>
              <w:jc w:val="center"/>
              <w:rPr>
                <w:rFonts w:asciiTheme="minorHAnsi" w:hAnsiTheme="minorHAnsi" w:cs="Arial"/>
                <w:sz w:val="20"/>
                <w:szCs w:val="22"/>
                <w:lang w:eastAsia="es-MX"/>
              </w:rPr>
            </w:pPr>
          </w:p>
        </w:tc>
        <w:tc>
          <w:tcPr>
            <w:tcW w:w="3959" w:type="pct"/>
            <w:shd w:val="clear" w:color="auto" w:fill="FFFFFF" w:themeFill="background1"/>
          </w:tcPr>
          <w:p w14:paraId="64FEF82B" w14:textId="722C86F1" w:rsidR="00E351EB" w:rsidRPr="00396594" w:rsidRDefault="00E351EB" w:rsidP="005F2986">
            <w:pPr>
              <w:pStyle w:val="Prrafodelista1"/>
              <w:tabs>
                <w:tab w:val="left" w:pos="256"/>
              </w:tabs>
              <w:snapToGrid w:val="0"/>
              <w:ind w:left="170"/>
              <w:rPr>
                <w:rFonts w:asciiTheme="minorHAnsi" w:hAnsiTheme="minorHAnsi" w:cs="Arial"/>
                <w:sz w:val="20"/>
                <w:szCs w:val="22"/>
                <w:lang w:eastAsia="es-MX"/>
              </w:rPr>
            </w:pPr>
          </w:p>
        </w:tc>
      </w:tr>
    </w:tbl>
    <w:p w14:paraId="63C446E9" w14:textId="77777777" w:rsidR="00E351EB" w:rsidRDefault="00E351EB" w:rsidP="00E351EB"/>
    <w:p w14:paraId="7BE14969" w14:textId="431E92F1" w:rsidR="00E351EB" w:rsidRDefault="00E351EB" w:rsidP="00E351EB">
      <w:r>
        <w:t xml:space="preserve">El </w:t>
      </w:r>
      <w:r w:rsidR="00615E8D">
        <w:t xml:space="preserve">FORTAMUN no cuenta con una estrategia de cobertura para atender a su </w:t>
      </w:r>
      <w:r w:rsidR="00C3779F">
        <w:t>población</w:t>
      </w:r>
      <w:r w:rsidR="00615E8D">
        <w:t xml:space="preserve"> objetivo. Sin embargo, dado que l</w:t>
      </w:r>
      <w:r w:rsidR="0093268B">
        <w:t>a</w:t>
      </w:r>
      <w:r w:rsidR="00615E8D">
        <w:t xml:space="preserve"> </w:t>
      </w:r>
      <w:r w:rsidR="00891327">
        <w:t>población</w:t>
      </w:r>
      <w:r w:rsidR="00615E8D">
        <w:t xml:space="preserve"> </w:t>
      </w:r>
      <w:r w:rsidR="0093268B">
        <w:t xml:space="preserve">potencial, </w:t>
      </w:r>
      <w:r w:rsidR="00615E8D">
        <w:t>objetivo</w:t>
      </w:r>
      <w:r w:rsidR="0093268B">
        <w:t xml:space="preserve"> y</w:t>
      </w:r>
      <w:r w:rsidR="00615E8D">
        <w:t xml:space="preserve"> </w:t>
      </w:r>
      <w:r w:rsidR="0093268B">
        <w:t>atendida</w:t>
      </w:r>
      <w:r w:rsidR="00615E8D">
        <w:t xml:space="preserve"> </w:t>
      </w:r>
      <w:r w:rsidR="0093268B">
        <w:t xml:space="preserve">son las mismas </w:t>
      </w:r>
      <w:r w:rsidR="00615E8D">
        <w:t>(municipios y demarcaciones territoriales de</w:t>
      </w:r>
      <w:r w:rsidR="00434A8F">
        <w:t xml:space="preserve"> </w:t>
      </w:r>
      <w:r w:rsidR="00615E8D">
        <w:t>l</w:t>
      </w:r>
      <w:r w:rsidR="00434A8F">
        <w:t>a</w:t>
      </w:r>
      <w:r w:rsidR="00615E8D">
        <w:t xml:space="preserve"> </w:t>
      </w:r>
      <w:r w:rsidR="00434A8F">
        <w:t>Ciudad de México</w:t>
      </w:r>
      <w:r w:rsidR="00615E8D">
        <w:t xml:space="preserve">), </w:t>
      </w:r>
      <w:r w:rsidR="00FB4595">
        <w:t xml:space="preserve">se considera que </w:t>
      </w:r>
      <w:r w:rsidR="00615E8D">
        <w:t>no es necesario que el Fondo diseñe una estrategia de cobertura.</w:t>
      </w:r>
    </w:p>
    <w:p w14:paraId="33C2A978" w14:textId="4F025FF5" w:rsidR="00615E8D" w:rsidRDefault="00615E8D" w:rsidP="007838FE">
      <w:r>
        <w:t>Cabe precisar que una estrategia de cobertura aplica para</w:t>
      </w:r>
      <w:r w:rsidR="007838FE">
        <w:t xml:space="preserve"> las políticas públicas y</w:t>
      </w:r>
      <w:r w:rsidR="0093268B">
        <w:t xml:space="preserve"> </w:t>
      </w:r>
      <w:r>
        <w:t xml:space="preserve">programas </w:t>
      </w:r>
      <w:r w:rsidR="007838FE">
        <w:t xml:space="preserve">presupuestales </w:t>
      </w:r>
      <w:r>
        <w:t xml:space="preserve">donde </w:t>
      </w:r>
      <w:r w:rsidR="0093268B">
        <w:t>los recursos disponibles son insuficientes para atender a toda la población potencial</w:t>
      </w:r>
      <w:r w:rsidR="007838FE">
        <w:t xml:space="preserve">, </w:t>
      </w:r>
      <w:r>
        <w:t>lo que hace necesario diseñar una estrategia de atención a lo largo del tiempo.</w:t>
      </w:r>
      <w:r w:rsidR="00C3779F">
        <w:t xml:space="preserve"> Como ya se comentó, en el caso del FORTAMUN, la población potencial y atendida son las mismas.</w:t>
      </w:r>
    </w:p>
    <w:p w14:paraId="2928108C" w14:textId="5D6095E6" w:rsidR="00C3779F" w:rsidRDefault="00C3779F" w:rsidP="007838FE">
      <w:r>
        <w:t>Sin embargo, es necesario documentar, ya sea en el diagnóstico del problema, en los lineamientos de operación del Fondo o en cualquier otro documento institucional, este planteamiento, es decir, debe quedar claro que dado que la población potencial y objetivo del Fondo son las mismas no es necesario definir y establecer una estrategia de cobertura.</w:t>
      </w:r>
    </w:p>
    <w:p w14:paraId="17682B9D" w14:textId="77777777" w:rsidR="00615E8D" w:rsidRDefault="00615E8D" w:rsidP="00E351EB"/>
    <w:p w14:paraId="0CCA2926" w14:textId="77777777" w:rsidR="00E351EB" w:rsidRDefault="00E351EB" w:rsidP="00E351EB">
      <w:pPr>
        <w:rPr>
          <w:b/>
        </w:rPr>
      </w:pPr>
    </w:p>
    <w:p w14:paraId="3EF66007" w14:textId="7CD39E4A" w:rsidR="00B347B6" w:rsidRDefault="00B347B6" w:rsidP="00EB7BD9">
      <w:pPr>
        <w:rPr>
          <w:b/>
        </w:rPr>
      </w:pPr>
      <w:r>
        <w:rPr>
          <w:b/>
        </w:rPr>
        <w:br w:type="page"/>
      </w:r>
    </w:p>
    <w:p w14:paraId="65A97120" w14:textId="53B4F857" w:rsidR="00B347B6" w:rsidRPr="00157CDA" w:rsidRDefault="00B347B6" w:rsidP="00B347B6">
      <w:pPr>
        <w:spacing w:before="0" w:after="0"/>
        <w:rPr>
          <w:rFonts w:ascii="Soberana Sans Light" w:hAnsi="Soberana Sans Light" w:cstheme="minorHAnsi"/>
          <w:b/>
        </w:rPr>
      </w:pPr>
      <w:r>
        <w:rPr>
          <w:b/>
        </w:rPr>
        <w:lastRenderedPageBreak/>
        <w:t>24</w:t>
      </w:r>
      <w:r w:rsidRPr="00157CDA">
        <w:rPr>
          <w:b/>
        </w:rPr>
        <w:t xml:space="preserve">. </w:t>
      </w:r>
      <w:r w:rsidRPr="00B347B6">
        <w:rPr>
          <w:b/>
        </w:rPr>
        <w:t>Si con los recursos del Fondo se realizan acciones o se otorgan apoyos que benefician directamente a personas u hogares, ¿sus lineamientos contemplan que se recolecte información socioeconómica de estos beneficiarios?</w:t>
      </w:r>
    </w:p>
    <w:p w14:paraId="5D6C8447" w14:textId="018D63EF" w:rsidR="00E351EB" w:rsidRPr="00CD08B9" w:rsidRDefault="00DC06F5" w:rsidP="007C67B1">
      <w:pPr>
        <w:spacing w:before="240" w:after="240"/>
        <w:rPr>
          <w:b/>
          <w:bCs/>
        </w:rPr>
      </w:pPr>
      <w:r w:rsidRPr="00CD08B9">
        <w:rPr>
          <w:b/>
          <w:bCs/>
        </w:rPr>
        <w:t>No procede valoración cuantitativa.</w:t>
      </w:r>
    </w:p>
    <w:p w14:paraId="74F51994" w14:textId="239B0F1B" w:rsidR="00DC06F5" w:rsidRDefault="00DC06F5" w:rsidP="00EB7BD9">
      <w:pPr>
        <w:rPr>
          <w:bCs/>
        </w:rPr>
      </w:pPr>
      <w:r>
        <w:rPr>
          <w:bCs/>
        </w:rPr>
        <w:t xml:space="preserve">Como ya se especificó en la respuesta de la pregunta 17, </w:t>
      </w:r>
      <w:r w:rsidR="00B002E1">
        <w:rPr>
          <w:bCs/>
        </w:rPr>
        <w:t xml:space="preserve">a nivel federal, </w:t>
      </w:r>
      <w:r>
        <w:rPr>
          <w:bCs/>
        </w:rPr>
        <w:t>e</w:t>
      </w:r>
      <w:r w:rsidRPr="00DC06F5">
        <w:rPr>
          <w:bCs/>
        </w:rPr>
        <w:t xml:space="preserve">l </w:t>
      </w:r>
      <w:r>
        <w:rPr>
          <w:bCs/>
        </w:rPr>
        <w:t>FORTAMUN no dispone de lineamientos o manuales de operación, por lo que no está documentado si el Fondo</w:t>
      </w:r>
      <w:r w:rsidR="0000387C">
        <w:rPr>
          <w:bCs/>
        </w:rPr>
        <w:t xml:space="preserve"> está obligado a</w:t>
      </w:r>
      <w:r>
        <w:rPr>
          <w:bCs/>
        </w:rPr>
        <w:t xml:space="preserve"> recolecta</w:t>
      </w:r>
      <w:r w:rsidR="0000387C">
        <w:rPr>
          <w:bCs/>
        </w:rPr>
        <w:t>r</w:t>
      </w:r>
      <w:r>
        <w:rPr>
          <w:bCs/>
        </w:rPr>
        <w:t xml:space="preserve"> información socioeconómica de personas u hogares.</w:t>
      </w:r>
    </w:p>
    <w:p w14:paraId="18705012" w14:textId="1ADF441F" w:rsidR="00AA5724" w:rsidRDefault="00EC5C6E" w:rsidP="00D94438">
      <w:pPr>
        <w:rPr>
          <w:bCs/>
        </w:rPr>
      </w:pPr>
      <w:r>
        <w:rPr>
          <w:bCs/>
        </w:rPr>
        <w:t>T</w:t>
      </w:r>
      <w:r w:rsidR="00B002E1">
        <w:rPr>
          <w:bCs/>
        </w:rPr>
        <w:t xml:space="preserve">omando en consideración las acciones </w:t>
      </w:r>
      <w:r w:rsidR="005F4373">
        <w:rPr>
          <w:bCs/>
        </w:rPr>
        <w:t xml:space="preserve">y proyectos </w:t>
      </w:r>
      <w:r w:rsidR="00B002E1">
        <w:rPr>
          <w:bCs/>
        </w:rPr>
        <w:t xml:space="preserve">que </w:t>
      </w:r>
      <w:r w:rsidR="00D94438">
        <w:rPr>
          <w:bCs/>
        </w:rPr>
        <w:t>apoya</w:t>
      </w:r>
      <w:r w:rsidR="005F4373">
        <w:rPr>
          <w:bCs/>
        </w:rPr>
        <w:t>ro</w:t>
      </w:r>
      <w:r w:rsidR="00B002E1">
        <w:rPr>
          <w:bCs/>
        </w:rPr>
        <w:t>n los municipios y alcaldías de la CDMX</w:t>
      </w:r>
      <w:r w:rsidR="0000387C">
        <w:rPr>
          <w:bCs/>
        </w:rPr>
        <w:t xml:space="preserve"> en el ejercicio 2017</w:t>
      </w:r>
      <w:r w:rsidR="005F4373">
        <w:rPr>
          <w:bCs/>
        </w:rPr>
        <w:t xml:space="preserve"> </w:t>
      </w:r>
      <w:r w:rsidR="00D94438">
        <w:rPr>
          <w:bCs/>
        </w:rPr>
        <w:t>(</w:t>
      </w:r>
      <w:r w:rsidR="005F4373">
        <w:rPr>
          <w:bCs/>
        </w:rPr>
        <w:t>entrevistados en este proceso de evaluación</w:t>
      </w:r>
      <w:r w:rsidR="00D94438">
        <w:rPr>
          <w:bCs/>
        </w:rPr>
        <w:t>)</w:t>
      </w:r>
      <w:r w:rsidR="005F4373">
        <w:rPr>
          <w:bCs/>
        </w:rPr>
        <w:t>, se identific</w:t>
      </w:r>
      <w:r w:rsidR="0000387C">
        <w:rPr>
          <w:bCs/>
        </w:rPr>
        <w:t>ó</w:t>
      </w:r>
      <w:r w:rsidR="005F4373">
        <w:rPr>
          <w:bCs/>
        </w:rPr>
        <w:t xml:space="preserve"> que algunos de los conceptos beneficiaron directamente a personas, tales como los desayunos escolares, el pago de nómina, servicios de agua potable y mantenimiento de infraestructura</w:t>
      </w:r>
      <w:r w:rsidR="00D94438">
        <w:rPr>
          <w:bCs/>
        </w:rPr>
        <w:t xml:space="preserve">. </w:t>
      </w:r>
      <w:r>
        <w:rPr>
          <w:bCs/>
        </w:rPr>
        <w:t>Sin embargo, se desconoce sí los municipios y DTCDMX recolectaron información socioeconómica de los beneficiarios.</w:t>
      </w:r>
    </w:p>
    <w:p w14:paraId="59750697" w14:textId="150B41CF" w:rsidR="0000387C" w:rsidRDefault="0000387C" w:rsidP="00D94438">
      <w:pPr>
        <w:rPr>
          <w:bCs/>
        </w:rPr>
      </w:pPr>
      <w:r>
        <w:rPr>
          <w:bCs/>
        </w:rPr>
        <w:t xml:space="preserve">En este sentido, de </w:t>
      </w:r>
      <w:r w:rsidR="00EC5C6E">
        <w:rPr>
          <w:bCs/>
        </w:rPr>
        <w:t>considera</w:t>
      </w:r>
      <w:r>
        <w:rPr>
          <w:bCs/>
        </w:rPr>
        <w:t xml:space="preserve">r </w:t>
      </w:r>
      <w:r w:rsidR="00EC5C6E">
        <w:rPr>
          <w:bCs/>
        </w:rPr>
        <w:t xml:space="preserve">pertinente </w:t>
      </w:r>
      <w:r>
        <w:rPr>
          <w:bCs/>
        </w:rPr>
        <w:t xml:space="preserve">la propuesta de establecer lineamientos generales para la operación del Fondo, se sugiere </w:t>
      </w:r>
      <w:r w:rsidR="00EC5C6E">
        <w:rPr>
          <w:bCs/>
        </w:rPr>
        <w:t xml:space="preserve">establecer un lineamiento </w:t>
      </w:r>
      <w:r w:rsidR="00860096">
        <w:rPr>
          <w:bCs/>
        </w:rPr>
        <w:t xml:space="preserve">en donde se especifique que, </w:t>
      </w:r>
      <w:r w:rsidR="00EC5C6E">
        <w:rPr>
          <w:bCs/>
        </w:rPr>
        <w:t xml:space="preserve">en los casos </w:t>
      </w:r>
      <w:r w:rsidR="00860096">
        <w:rPr>
          <w:bCs/>
        </w:rPr>
        <w:t xml:space="preserve">en los que existan beneficiarios directos de las obras y acciones financiadas con recursos del Fondo, </w:t>
      </w:r>
      <w:r w:rsidR="00EC5C6E">
        <w:rPr>
          <w:bCs/>
        </w:rPr>
        <w:t>los municipios y DTCDMX deben recolectar información socioeconómica de los beneficiarios.</w:t>
      </w:r>
    </w:p>
    <w:p w14:paraId="576691B2" w14:textId="77777777" w:rsidR="00DC06F5" w:rsidRPr="00DC06F5" w:rsidRDefault="00DC06F5" w:rsidP="00EB7BD9">
      <w:pPr>
        <w:rPr>
          <w:bCs/>
        </w:rPr>
      </w:pPr>
    </w:p>
    <w:p w14:paraId="29B35B93" w14:textId="29066247" w:rsidR="00B347B6" w:rsidRDefault="00B347B6" w:rsidP="00EB7BD9">
      <w:pPr>
        <w:rPr>
          <w:b/>
        </w:rPr>
      </w:pPr>
      <w:r>
        <w:rPr>
          <w:b/>
        </w:rPr>
        <w:br w:type="page"/>
      </w:r>
    </w:p>
    <w:p w14:paraId="45AFEB6A" w14:textId="3C0E8A1E" w:rsidR="00B347B6" w:rsidRDefault="00B347B6" w:rsidP="00EB7BD9">
      <w:pPr>
        <w:rPr>
          <w:b/>
        </w:rPr>
      </w:pPr>
      <w:r>
        <w:rPr>
          <w:b/>
        </w:rPr>
        <w:lastRenderedPageBreak/>
        <w:t>25</w:t>
      </w:r>
      <w:r w:rsidRPr="00157CDA">
        <w:rPr>
          <w:b/>
        </w:rPr>
        <w:t xml:space="preserve">. </w:t>
      </w:r>
      <w:r w:rsidRPr="00B347B6">
        <w:rPr>
          <w:b/>
        </w:rPr>
        <w:t>A partir de las definiciones de la población potencial, la población objetivo y la población atendida, ¿cuál ha sido la cobertura del Fondo?</w:t>
      </w:r>
    </w:p>
    <w:p w14:paraId="79710EA9" w14:textId="77777777" w:rsidR="00085E5F" w:rsidRPr="00CD08B9" w:rsidRDefault="00085E5F" w:rsidP="007C67B1">
      <w:pPr>
        <w:spacing w:before="240" w:after="240"/>
        <w:rPr>
          <w:b/>
          <w:bCs/>
        </w:rPr>
      </w:pPr>
      <w:r w:rsidRPr="00CD08B9">
        <w:rPr>
          <w:b/>
          <w:bCs/>
        </w:rPr>
        <w:t>No procede valoración cuantitativa.</w:t>
      </w:r>
    </w:p>
    <w:p w14:paraId="36316B7C" w14:textId="0E02E2A1" w:rsidR="001772A3" w:rsidRDefault="00AA5724" w:rsidP="00EB7BD9">
      <w:pPr>
        <w:rPr>
          <w:bCs/>
        </w:rPr>
      </w:pPr>
      <w:r w:rsidRPr="00085E5F">
        <w:rPr>
          <w:bCs/>
        </w:rPr>
        <w:t xml:space="preserve">En el entendido de que la </w:t>
      </w:r>
      <w:r w:rsidR="00B818DB">
        <w:rPr>
          <w:bCs/>
        </w:rPr>
        <w:t>población</w:t>
      </w:r>
      <w:r w:rsidRPr="00085E5F">
        <w:rPr>
          <w:bCs/>
        </w:rPr>
        <w:t xml:space="preserve"> potencial, objetivo y atendida </w:t>
      </w:r>
      <w:r w:rsidR="001772A3">
        <w:rPr>
          <w:bCs/>
        </w:rPr>
        <w:t xml:space="preserve">del FORTAMUN </w:t>
      </w:r>
      <w:r w:rsidRPr="00085E5F">
        <w:rPr>
          <w:bCs/>
        </w:rPr>
        <w:t xml:space="preserve">son las mismas, </w:t>
      </w:r>
      <w:r w:rsidR="001772A3">
        <w:rPr>
          <w:bCs/>
        </w:rPr>
        <w:t xml:space="preserve">teóricamente se </w:t>
      </w:r>
      <w:r w:rsidR="00D07568">
        <w:rPr>
          <w:bCs/>
        </w:rPr>
        <w:t xml:space="preserve">deberían de </w:t>
      </w:r>
      <w:r w:rsidR="001772A3">
        <w:rPr>
          <w:bCs/>
        </w:rPr>
        <w:t>est</w:t>
      </w:r>
      <w:r w:rsidR="00D07568">
        <w:rPr>
          <w:bCs/>
        </w:rPr>
        <w:t>ar</w:t>
      </w:r>
      <w:r w:rsidR="001772A3">
        <w:rPr>
          <w:bCs/>
        </w:rPr>
        <w:t xml:space="preserve"> beneficiando </w:t>
      </w:r>
      <w:r w:rsidR="00D07568">
        <w:rPr>
          <w:bCs/>
        </w:rPr>
        <w:t xml:space="preserve">a </w:t>
      </w:r>
      <w:r w:rsidR="001772A3">
        <w:rPr>
          <w:bCs/>
        </w:rPr>
        <w:t xml:space="preserve">los 2,446 municipios </w:t>
      </w:r>
      <w:r w:rsidR="006802E2">
        <w:rPr>
          <w:bCs/>
        </w:rPr>
        <w:t xml:space="preserve">del país, así como </w:t>
      </w:r>
      <w:r w:rsidR="00D07568">
        <w:rPr>
          <w:bCs/>
        </w:rPr>
        <w:t xml:space="preserve">a </w:t>
      </w:r>
      <w:r w:rsidR="006802E2">
        <w:rPr>
          <w:bCs/>
        </w:rPr>
        <w:t>las</w:t>
      </w:r>
      <w:r w:rsidR="001772A3">
        <w:rPr>
          <w:bCs/>
        </w:rPr>
        <w:t xml:space="preserve"> 16 alcaldías de la Ciudad de México</w:t>
      </w:r>
      <w:r w:rsidR="001772A3">
        <w:rPr>
          <w:rStyle w:val="Refdenotaalpie"/>
          <w:bCs/>
        </w:rPr>
        <w:footnoteReference w:id="12"/>
      </w:r>
      <w:r w:rsidR="001772A3">
        <w:rPr>
          <w:bCs/>
        </w:rPr>
        <w:t xml:space="preserve">; </w:t>
      </w:r>
      <w:r w:rsidR="00D03504">
        <w:rPr>
          <w:bCs/>
        </w:rPr>
        <w:t>sin embargo,</w:t>
      </w:r>
      <w:r w:rsidR="001772A3">
        <w:rPr>
          <w:bCs/>
        </w:rPr>
        <w:t xml:space="preserve"> </w:t>
      </w:r>
      <w:r w:rsidR="00D03504">
        <w:rPr>
          <w:bCs/>
        </w:rPr>
        <w:t xml:space="preserve">dado que </w:t>
      </w:r>
      <w:r w:rsidR="001772A3">
        <w:rPr>
          <w:bCs/>
        </w:rPr>
        <w:t xml:space="preserve">no se </w:t>
      </w:r>
      <w:r w:rsidR="00D03504">
        <w:rPr>
          <w:bCs/>
        </w:rPr>
        <w:t>cuenta con un mecanismo que permita</w:t>
      </w:r>
      <w:r w:rsidR="000D02B4">
        <w:rPr>
          <w:bCs/>
        </w:rPr>
        <w:t xml:space="preserve"> verificar </w:t>
      </w:r>
      <w:r w:rsidR="00D03504">
        <w:rPr>
          <w:bCs/>
        </w:rPr>
        <w:t xml:space="preserve">si en la práctica se </w:t>
      </w:r>
      <w:r w:rsidR="000D02B4">
        <w:rPr>
          <w:bCs/>
        </w:rPr>
        <w:t xml:space="preserve">están beneficiando </w:t>
      </w:r>
      <w:r w:rsidR="00D03504">
        <w:rPr>
          <w:bCs/>
        </w:rPr>
        <w:t xml:space="preserve">a </w:t>
      </w:r>
      <w:r w:rsidR="000D02B4">
        <w:rPr>
          <w:bCs/>
        </w:rPr>
        <w:t>todos los municipios y DTCDMX</w:t>
      </w:r>
      <w:r w:rsidR="006802E2">
        <w:rPr>
          <w:bCs/>
        </w:rPr>
        <w:t xml:space="preserve">, no se puede </w:t>
      </w:r>
      <w:r w:rsidR="007870AD">
        <w:rPr>
          <w:bCs/>
        </w:rPr>
        <w:t>concluir</w:t>
      </w:r>
      <w:r w:rsidR="006802E2">
        <w:rPr>
          <w:bCs/>
        </w:rPr>
        <w:t xml:space="preserve"> </w:t>
      </w:r>
      <w:r w:rsidR="00D03504">
        <w:rPr>
          <w:bCs/>
        </w:rPr>
        <w:t>que</w:t>
      </w:r>
      <w:r w:rsidR="006802E2">
        <w:rPr>
          <w:bCs/>
        </w:rPr>
        <w:t xml:space="preserve"> la cobertura del Fondo </w:t>
      </w:r>
      <w:r w:rsidR="00770D1D">
        <w:rPr>
          <w:bCs/>
        </w:rPr>
        <w:t>sea</w:t>
      </w:r>
      <w:r w:rsidR="006802E2">
        <w:rPr>
          <w:bCs/>
        </w:rPr>
        <w:t xml:space="preserve"> del 100%.</w:t>
      </w:r>
    </w:p>
    <w:p w14:paraId="0BA47A65" w14:textId="7398B1D1" w:rsidR="00F914A0" w:rsidRDefault="00F914A0" w:rsidP="00EB7BD9">
      <w:pPr>
        <w:rPr>
          <w:bCs/>
        </w:rPr>
      </w:pPr>
    </w:p>
    <w:p w14:paraId="336188A1" w14:textId="4CB66098" w:rsidR="00B347B6" w:rsidRPr="00085E5F" w:rsidRDefault="00B347B6" w:rsidP="00EB7BD9">
      <w:pPr>
        <w:rPr>
          <w:bCs/>
        </w:rPr>
      </w:pPr>
      <w:r w:rsidRPr="00085E5F">
        <w:rPr>
          <w:bCs/>
        </w:rPr>
        <w:br w:type="page"/>
      </w:r>
    </w:p>
    <w:p w14:paraId="526D4CD6" w14:textId="05A3D879" w:rsidR="00B347B6" w:rsidRDefault="00B347B6" w:rsidP="00EB7BD9">
      <w:pPr>
        <w:rPr>
          <w:b/>
        </w:rPr>
      </w:pPr>
      <w:r>
        <w:rPr>
          <w:b/>
        </w:rPr>
        <w:lastRenderedPageBreak/>
        <w:t>26</w:t>
      </w:r>
      <w:r w:rsidRPr="00157CDA">
        <w:rPr>
          <w:b/>
        </w:rPr>
        <w:t xml:space="preserve">. </w:t>
      </w:r>
      <w:r w:rsidRPr="00B347B6">
        <w:rPr>
          <w:b/>
        </w:rPr>
        <w:t>¿Los indicadores de la(s) MIR vigente(s) del Fondo reflejan su gestión y el logro de sus objetivos en las entidades federativas?</w:t>
      </w:r>
    </w:p>
    <w:p w14:paraId="69A78C19" w14:textId="77777777" w:rsidR="00A067F1" w:rsidRPr="00CD08B9" w:rsidRDefault="00A067F1" w:rsidP="007C67B1">
      <w:pPr>
        <w:spacing w:before="240" w:after="240"/>
        <w:rPr>
          <w:b/>
          <w:bCs/>
        </w:rPr>
      </w:pPr>
      <w:r w:rsidRPr="00CD08B9">
        <w:rPr>
          <w:b/>
          <w:bCs/>
        </w:rPr>
        <w:t>No procede valoración cuantitativa.</w:t>
      </w:r>
    </w:p>
    <w:p w14:paraId="3B0D2825" w14:textId="7FA2BD31" w:rsidR="00B818DB" w:rsidRDefault="00A067F1" w:rsidP="00A067F1">
      <w:pPr>
        <w:rPr>
          <w:bCs/>
        </w:rPr>
      </w:pPr>
      <w:r w:rsidRPr="00812F6A">
        <w:rPr>
          <w:bCs/>
        </w:rPr>
        <w:t xml:space="preserve">Los indicadores establecidos en los objetivos a nivel de Componente </w:t>
      </w:r>
      <w:r>
        <w:rPr>
          <w:bCs/>
        </w:rPr>
        <w:t xml:space="preserve">y </w:t>
      </w:r>
      <w:r w:rsidRPr="00812F6A">
        <w:rPr>
          <w:bCs/>
        </w:rPr>
        <w:t xml:space="preserve">Actividad no reflejan la gestión que </w:t>
      </w:r>
      <w:r>
        <w:rPr>
          <w:bCs/>
        </w:rPr>
        <w:t xml:space="preserve">el FORTAMUN </w:t>
      </w:r>
      <w:r w:rsidRPr="00812F6A">
        <w:rPr>
          <w:bCs/>
        </w:rPr>
        <w:t>lleva a cabo</w:t>
      </w:r>
      <w:r>
        <w:rPr>
          <w:bCs/>
        </w:rPr>
        <w:t xml:space="preserve"> para la entrega de recursos a </w:t>
      </w:r>
      <w:r w:rsidR="00617666">
        <w:rPr>
          <w:bCs/>
        </w:rPr>
        <w:t xml:space="preserve">los municipios y demarcaciones territoriales de la CDMX, a través de </w:t>
      </w:r>
      <w:r>
        <w:rPr>
          <w:bCs/>
        </w:rPr>
        <w:t xml:space="preserve">las </w:t>
      </w:r>
      <w:r w:rsidR="00617666">
        <w:rPr>
          <w:bCs/>
        </w:rPr>
        <w:t>e</w:t>
      </w:r>
      <w:r>
        <w:rPr>
          <w:bCs/>
        </w:rPr>
        <w:t xml:space="preserve">ntidades </w:t>
      </w:r>
      <w:r w:rsidR="00617666">
        <w:rPr>
          <w:bCs/>
        </w:rPr>
        <w:t>f</w:t>
      </w:r>
      <w:r>
        <w:rPr>
          <w:bCs/>
        </w:rPr>
        <w:t>ederativas. Lo</w:t>
      </w:r>
      <w:r w:rsidR="00B818DB">
        <w:rPr>
          <w:bCs/>
        </w:rPr>
        <w:t>s indicadores establecidos en estos dos objetivos de la MIR</w:t>
      </w:r>
      <w:r w:rsidR="00826D81">
        <w:rPr>
          <w:bCs/>
        </w:rPr>
        <w:t>, denominados “Porcentaje de avance en las metas” e Índice en el ejercicio de recursos”, reflejan la operación del Fondo en cada una de las entidades federativas.</w:t>
      </w:r>
    </w:p>
    <w:p w14:paraId="1C2FEE2B" w14:textId="2B17BEEB" w:rsidR="00826D81" w:rsidRDefault="00A067F1" w:rsidP="00A067F1">
      <w:pPr>
        <w:rPr>
          <w:bCs/>
        </w:rPr>
      </w:pPr>
      <w:r w:rsidRPr="00DE792A">
        <w:rPr>
          <w:bCs/>
        </w:rPr>
        <w:t xml:space="preserve">Por su parte, </w:t>
      </w:r>
      <w:r w:rsidR="00826D81">
        <w:rPr>
          <w:bCs/>
        </w:rPr>
        <w:t>indicador establecido en el Propósito de la MIR del Fondo (</w:t>
      </w:r>
      <w:r w:rsidRPr="00DE792A">
        <w:rPr>
          <w:bCs/>
        </w:rPr>
        <w:t xml:space="preserve">Índice de </w:t>
      </w:r>
      <w:r>
        <w:rPr>
          <w:bCs/>
        </w:rPr>
        <w:t>Dependencia</w:t>
      </w:r>
      <w:r w:rsidRPr="00DE792A">
        <w:rPr>
          <w:bCs/>
        </w:rPr>
        <w:t xml:space="preserve"> Financier</w:t>
      </w:r>
      <w:r>
        <w:rPr>
          <w:bCs/>
        </w:rPr>
        <w:t>a</w:t>
      </w:r>
      <w:r w:rsidR="00826D81">
        <w:rPr>
          <w:bCs/>
        </w:rPr>
        <w:t>), refleja de manera indirecta</w:t>
      </w:r>
      <w:r w:rsidR="00826D81" w:rsidRPr="00826D81">
        <w:rPr>
          <w:bCs/>
        </w:rPr>
        <w:t xml:space="preserve"> </w:t>
      </w:r>
      <w:r w:rsidR="00826D81" w:rsidRPr="00DE792A">
        <w:rPr>
          <w:bCs/>
        </w:rPr>
        <w:t xml:space="preserve">el logro </w:t>
      </w:r>
      <w:r w:rsidR="00826D81">
        <w:rPr>
          <w:bCs/>
        </w:rPr>
        <w:t xml:space="preserve">del objetivo establecido a este nivel. Finalmente, los indicadores establecidos a nivel de Fin (MCCEA e Índice de Aplicación Prioritaria de Recursos) no reflejan los resultados logrados en </w:t>
      </w:r>
      <w:r w:rsidR="0090733A">
        <w:rPr>
          <w:bCs/>
        </w:rPr>
        <w:t xml:space="preserve">los </w:t>
      </w:r>
      <w:r w:rsidR="00826D81">
        <w:rPr>
          <w:bCs/>
        </w:rPr>
        <w:t>objetivo</w:t>
      </w:r>
      <w:r w:rsidR="0090733A">
        <w:rPr>
          <w:bCs/>
        </w:rPr>
        <w:t>s</w:t>
      </w:r>
      <w:r w:rsidR="00826D81">
        <w:rPr>
          <w:bCs/>
        </w:rPr>
        <w:t xml:space="preserve"> planteado</w:t>
      </w:r>
      <w:r w:rsidR="0090733A">
        <w:rPr>
          <w:bCs/>
        </w:rPr>
        <w:t>s</w:t>
      </w:r>
      <w:r w:rsidR="00826D81">
        <w:rPr>
          <w:bCs/>
        </w:rPr>
        <w:t xml:space="preserve"> </w:t>
      </w:r>
      <w:r w:rsidR="0090733A">
        <w:rPr>
          <w:bCs/>
        </w:rPr>
        <w:t>en l</w:t>
      </w:r>
      <w:r w:rsidR="007D4A1F">
        <w:rPr>
          <w:bCs/>
        </w:rPr>
        <w:t>o</w:t>
      </w:r>
      <w:r w:rsidR="0090733A">
        <w:rPr>
          <w:bCs/>
        </w:rPr>
        <w:t xml:space="preserve">s </w:t>
      </w:r>
      <w:r w:rsidR="007D4A1F">
        <w:rPr>
          <w:bCs/>
        </w:rPr>
        <w:t>municipios y DTCDMX</w:t>
      </w:r>
      <w:r w:rsidR="00826D81">
        <w:rPr>
          <w:bCs/>
        </w:rPr>
        <w:t>.</w:t>
      </w:r>
    </w:p>
    <w:p w14:paraId="6BE6B07C" w14:textId="7FB5D250" w:rsidR="00617666" w:rsidRDefault="00617666" w:rsidP="00A067F1">
      <w:pPr>
        <w:rPr>
          <w:bCs/>
        </w:rPr>
      </w:pPr>
    </w:p>
    <w:p w14:paraId="132882BA" w14:textId="74293517" w:rsidR="00B347B6" w:rsidRDefault="00B347B6" w:rsidP="00A067F1">
      <w:pPr>
        <w:rPr>
          <w:b/>
        </w:rPr>
      </w:pPr>
      <w:r>
        <w:rPr>
          <w:b/>
        </w:rPr>
        <w:br w:type="page"/>
      </w:r>
    </w:p>
    <w:p w14:paraId="635257A3" w14:textId="6418950A" w:rsidR="00B347B6" w:rsidRPr="00157CDA" w:rsidRDefault="00B347B6" w:rsidP="00B347B6">
      <w:pPr>
        <w:spacing w:before="0" w:after="0"/>
        <w:rPr>
          <w:rFonts w:ascii="Soberana Sans Light" w:hAnsi="Soberana Sans Light" w:cstheme="minorHAnsi"/>
          <w:b/>
        </w:rPr>
      </w:pPr>
      <w:r w:rsidRPr="00B347B6">
        <w:rPr>
          <w:b/>
        </w:rPr>
        <w:lastRenderedPageBreak/>
        <w:t>2</w:t>
      </w:r>
      <w:r>
        <w:rPr>
          <w:b/>
        </w:rPr>
        <w:t>7</w:t>
      </w:r>
      <w:r w:rsidRPr="00B347B6">
        <w:rPr>
          <w:b/>
        </w:rPr>
        <w:t>.</w:t>
      </w:r>
      <w:r>
        <w:rPr>
          <w:b/>
        </w:rPr>
        <w:t xml:space="preserve"> </w:t>
      </w:r>
      <w:r w:rsidRPr="00B347B6">
        <w:rPr>
          <w:b/>
        </w:rPr>
        <w:t>¿El Fondo utiliza información derivada de análisis externos (evaluaciones, auditorías al desempeño, informes de organizaciones independientes u otros relevantes)…</w:t>
      </w:r>
    </w:p>
    <w:p w14:paraId="68F8FA7A" w14:textId="6C305EBE" w:rsidR="00B347B6" w:rsidRDefault="00B347B6" w:rsidP="0083237F">
      <w:pPr>
        <w:pStyle w:val="Prrafodelista"/>
        <w:numPr>
          <w:ilvl w:val="0"/>
          <w:numId w:val="25"/>
        </w:numPr>
        <w:spacing w:before="0" w:after="0"/>
        <w:contextualSpacing w:val="0"/>
        <w:rPr>
          <w:b/>
        </w:rPr>
      </w:pPr>
      <w:r w:rsidRPr="00B347B6">
        <w:rPr>
          <w:b/>
        </w:rPr>
        <w:t>De manera regular, es decir, se consideran como uno de los elementos para la toma de decisiones sobre la coordinación del Fondo;</w:t>
      </w:r>
    </w:p>
    <w:p w14:paraId="32AE1A99" w14:textId="05A44712" w:rsidR="00B347B6" w:rsidRDefault="00B347B6" w:rsidP="0083237F">
      <w:pPr>
        <w:pStyle w:val="Prrafodelista"/>
        <w:numPr>
          <w:ilvl w:val="0"/>
          <w:numId w:val="25"/>
        </w:numPr>
        <w:spacing w:before="0" w:after="0"/>
        <w:contextualSpacing w:val="0"/>
        <w:rPr>
          <w:b/>
        </w:rPr>
      </w:pPr>
      <w:r w:rsidRPr="00B347B6">
        <w:rPr>
          <w:b/>
        </w:rPr>
        <w:t>De manera institucionalizada, es decir, sigue un procedimiento establecido en un documento oficial;</w:t>
      </w:r>
    </w:p>
    <w:p w14:paraId="5C3F3839" w14:textId="203B73D9" w:rsidR="00B347B6" w:rsidRPr="00157CDA" w:rsidRDefault="00B347B6" w:rsidP="0083237F">
      <w:pPr>
        <w:pStyle w:val="Prrafodelista"/>
        <w:numPr>
          <w:ilvl w:val="0"/>
          <w:numId w:val="25"/>
        </w:numPr>
        <w:spacing w:before="0" w:after="0"/>
        <w:ind w:left="714" w:hanging="357"/>
        <w:contextualSpacing w:val="0"/>
        <w:rPr>
          <w:b/>
        </w:rPr>
      </w:pPr>
      <w:r w:rsidRPr="00B347B6">
        <w:rPr>
          <w:b/>
        </w:rPr>
        <w:t>Para definir acciones y actividades que contribuyan a mejorar su gestión o sus resultados;</w:t>
      </w:r>
    </w:p>
    <w:p w14:paraId="005CB7FB" w14:textId="50CD1C1D" w:rsidR="00B347B6" w:rsidRPr="00B347B6" w:rsidRDefault="00460F59" w:rsidP="0083237F">
      <w:pPr>
        <w:pStyle w:val="Prrafodelista"/>
        <w:numPr>
          <w:ilvl w:val="0"/>
          <w:numId w:val="25"/>
        </w:numPr>
        <w:spacing w:before="0"/>
        <w:ind w:left="714" w:hanging="357"/>
        <w:contextualSpacing w:val="0"/>
        <w:rPr>
          <w:rFonts w:cstheme="minorHAnsi"/>
          <w:b/>
          <w:sz w:val="24"/>
          <w:szCs w:val="24"/>
          <w:lang w:val="es-ES"/>
        </w:rPr>
      </w:pPr>
      <w:r w:rsidRPr="00460F59">
        <w:rPr>
          <w:rFonts w:cstheme="minorHAnsi"/>
          <w:b/>
          <w:lang w:val="es-ES"/>
        </w:rPr>
        <w:t xml:space="preserve">De manera consensuada: </w:t>
      </w:r>
      <w:proofErr w:type="gramStart"/>
      <w:r w:rsidRPr="00460F59">
        <w:rPr>
          <w:rFonts w:cstheme="minorHAnsi"/>
          <w:b/>
          <w:lang w:val="es-ES"/>
        </w:rPr>
        <w:t>participan operadores, gerentes y personal de las unidades técnicas y operativas de la Dependencia Coordinadora del Fondo?</w:t>
      </w:r>
      <w:proofErr w:type="gramEnd"/>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807"/>
        <w:gridCol w:w="7872"/>
      </w:tblGrid>
      <w:tr w:rsidR="00B347B6" w:rsidRPr="004A18C8" w14:paraId="213AAD33" w14:textId="77777777" w:rsidTr="0031674C">
        <w:trPr>
          <w:trHeight w:val="268"/>
          <w:jc w:val="center"/>
        </w:trPr>
        <w:tc>
          <w:tcPr>
            <w:tcW w:w="635" w:type="pct"/>
            <w:shd w:val="clear" w:color="auto" w:fill="FFFFFF" w:themeFill="background1"/>
          </w:tcPr>
          <w:p w14:paraId="000AC06D" w14:textId="77777777" w:rsidR="00B347B6" w:rsidRPr="004A18C8" w:rsidRDefault="00B347B6" w:rsidP="0031674C">
            <w:pPr>
              <w:pStyle w:val="Prrafodelista1"/>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Respuesta</w:t>
            </w:r>
          </w:p>
        </w:tc>
        <w:tc>
          <w:tcPr>
            <w:tcW w:w="406" w:type="pct"/>
            <w:shd w:val="clear" w:color="auto" w:fill="FFFFFF" w:themeFill="background1"/>
            <w:vAlign w:val="center"/>
          </w:tcPr>
          <w:p w14:paraId="3784B778" w14:textId="77777777" w:rsidR="00B347B6" w:rsidRPr="004A18C8" w:rsidRDefault="00B347B6" w:rsidP="0031674C">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Nivel</w:t>
            </w:r>
          </w:p>
        </w:tc>
        <w:tc>
          <w:tcPr>
            <w:tcW w:w="3959" w:type="pct"/>
            <w:shd w:val="clear" w:color="auto" w:fill="FFFFFF" w:themeFill="background1"/>
            <w:vAlign w:val="center"/>
          </w:tcPr>
          <w:p w14:paraId="797F3C56" w14:textId="77777777" w:rsidR="00B347B6" w:rsidRPr="004A18C8" w:rsidRDefault="00B347B6" w:rsidP="0031674C">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Criterios</w:t>
            </w:r>
          </w:p>
        </w:tc>
      </w:tr>
      <w:tr w:rsidR="00B347B6" w:rsidRPr="004A18C8" w14:paraId="71877BF9" w14:textId="77777777" w:rsidTr="00531BC9">
        <w:trPr>
          <w:trHeight w:val="400"/>
          <w:jc w:val="center"/>
        </w:trPr>
        <w:tc>
          <w:tcPr>
            <w:tcW w:w="635" w:type="pct"/>
            <w:shd w:val="clear" w:color="auto" w:fill="FFFFFF" w:themeFill="background1"/>
            <w:vAlign w:val="center"/>
          </w:tcPr>
          <w:p w14:paraId="63133E0A" w14:textId="77777777" w:rsidR="00B347B6" w:rsidRPr="00396594" w:rsidRDefault="00B347B6" w:rsidP="0031674C">
            <w:pPr>
              <w:pStyle w:val="Prrafodelista1"/>
              <w:shd w:val="clear" w:color="auto" w:fill="FFFFFF" w:themeFill="background1"/>
              <w:ind w:left="0"/>
              <w:jc w:val="center"/>
              <w:rPr>
                <w:rFonts w:asciiTheme="minorHAnsi" w:hAnsiTheme="minorHAnsi" w:cs="Arial"/>
                <w:sz w:val="20"/>
                <w:szCs w:val="22"/>
                <w:lang w:eastAsia="es-MX"/>
              </w:rPr>
            </w:pPr>
            <w:r w:rsidRPr="00396594">
              <w:rPr>
                <w:rFonts w:asciiTheme="minorHAnsi" w:hAnsiTheme="minorHAnsi" w:cs="Arial"/>
                <w:sz w:val="20"/>
                <w:szCs w:val="22"/>
                <w:lang w:eastAsia="es-MX"/>
              </w:rPr>
              <w:t>Sí</w:t>
            </w:r>
          </w:p>
        </w:tc>
        <w:tc>
          <w:tcPr>
            <w:tcW w:w="406" w:type="pct"/>
            <w:shd w:val="clear" w:color="auto" w:fill="FFFFFF" w:themeFill="background1"/>
            <w:vAlign w:val="center"/>
          </w:tcPr>
          <w:p w14:paraId="743FEE88" w14:textId="4C06FC34" w:rsidR="00B347B6" w:rsidRPr="00396594" w:rsidRDefault="00A23684" w:rsidP="0031674C">
            <w:pPr>
              <w:pStyle w:val="Prrafodelista1"/>
              <w:snapToGrid w:val="0"/>
              <w:ind w:left="0"/>
              <w:jc w:val="center"/>
              <w:rPr>
                <w:rFonts w:asciiTheme="minorHAnsi" w:hAnsiTheme="minorHAnsi" w:cs="Arial"/>
                <w:sz w:val="20"/>
                <w:szCs w:val="22"/>
                <w:lang w:eastAsia="es-MX"/>
              </w:rPr>
            </w:pPr>
            <w:r>
              <w:rPr>
                <w:rFonts w:asciiTheme="minorHAnsi" w:hAnsiTheme="minorHAnsi" w:cs="Arial"/>
                <w:sz w:val="20"/>
                <w:szCs w:val="22"/>
                <w:lang w:eastAsia="es-MX"/>
              </w:rPr>
              <w:t>3</w:t>
            </w:r>
          </w:p>
        </w:tc>
        <w:tc>
          <w:tcPr>
            <w:tcW w:w="3959" w:type="pct"/>
            <w:shd w:val="clear" w:color="auto" w:fill="FFFFFF" w:themeFill="background1"/>
            <w:vAlign w:val="center"/>
          </w:tcPr>
          <w:p w14:paraId="53AEBCA2" w14:textId="6DE0CE9B" w:rsidR="00B347B6" w:rsidRPr="00396594" w:rsidRDefault="00A23684" w:rsidP="0031674C">
            <w:pPr>
              <w:pStyle w:val="Prrafodelista1"/>
              <w:numPr>
                <w:ilvl w:val="0"/>
                <w:numId w:val="1"/>
              </w:numPr>
              <w:tabs>
                <w:tab w:val="left" w:pos="256"/>
              </w:tabs>
              <w:snapToGrid w:val="0"/>
              <w:ind w:left="170" w:hanging="215"/>
              <w:rPr>
                <w:rFonts w:asciiTheme="minorHAnsi" w:hAnsiTheme="minorHAnsi" w:cs="Arial"/>
                <w:sz w:val="20"/>
                <w:szCs w:val="22"/>
                <w:lang w:eastAsia="es-MX"/>
              </w:rPr>
            </w:pPr>
            <w:r>
              <w:rPr>
                <w:rFonts w:asciiTheme="minorHAnsi" w:hAnsiTheme="minorHAnsi" w:cs="Arial"/>
                <w:sz w:val="20"/>
                <w:szCs w:val="22"/>
                <w:lang w:eastAsia="es-MX"/>
              </w:rPr>
              <w:t>El Fondo utiliza informes de Auditorías al Desempeño y cumple con tres de las características establecidas en la pregunta.</w:t>
            </w:r>
          </w:p>
        </w:tc>
      </w:tr>
    </w:tbl>
    <w:p w14:paraId="44FAA618" w14:textId="05ECB13B" w:rsidR="00CF6385" w:rsidRDefault="00CF6385" w:rsidP="00CF6385">
      <w:pPr>
        <w:spacing w:before="360"/>
      </w:pPr>
      <w:r>
        <w:t>El FORTAMUN no utiliza información de evaluaciones externas, debido a que esta es la primera en el ámbito federal que se le realiza al Fondo, por lo que principalmente se apoya en información que se derivan de auditorías al desempeño, la cual emplea como un elemento para la toma de decisiones sobre la coordinación del Fondo y para definir acciones y actividades que contribuyan a mejorar su gestión o sus resultados. Durante el periodo 2015-2017, el FORTAMUN recibió por parte de la Auditoría Superior de la Federación (ASF) tres auditorías, correspondientes a la fiscalización de la Cuenta Pública Federal de los ejercicios 2015, 2016 y 2017. En estas auditorías las recomendaciones recurrentes fueron las siguientes:</w:t>
      </w:r>
    </w:p>
    <w:p w14:paraId="5EC2C9C6" w14:textId="50F93DF2" w:rsidR="00CF6385" w:rsidRDefault="00CF6385" w:rsidP="00D51A7A">
      <w:pPr>
        <w:pStyle w:val="Prrafodelista"/>
        <w:numPr>
          <w:ilvl w:val="0"/>
          <w:numId w:val="1"/>
        </w:numPr>
        <w:autoSpaceDE w:val="0"/>
        <w:autoSpaceDN w:val="0"/>
        <w:adjustRightInd w:val="0"/>
        <w:ind w:left="527" w:hanging="357"/>
        <w:contextualSpacing w:val="0"/>
        <w:rPr>
          <w:rFonts w:ascii="Calibri" w:hAnsi="Calibri" w:cs="Calibri"/>
          <w:color w:val="000000"/>
        </w:rPr>
      </w:pPr>
      <w:r>
        <w:rPr>
          <w:rFonts w:ascii="Calibri" w:hAnsi="Calibri" w:cs="Calibri"/>
          <w:color w:val="000000"/>
        </w:rPr>
        <w:t>Emitir disposiciones que clarifiquen los conceptos de aplicación del FORTAMUN</w:t>
      </w:r>
      <w:r w:rsidRPr="00286363">
        <w:rPr>
          <w:rFonts w:ascii="Calibri" w:hAnsi="Calibri" w:cs="Calibri"/>
          <w:color w:val="000000"/>
        </w:rPr>
        <w:t>.</w:t>
      </w:r>
    </w:p>
    <w:p w14:paraId="71C38FB6" w14:textId="5FB7C346" w:rsidR="00CF6385" w:rsidRDefault="00273A3E" w:rsidP="00D51A7A">
      <w:pPr>
        <w:pStyle w:val="Prrafodelista"/>
        <w:numPr>
          <w:ilvl w:val="0"/>
          <w:numId w:val="1"/>
        </w:numPr>
        <w:autoSpaceDE w:val="0"/>
        <w:autoSpaceDN w:val="0"/>
        <w:adjustRightInd w:val="0"/>
        <w:contextualSpacing w:val="0"/>
        <w:rPr>
          <w:rFonts w:ascii="Calibri" w:hAnsi="Calibri" w:cs="Calibri"/>
          <w:color w:val="000000"/>
        </w:rPr>
      </w:pPr>
      <w:r>
        <w:rPr>
          <w:rFonts w:ascii="Calibri" w:hAnsi="Calibri" w:cs="Calibri"/>
          <w:color w:val="000000"/>
        </w:rPr>
        <w:t>Incorporar en la normativa del Fondo la figura de participación ciudadana</w:t>
      </w:r>
      <w:r w:rsidR="00CF6385" w:rsidRPr="00286363">
        <w:rPr>
          <w:rFonts w:ascii="Calibri" w:hAnsi="Calibri" w:cs="Calibri"/>
          <w:color w:val="000000"/>
        </w:rPr>
        <w:t>.</w:t>
      </w:r>
    </w:p>
    <w:p w14:paraId="766D30B3" w14:textId="09C5D193" w:rsidR="00CF6385" w:rsidRPr="00286363" w:rsidRDefault="00273A3E" w:rsidP="00D51A7A">
      <w:pPr>
        <w:pStyle w:val="Prrafodelista"/>
        <w:numPr>
          <w:ilvl w:val="0"/>
          <w:numId w:val="1"/>
        </w:numPr>
        <w:autoSpaceDE w:val="0"/>
        <w:autoSpaceDN w:val="0"/>
        <w:adjustRightInd w:val="0"/>
        <w:contextualSpacing w:val="0"/>
        <w:rPr>
          <w:rFonts w:ascii="Calibri" w:hAnsi="Calibri" w:cs="Calibri"/>
          <w:color w:val="000000"/>
        </w:rPr>
      </w:pPr>
      <w:r>
        <w:rPr>
          <w:rFonts w:ascii="Calibri" w:hAnsi="Calibri" w:cs="Calibri"/>
          <w:color w:val="000000"/>
        </w:rPr>
        <w:t>Realizar una evaluación nacional del Fondo para determinar las áreas de mejora</w:t>
      </w:r>
      <w:r w:rsidR="00CF6385" w:rsidRPr="00286363">
        <w:rPr>
          <w:rFonts w:ascii="Calibri" w:hAnsi="Calibri" w:cs="Calibri"/>
          <w:color w:val="000000"/>
        </w:rPr>
        <w:t xml:space="preserve">. </w:t>
      </w:r>
    </w:p>
    <w:p w14:paraId="497486E8" w14:textId="2D9E4BB4" w:rsidR="00CF6385" w:rsidRPr="00273A3E" w:rsidRDefault="00273A3E" w:rsidP="00D51A7A">
      <w:pPr>
        <w:pStyle w:val="Prrafodelista"/>
        <w:numPr>
          <w:ilvl w:val="0"/>
          <w:numId w:val="1"/>
        </w:numPr>
        <w:autoSpaceDE w:val="0"/>
        <w:autoSpaceDN w:val="0"/>
        <w:adjustRightInd w:val="0"/>
        <w:contextualSpacing w:val="0"/>
        <w:rPr>
          <w:rFonts w:ascii="Calibri" w:hAnsi="Calibri" w:cs="Calibri"/>
          <w:color w:val="000000"/>
        </w:rPr>
      </w:pPr>
      <w:r>
        <w:rPr>
          <w:rFonts w:ascii="Calibri" w:hAnsi="Calibri" w:cs="Calibri"/>
          <w:color w:val="000000"/>
        </w:rPr>
        <w:t>Fortalecer los mecanismos de rendición y transparencia</w:t>
      </w:r>
      <w:r w:rsidR="00CF6385" w:rsidRPr="00286363">
        <w:rPr>
          <w:rFonts w:ascii="Calibri" w:hAnsi="Calibri" w:cs="Calibri"/>
          <w:color w:val="000000"/>
        </w:rPr>
        <w:t xml:space="preserve">. </w:t>
      </w:r>
    </w:p>
    <w:p w14:paraId="4832CEB3" w14:textId="6572F86D" w:rsidR="00C25686" w:rsidRDefault="00132399" w:rsidP="00C25686">
      <w:pPr>
        <w:rPr>
          <w:rFonts w:ascii="Calibri" w:hAnsi="Calibri" w:cs="Calibri"/>
          <w:color w:val="000000"/>
        </w:rPr>
      </w:pPr>
      <w:r>
        <w:rPr>
          <w:rFonts w:ascii="Calibri" w:hAnsi="Calibri" w:cs="Calibri"/>
          <w:color w:val="000000"/>
        </w:rPr>
        <w:t>E</w:t>
      </w:r>
      <w:r w:rsidR="00C25686">
        <w:rPr>
          <w:rFonts w:ascii="Calibri" w:hAnsi="Calibri" w:cs="Calibri"/>
          <w:color w:val="000000"/>
        </w:rPr>
        <w:t>stas sugerencias le han servido al FORTAMUN para definir acciones y actividades que ayuden a mejorar su gestión y resultados. Por ejemplo, se</w:t>
      </w:r>
      <w:r w:rsidR="00273A3E">
        <w:rPr>
          <w:rFonts w:ascii="Calibri" w:hAnsi="Calibri" w:cs="Calibri"/>
          <w:color w:val="000000"/>
        </w:rPr>
        <w:t xml:space="preserve"> fortaleció el sistema de seguimiento de los recursos, reestructurando el </w:t>
      </w:r>
      <w:r w:rsidR="00C25686">
        <w:rPr>
          <w:rFonts w:ascii="Calibri" w:hAnsi="Calibri" w:cs="Calibri"/>
          <w:color w:val="000000"/>
        </w:rPr>
        <w:t>Sistema de Formato Único (</w:t>
      </w:r>
      <w:r w:rsidR="00273A3E">
        <w:rPr>
          <w:rFonts w:ascii="Calibri" w:hAnsi="Calibri" w:cs="Calibri"/>
          <w:color w:val="000000"/>
        </w:rPr>
        <w:t>SFU</w:t>
      </w:r>
      <w:r w:rsidR="00C25686">
        <w:rPr>
          <w:rFonts w:ascii="Calibri" w:hAnsi="Calibri" w:cs="Calibri"/>
          <w:color w:val="000000"/>
        </w:rPr>
        <w:t>)</w:t>
      </w:r>
      <w:r w:rsidR="00273A3E">
        <w:rPr>
          <w:rFonts w:ascii="Calibri" w:hAnsi="Calibri" w:cs="Calibri"/>
          <w:color w:val="000000"/>
        </w:rPr>
        <w:t xml:space="preserve"> y transformándolo a lo que actualmente </w:t>
      </w:r>
      <w:r w:rsidR="00C25686">
        <w:rPr>
          <w:rFonts w:ascii="Calibri" w:hAnsi="Calibri" w:cs="Calibri"/>
          <w:color w:val="000000"/>
        </w:rPr>
        <w:t>se conoce como</w:t>
      </w:r>
      <w:r w:rsidR="00273A3E">
        <w:rPr>
          <w:rFonts w:ascii="Calibri" w:hAnsi="Calibri" w:cs="Calibri"/>
          <w:color w:val="000000"/>
        </w:rPr>
        <w:t xml:space="preserve"> Sistema de Recursos Federales Transferidos (SRFT). </w:t>
      </w:r>
      <w:r w:rsidR="00C25686">
        <w:rPr>
          <w:rFonts w:ascii="Calibri" w:hAnsi="Calibri" w:cs="Calibri"/>
          <w:color w:val="000000"/>
        </w:rPr>
        <w:t>T</w:t>
      </w:r>
      <w:r w:rsidR="00273A3E">
        <w:rPr>
          <w:rFonts w:ascii="Calibri" w:hAnsi="Calibri" w:cs="Calibri"/>
          <w:color w:val="000000"/>
        </w:rPr>
        <w:t>ambién</w:t>
      </w:r>
      <w:r>
        <w:rPr>
          <w:rFonts w:ascii="Calibri" w:hAnsi="Calibri" w:cs="Calibri"/>
          <w:color w:val="000000"/>
        </w:rPr>
        <w:t>, derivado de las recomendaciones realizadas por la ASF se</w:t>
      </w:r>
      <w:r w:rsidR="00273A3E">
        <w:rPr>
          <w:rFonts w:ascii="Calibri" w:hAnsi="Calibri" w:cs="Calibri"/>
          <w:color w:val="000000"/>
        </w:rPr>
        <w:t xml:space="preserve"> </w:t>
      </w:r>
      <w:r w:rsidR="00C25686">
        <w:rPr>
          <w:rFonts w:ascii="Calibri" w:hAnsi="Calibri" w:cs="Calibri"/>
          <w:color w:val="000000"/>
        </w:rPr>
        <w:t xml:space="preserve">está </w:t>
      </w:r>
      <w:r>
        <w:rPr>
          <w:rFonts w:ascii="Calibri" w:hAnsi="Calibri" w:cs="Calibri"/>
          <w:color w:val="000000"/>
        </w:rPr>
        <w:t>r</w:t>
      </w:r>
      <w:r w:rsidR="00C25686">
        <w:rPr>
          <w:rFonts w:ascii="Calibri" w:hAnsi="Calibri" w:cs="Calibri"/>
          <w:color w:val="000000"/>
        </w:rPr>
        <w:t>e</w:t>
      </w:r>
      <w:r>
        <w:rPr>
          <w:rFonts w:ascii="Calibri" w:hAnsi="Calibri" w:cs="Calibri"/>
          <w:color w:val="000000"/>
        </w:rPr>
        <w:t>aliz</w:t>
      </w:r>
      <w:r w:rsidR="00C25686">
        <w:rPr>
          <w:rFonts w:ascii="Calibri" w:hAnsi="Calibri" w:cs="Calibri"/>
          <w:color w:val="000000"/>
        </w:rPr>
        <w:t xml:space="preserve">ando la </w:t>
      </w:r>
      <w:r>
        <w:rPr>
          <w:rFonts w:ascii="Calibri" w:hAnsi="Calibri" w:cs="Calibri"/>
          <w:color w:val="000000"/>
        </w:rPr>
        <w:t xml:space="preserve">presente </w:t>
      </w:r>
      <w:r w:rsidR="00C25686">
        <w:rPr>
          <w:rFonts w:ascii="Calibri" w:hAnsi="Calibri" w:cs="Calibri"/>
          <w:color w:val="000000"/>
        </w:rPr>
        <w:t xml:space="preserve">evaluación nacional del Fondo, la cual </w:t>
      </w:r>
      <w:r>
        <w:rPr>
          <w:rFonts w:ascii="Calibri" w:hAnsi="Calibri" w:cs="Calibri"/>
          <w:color w:val="000000"/>
        </w:rPr>
        <w:t>le servirá para mejorar su diseño y orientación a resultados</w:t>
      </w:r>
      <w:r w:rsidR="00C25686">
        <w:rPr>
          <w:rFonts w:ascii="Calibri" w:hAnsi="Calibri" w:cs="Calibri"/>
          <w:color w:val="000000"/>
        </w:rPr>
        <w:t xml:space="preserve">. </w:t>
      </w:r>
    </w:p>
    <w:p w14:paraId="6192F2B1" w14:textId="06B14D5C" w:rsidR="00B347B6" w:rsidRDefault="0027072F" w:rsidP="00CF6385">
      <w:r>
        <w:rPr>
          <w:rFonts w:ascii="Calibri" w:hAnsi="Calibri" w:cs="Calibri"/>
          <w:color w:val="000000"/>
        </w:rPr>
        <w:t>L</w:t>
      </w:r>
      <w:r w:rsidR="00CF6385">
        <w:rPr>
          <w:rFonts w:ascii="Calibri" w:hAnsi="Calibri" w:cs="Calibri"/>
          <w:color w:val="000000"/>
        </w:rPr>
        <w:t>a información que utiliza el F</w:t>
      </w:r>
      <w:r w:rsidR="00C25686">
        <w:rPr>
          <w:rFonts w:ascii="Calibri" w:hAnsi="Calibri" w:cs="Calibri"/>
          <w:color w:val="000000"/>
        </w:rPr>
        <w:t>ondo</w:t>
      </w:r>
      <w:r w:rsidR="00CF6385">
        <w:rPr>
          <w:rFonts w:ascii="Calibri" w:hAnsi="Calibri" w:cs="Calibri"/>
          <w:color w:val="000000"/>
        </w:rPr>
        <w:t xml:space="preserve"> de las auditorías sigue un procedimiento oficial, es decir, se realiza de manera institucionalizada.</w:t>
      </w:r>
      <w:r w:rsidR="00A23684">
        <w:rPr>
          <w:rFonts w:ascii="Calibri" w:hAnsi="Calibri" w:cs="Calibri"/>
          <w:color w:val="000000"/>
        </w:rPr>
        <w:t xml:space="preserve"> Finalmente, no se tiene evidencia documental de que la información derivada de análisis externos se utilice de manera consensuada.</w:t>
      </w:r>
    </w:p>
    <w:p w14:paraId="5D754C3C" w14:textId="77777777" w:rsidR="00B347B6" w:rsidRDefault="00B347B6" w:rsidP="00B347B6">
      <w:pPr>
        <w:rPr>
          <w:b/>
        </w:rPr>
      </w:pPr>
    </w:p>
    <w:p w14:paraId="03AA3CC0" w14:textId="6507279D" w:rsidR="00BD4925" w:rsidRDefault="00BD4925" w:rsidP="00EB7BD9">
      <w:pPr>
        <w:rPr>
          <w:b/>
        </w:rPr>
      </w:pPr>
      <w:r>
        <w:rPr>
          <w:b/>
        </w:rPr>
        <w:br w:type="page"/>
      </w:r>
    </w:p>
    <w:p w14:paraId="72803B44" w14:textId="19C9521A" w:rsidR="00BD4925" w:rsidRDefault="00BD4925" w:rsidP="00BD4925">
      <w:pPr>
        <w:pStyle w:val="Ttulo1"/>
      </w:pPr>
      <w:bookmarkStart w:id="29" w:name="_Toc45043447"/>
      <w:r>
        <w:lastRenderedPageBreak/>
        <w:t>Módulo 4. Alineación del Fondo a la Planeación Nacional y a los Objetivos de Desarrollo Sostenible</w:t>
      </w:r>
      <w:bookmarkEnd w:id="29"/>
    </w:p>
    <w:p w14:paraId="3C6E8EF9" w14:textId="5238175F" w:rsidR="00BD4925" w:rsidRPr="00157CDA" w:rsidRDefault="00BD4925" w:rsidP="00BD4925">
      <w:pPr>
        <w:spacing w:before="0" w:after="0"/>
        <w:rPr>
          <w:rFonts w:ascii="Soberana Sans Light" w:hAnsi="Soberana Sans Light" w:cstheme="minorHAnsi"/>
          <w:b/>
        </w:rPr>
      </w:pPr>
      <w:r>
        <w:rPr>
          <w:b/>
        </w:rPr>
        <w:t>28</w:t>
      </w:r>
      <w:r w:rsidRPr="00157CDA">
        <w:rPr>
          <w:b/>
        </w:rPr>
        <w:t xml:space="preserve">. </w:t>
      </w:r>
      <w:r w:rsidRPr="00EB4F2A">
        <w:rPr>
          <w:b/>
        </w:rPr>
        <w:t>¿</w:t>
      </w:r>
      <w:r>
        <w:rPr>
          <w:b/>
        </w:rPr>
        <w:t>El Fondo</w:t>
      </w:r>
      <w:r w:rsidR="00FB2CB5">
        <w:rPr>
          <w:b/>
        </w:rPr>
        <w:t xml:space="preserve"> cuenta</w:t>
      </w:r>
      <w:r>
        <w:rPr>
          <w:b/>
        </w:rPr>
        <w:t xml:space="preserve"> con información</w:t>
      </w:r>
      <w:r w:rsidRPr="00EB4F2A">
        <w:rPr>
          <w:b/>
        </w:rPr>
        <w:t xml:space="preserve"> a</w:t>
      </w:r>
      <w:r>
        <w:rPr>
          <w:b/>
        </w:rPr>
        <w:t>cerca</w:t>
      </w:r>
      <w:r w:rsidRPr="00EB4F2A">
        <w:rPr>
          <w:b/>
        </w:rPr>
        <w:t xml:space="preserve"> </w:t>
      </w:r>
      <w:r>
        <w:rPr>
          <w:b/>
        </w:rPr>
        <w:t>d</w:t>
      </w:r>
      <w:r w:rsidRPr="00EB4F2A">
        <w:rPr>
          <w:b/>
        </w:rPr>
        <w:t>e…</w:t>
      </w:r>
    </w:p>
    <w:p w14:paraId="786FB641" w14:textId="27E4D903" w:rsidR="00BD4925" w:rsidRDefault="00BD4925" w:rsidP="0083237F">
      <w:pPr>
        <w:pStyle w:val="Prrafodelista"/>
        <w:numPr>
          <w:ilvl w:val="0"/>
          <w:numId w:val="26"/>
        </w:numPr>
        <w:spacing w:before="0"/>
        <w:rPr>
          <w:rFonts w:cstheme="minorHAnsi"/>
          <w:b/>
        </w:rPr>
      </w:pPr>
      <w:r>
        <w:rPr>
          <w:rFonts w:cstheme="minorHAnsi"/>
          <w:b/>
        </w:rPr>
        <w:t>Su contribución a los objetivos del programa derivado del PND al que se alinea</w:t>
      </w:r>
      <w:r w:rsidRPr="007B37DA">
        <w:rPr>
          <w:rFonts w:cstheme="minorHAnsi"/>
          <w:b/>
        </w:rPr>
        <w:t>;</w:t>
      </w:r>
    </w:p>
    <w:p w14:paraId="11661CC3" w14:textId="79E07D53" w:rsidR="00BD4925" w:rsidRDefault="00BD4925" w:rsidP="0083237F">
      <w:pPr>
        <w:pStyle w:val="Prrafodelista"/>
        <w:numPr>
          <w:ilvl w:val="0"/>
          <w:numId w:val="26"/>
        </w:numPr>
        <w:spacing w:before="0"/>
        <w:rPr>
          <w:rFonts w:cstheme="minorHAnsi"/>
          <w:b/>
        </w:rPr>
      </w:pPr>
      <w:r>
        <w:rPr>
          <w:rFonts w:cstheme="minorHAnsi"/>
          <w:b/>
        </w:rPr>
        <w:t>Los tipos y, en su caso, el monto o cantidad de apoyos otorgados a la población beneficiaria o atendida;</w:t>
      </w:r>
    </w:p>
    <w:p w14:paraId="24F66943" w14:textId="0C097A2B" w:rsidR="00BD4925" w:rsidRPr="007B37DA" w:rsidRDefault="00BD4925" w:rsidP="0083237F">
      <w:pPr>
        <w:pStyle w:val="Prrafodelista"/>
        <w:numPr>
          <w:ilvl w:val="0"/>
          <w:numId w:val="26"/>
        </w:numPr>
        <w:spacing w:before="0"/>
        <w:rPr>
          <w:rFonts w:cstheme="minorHAnsi"/>
          <w:b/>
        </w:rPr>
      </w:pPr>
      <w:r>
        <w:rPr>
          <w:rFonts w:cstheme="minorHAnsi"/>
          <w:b/>
        </w:rPr>
        <w:t>Las características de la población beneficiaria o atendida;</w:t>
      </w:r>
    </w:p>
    <w:p w14:paraId="70AFC69C" w14:textId="10E6290D" w:rsidR="00BD4925" w:rsidRPr="007B37DA" w:rsidRDefault="00BD4925" w:rsidP="0083237F">
      <w:pPr>
        <w:pStyle w:val="Prrafodelista"/>
        <w:numPr>
          <w:ilvl w:val="0"/>
          <w:numId w:val="26"/>
        </w:numPr>
        <w:spacing w:before="0"/>
        <w:ind w:left="714" w:hanging="357"/>
        <w:contextualSpacing w:val="0"/>
        <w:rPr>
          <w:rFonts w:cstheme="minorHAnsi"/>
          <w:b/>
          <w:lang w:val="es-ES"/>
        </w:rPr>
      </w:pPr>
      <w:proofErr w:type="gramStart"/>
      <w:r>
        <w:rPr>
          <w:rFonts w:cstheme="minorHAnsi"/>
          <w:b/>
          <w:lang w:val="es-ES"/>
        </w:rPr>
        <w:t>La frecuencia con la que se recolecta u obtiene esta información?</w:t>
      </w:r>
      <w:proofErr w:type="gramEnd"/>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807"/>
        <w:gridCol w:w="7872"/>
      </w:tblGrid>
      <w:tr w:rsidR="00BD4925" w:rsidRPr="004A18C8" w14:paraId="76702FCA" w14:textId="77777777" w:rsidTr="0031674C">
        <w:trPr>
          <w:trHeight w:val="268"/>
          <w:jc w:val="center"/>
        </w:trPr>
        <w:tc>
          <w:tcPr>
            <w:tcW w:w="635" w:type="pct"/>
            <w:shd w:val="clear" w:color="auto" w:fill="FFFFFF" w:themeFill="background1"/>
          </w:tcPr>
          <w:p w14:paraId="22633733" w14:textId="77777777" w:rsidR="00BD4925" w:rsidRPr="004A18C8" w:rsidRDefault="00BD4925" w:rsidP="0031674C">
            <w:pPr>
              <w:pStyle w:val="Prrafodelista1"/>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Respuesta</w:t>
            </w:r>
          </w:p>
        </w:tc>
        <w:tc>
          <w:tcPr>
            <w:tcW w:w="406" w:type="pct"/>
            <w:shd w:val="clear" w:color="auto" w:fill="FFFFFF" w:themeFill="background1"/>
            <w:vAlign w:val="center"/>
          </w:tcPr>
          <w:p w14:paraId="534961FD" w14:textId="77777777" w:rsidR="00BD4925" w:rsidRPr="004A18C8" w:rsidRDefault="00BD4925" w:rsidP="0031674C">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Nivel</w:t>
            </w:r>
          </w:p>
        </w:tc>
        <w:tc>
          <w:tcPr>
            <w:tcW w:w="3959" w:type="pct"/>
            <w:shd w:val="clear" w:color="auto" w:fill="FFFFFF" w:themeFill="background1"/>
            <w:vAlign w:val="center"/>
          </w:tcPr>
          <w:p w14:paraId="4141052C" w14:textId="77777777" w:rsidR="00BD4925" w:rsidRPr="004A18C8" w:rsidRDefault="00BD4925" w:rsidP="0031674C">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Criterios</w:t>
            </w:r>
          </w:p>
        </w:tc>
      </w:tr>
      <w:tr w:rsidR="00BD4925" w:rsidRPr="004A18C8" w14:paraId="7528123B" w14:textId="77777777" w:rsidTr="00531BC9">
        <w:trPr>
          <w:trHeight w:val="400"/>
          <w:jc w:val="center"/>
        </w:trPr>
        <w:tc>
          <w:tcPr>
            <w:tcW w:w="635" w:type="pct"/>
            <w:shd w:val="clear" w:color="auto" w:fill="FFFFFF" w:themeFill="background1"/>
            <w:vAlign w:val="center"/>
          </w:tcPr>
          <w:p w14:paraId="48E64B2C" w14:textId="77777777" w:rsidR="00BD4925" w:rsidRPr="00396594" w:rsidRDefault="00BD4925" w:rsidP="0031674C">
            <w:pPr>
              <w:pStyle w:val="Prrafodelista1"/>
              <w:shd w:val="clear" w:color="auto" w:fill="FFFFFF" w:themeFill="background1"/>
              <w:ind w:left="0"/>
              <w:jc w:val="center"/>
              <w:rPr>
                <w:rFonts w:asciiTheme="minorHAnsi" w:hAnsiTheme="minorHAnsi" w:cs="Arial"/>
                <w:sz w:val="20"/>
                <w:szCs w:val="22"/>
                <w:lang w:eastAsia="es-MX"/>
              </w:rPr>
            </w:pPr>
            <w:r w:rsidRPr="00396594">
              <w:rPr>
                <w:rFonts w:asciiTheme="minorHAnsi" w:hAnsiTheme="minorHAnsi" w:cs="Arial"/>
                <w:sz w:val="20"/>
                <w:szCs w:val="22"/>
                <w:lang w:eastAsia="es-MX"/>
              </w:rPr>
              <w:t>Sí</w:t>
            </w:r>
          </w:p>
        </w:tc>
        <w:tc>
          <w:tcPr>
            <w:tcW w:w="406" w:type="pct"/>
            <w:shd w:val="clear" w:color="auto" w:fill="FFFFFF" w:themeFill="background1"/>
            <w:vAlign w:val="center"/>
          </w:tcPr>
          <w:p w14:paraId="45DEBB50" w14:textId="131B61C0" w:rsidR="00BD4925" w:rsidRPr="00396594" w:rsidRDefault="006A5979" w:rsidP="0031674C">
            <w:pPr>
              <w:pStyle w:val="Prrafodelista1"/>
              <w:snapToGrid w:val="0"/>
              <w:ind w:left="0"/>
              <w:jc w:val="center"/>
              <w:rPr>
                <w:rFonts w:asciiTheme="minorHAnsi" w:hAnsiTheme="minorHAnsi" w:cs="Arial"/>
                <w:sz w:val="20"/>
                <w:szCs w:val="22"/>
                <w:lang w:eastAsia="es-MX"/>
              </w:rPr>
            </w:pPr>
            <w:r>
              <w:rPr>
                <w:rFonts w:asciiTheme="minorHAnsi" w:hAnsiTheme="minorHAnsi" w:cs="Arial"/>
                <w:sz w:val="20"/>
                <w:szCs w:val="22"/>
                <w:lang w:eastAsia="es-MX"/>
              </w:rPr>
              <w:t>2</w:t>
            </w:r>
          </w:p>
        </w:tc>
        <w:tc>
          <w:tcPr>
            <w:tcW w:w="3959" w:type="pct"/>
            <w:shd w:val="clear" w:color="auto" w:fill="FFFFFF" w:themeFill="background1"/>
            <w:vAlign w:val="center"/>
          </w:tcPr>
          <w:p w14:paraId="0CC4CE39" w14:textId="2031EAB4" w:rsidR="00BD4925" w:rsidRPr="00396594" w:rsidRDefault="00BD4925" w:rsidP="0031674C">
            <w:pPr>
              <w:pStyle w:val="Prrafodelista1"/>
              <w:numPr>
                <w:ilvl w:val="0"/>
                <w:numId w:val="1"/>
              </w:numPr>
              <w:tabs>
                <w:tab w:val="left" w:pos="256"/>
              </w:tabs>
              <w:snapToGrid w:val="0"/>
              <w:ind w:left="170" w:hanging="215"/>
              <w:rPr>
                <w:rFonts w:asciiTheme="minorHAnsi" w:hAnsiTheme="minorHAnsi" w:cs="Arial"/>
                <w:sz w:val="20"/>
                <w:szCs w:val="22"/>
                <w:lang w:eastAsia="es-MX"/>
              </w:rPr>
            </w:pPr>
            <w:r>
              <w:rPr>
                <w:rFonts w:asciiTheme="minorHAnsi" w:hAnsiTheme="minorHAnsi" w:cs="Arial"/>
                <w:sz w:val="20"/>
                <w:szCs w:val="22"/>
                <w:lang w:eastAsia="es-MX"/>
              </w:rPr>
              <w:t xml:space="preserve">El </w:t>
            </w:r>
            <w:r w:rsidR="006A5979">
              <w:rPr>
                <w:rFonts w:asciiTheme="minorHAnsi" w:hAnsiTheme="minorHAnsi" w:cs="Arial"/>
                <w:sz w:val="20"/>
                <w:szCs w:val="22"/>
                <w:lang w:eastAsia="es-MX"/>
              </w:rPr>
              <w:t>Fondo cuenta con información de dos de los aspectos establecidos en la pregunta.</w:t>
            </w:r>
          </w:p>
        </w:tc>
      </w:tr>
    </w:tbl>
    <w:p w14:paraId="4C6BF50B" w14:textId="1C70275D" w:rsidR="00F84942" w:rsidRDefault="00F84942" w:rsidP="00D660F5">
      <w:pPr>
        <w:spacing w:before="240"/>
      </w:pPr>
      <w:r>
        <w:t>El FORTAMUN no cuenta con información acerca de su contribución a los objetivos del PRONAFIDE 2013-2018 y 2020-2024. En el entendido de que la contribución del Fondo al objetivo superior se valora a través de los indicadores establecidos en el objetivo sectorial al cual se alinea el Fondo, al respecto se puede comentar que el FORTAMUN no tiene documentado su contribución al indicador MCCEA establecido en el Objetivo 4 del PRONAFIDE 2013-2018</w:t>
      </w:r>
      <w:r w:rsidR="0097494B">
        <w:t>.</w:t>
      </w:r>
      <w:r>
        <w:t xml:space="preserve"> </w:t>
      </w:r>
      <w:r w:rsidR="0097494B">
        <w:t>E</w:t>
      </w:r>
      <w:r>
        <w:t xml:space="preserve">n el informe de logros del PRONAFIDE correspondiente al ejercicio 2017, se reporta el resultado final logrado en el indicador, pero no se detalla la contribución en particular del Fondo. </w:t>
      </w:r>
    </w:p>
    <w:p w14:paraId="754ACF87" w14:textId="77777777" w:rsidR="00885B14" w:rsidRDefault="00F84942" w:rsidP="00F84942">
      <w:r>
        <w:t>Con relación al PRONAFIDE 2020-2024, se identifica que los indicadores establecidos en la MIR 2017 del Fondo no tienen ninguna relación con los indicadores establecidos en el objetivo al cual se alinea, en este caso con el Objetivo prioritario 4 Federalismo fiscal. En este objetivo se contemplan cuatro indicadores, los cuales son: 4.1 Tasa real promedio de crecimiento del monto de Incentivos Económicos pagado a las entidades federativas en el periodo 2019-2024; 4.2 Porcentaje de suscripciones de Convenios de Colaboración Administrativa en materia del Impuesto Predial, y 4.3 Porcentaje de subscritos a los Anexos 4, 8 y 9 al Convenio de Colaboración Administrativa en Materia Fiscal Federal. Ninguno de estos indicadores se relaciona con los dos indicadores MCCEA e Índice de Aplicación Prioritaria de Recursos, establecidos en el objetivo a nivel de Fin de la MIR 2017.</w:t>
      </w:r>
    </w:p>
    <w:p w14:paraId="2195AA8C" w14:textId="340BC6AF" w:rsidR="00D57BEE" w:rsidRDefault="0097494B" w:rsidP="00F84942">
      <w:r>
        <w:t xml:space="preserve">Al respecto se sugiere identificar otro indicador de la SHCP que permita medir de manera adecuada el Fin de la MIR del Fondo, por ejemplo, el indicador “Porcentaje de </w:t>
      </w:r>
      <w:r w:rsidR="00885B14">
        <w:t>m</w:t>
      </w:r>
      <w:r w:rsidR="00885B14" w:rsidRPr="002B6A46">
        <w:t>unicipios y alcaldías de la Ciudad de México</w:t>
      </w:r>
      <w:r>
        <w:t xml:space="preserve"> con Endeudamiento Sostenible”</w:t>
      </w:r>
      <w:r w:rsidR="00D57BEE">
        <w:t xml:space="preserve"> (para mayor detalle ver la propuesta de </w:t>
      </w:r>
      <w:r w:rsidR="00EE1332">
        <w:t xml:space="preserve">mejora de la </w:t>
      </w:r>
      <w:r w:rsidR="00D57BEE">
        <w:t xml:space="preserve">MIR presentada en el anexo 3 de este informe), </w:t>
      </w:r>
      <w:r w:rsidR="00D20D38">
        <w:t>el cual se puede calcular con la información que genera la UCEF de la SHCP.</w:t>
      </w:r>
    </w:p>
    <w:p w14:paraId="301D579F" w14:textId="576646A0" w:rsidR="00BD4925" w:rsidRDefault="00176661" w:rsidP="00BD4925">
      <w:r>
        <w:t>El FORTAMUN tiene documentado</w:t>
      </w:r>
      <w:r w:rsidR="002A3E4C">
        <w:t xml:space="preserve">s los montos de recursos otorgados a los municipios y </w:t>
      </w:r>
      <w:r w:rsidR="00030B75">
        <w:t>DTCDMX</w:t>
      </w:r>
      <w:r w:rsidR="002A3E4C">
        <w:t xml:space="preserve">, </w:t>
      </w:r>
      <w:r w:rsidR="004631E6">
        <w:t xml:space="preserve">a través de las entidades federativas, </w:t>
      </w:r>
      <w:r w:rsidR="002A3E4C">
        <w:t>en los siguientes documentos:</w:t>
      </w:r>
      <w:r>
        <w:t xml:space="preserve"> </w:t>
      </w:r>
      <w:r w:rsidR="002A3E4C">
        <w:t>1)</w:t>
      </w:r>
      <w:r>
        <w:t xml:space="preserve"> </w:t>
      </w:r>
      <w:r w:rsidR="002A3E4C">
        <w:t xml:space="preserve">Acuerdo por el que se dan a conocer a los Gobiernos de las Entidades Federativas la Distribución y Calendarización para la Ministración para el Ejercicio Fiscal 2017, los recursos correspondientes a los Ramos Generales 28 Participaciones a Entidades Federativas y Municipios, 33 Aportaciones Federales para Entidades Federativas y Municipios, y 2) En el </w:t>
      </w:r>
      <w:r>
        <w:t xml:space="preserve">informe denominado </w:t>
      </w:r>
      <w:r w:rsidR="00733132">
        <w:t>“</w:t>
      </w:r>
      <w:r>
        <w:t>Información de Finanzas Públicas y Deuda Pública (enero-diciembre de 2017)</w:t>
      </w:r>
      <w:r w:rsidR="00733132">
        <w:t>”</w:t>
      </w:r>
      <w:r w:rsidR="004A0955">
        <w:t xml:space="preserve">. </w:t>
      </w:r>
      <w:r w:rsidR="001D6E21">
        <w:t>Además, d</w:t>
      </w:r>
      <w:r w:rsidR="004A0955">
        <w:t xml:space="preserve">e manera particular, cada Entidad Federativa pública en su gaceta los montos que le fueron asignados a cada uno de sus municipios y </w:t>
      </w:r>
      <w:r w:rsidR="002A3E4C">
        <w:t>delegaciones de la CDMX</w:t>
      </w:r>
      <w:r w:rsidR="00733132">
        <w:t>.</w:t>
      </w:r>
    </w:p>
    <w:p w14:paraId="5E879490" w14:textId="45F7802D" w:rsidR="00BD4925" w:rsidRDefault="002A3E4C" w:rsidP="00EB7BD9">
      <w:pPr>
        <w:rPr>
          <w:b/>
        </w:rPr>
      </w:pPr>
      <w:r>
        <w:t xml:space="preserve">Por su parte, el FORTAMUN no cuenta con información acerca de las características que presentan los municipios y </w:t>
      </w:r>
      <w:r w:rsidR="00030B75">
        <w:t>DTCDMX</w:t>
      </w:r>
      <w:r>
        <w:t>, determinada como su área de enfoque</w:t>
      </w:r>
      <w:r w:rsidR="00DB1E77">
        <w:t xml:space="preserve"> objetivo</w:t>
      </w:r>
      <w:r>
        <w:t xml:space="preserve">. Entre la información que sería relevante que tuviera presente el Fondo se encuentran el nivel de deuda pública, la </w:t>
      </w:r>
      <w:r w:rsidR="00CB547C">
        <w:t xml:space="preserve">deuda que tienen los municipios y </w:t>
      </w:r>
      <w:r w:rsidR="00C91C05">
        <w:t>DTCDMX</w:t>
      </w:r>
      <w:r w:rsidR="00CB547C">
        <w:t xml:space="preserve"> por derechos y aprovechamientos de agua</w:t>
      </w:r>
      <w:r>
        <w:t xml:space="preserve">, </w:t>
      </w:r>
      <w:r w:rsidR="00CB547C">
        <w:t>la implementación de sistemas recaudación local</w:t>
      </w:r>
      <w:r>
        <w:t>, pr</w:t>
      </w:r>
      <w:r w:rsidR="00CB547C">
        <w:t>incipalmente</w:t>
      </w:r>
      <w:r>
        <w:t>.</w:t>
      </w:r>
      <w:r w:rsidR="002C670E">
        <w:t xml:space="preserve"> </w:t>
      </w:r>
      <w:r w:rsidR="00CB6140">
        <w:t>Finalmente, dado que la única información que tiene disponible el Fondo es la referente a los montos asignados a l</w:t>
      </w:r>
      <w:r w:rsidR="00CB547C">
        <w:t>o</w:t>
      </w:r>
      <w:r w:rsidR="00CB6140">
        <w:t xml:space="preserve">s </w:t>
      </w:r>
      <w:r w:rsidR="00CB547C">
        <w:t>municipios y demarcaciones territoriales de la CDMX</w:t>
      </w:r>
      <w:r w:rsidR="00E80500">
        <w:t>, se identifica que la frecuencia con la que se genera es anual.</w:t>
      </w:r>
      <w:r w:rsidR="002C670E">
        <w:t xml:space="preserve"> </w:t>
      </w:r>
      <w:r w:rsidR="00BD4925">
        <w:rPr>
          <w:b/>
        </w:rPr>
        <w:br w:type="page"/>
      </w:r>
    </w:p>
    <w:p w14:paraId="27464774" w14:textId="28A8990B" w:rsidR="00BD4925" w:rsidRDefault="00BD4925" w:rsidP="00BD4925">
      <w:pPr>
        <w:rPr>
          <w:b/>
        </w:rPr>
      </w:pPr>
      <w:r>
        <w:rPr>
          <w:b/>
        </w:rPr>
        <w:lastRenderedPageBreak/>
        <w:t>29</w:t>
      </w:r>
      <w:r w:rsidRPr="00157CDA">
        <w:rPr>
          <w:b/>
        </w:rPr>
        <w:t xml:space="preserve">. </w:t>
      </w:r>
      <w:r w:rsidRPr="00BD4925">
        <w:rPr>
          <w:b/>
        </w:rPr>
        <w:t>¿Es pertinente la alineación o vinculación entre los objetivos del Fondo y el programa derivado del PND al que se alinea?</w:t>
      </w:r>
    </w:p>
    <w:p w14:paraId="32BFF21B" w14:textId="77777777" w:rsidR="004C13B8" w:rsidRPr="007C67B1" w:rsidRDefault="004C13B8" w:rsidP="007C67B1">
      <w:pPr>
        <w:spacing w:before="240" w:after="240"/>
        <w:rPr>
          <w:b/>
          <w:bCs/>
        </w:rPr>
      </w:pPr>
      <w:r w:rsidRPr="007C67B1">
        <w:rPr>
          <w:b/>
          <w:bCs/>
        </w:rPr>
        <w:t>No procede valoración cuantitativa.</w:t>
      </w:r>
    </w:p>
    <w:p w14:paraId="2F67355F" w14:textId="3834C2D2" w:rsidR="00CE1BAC" w:rsidRDefault="004C13B8" w:rsidP="004C13B8">
      <w:pPr>
        <w:rPr>
          <w:bCs/>
        </w:rPr>
      </w:pPr>
      <w:r w:rsidRPr="00085E5F">
        <w:rPr>
          <w:bCs/>
        </w:rPr>
        <w:t xml:space="preserve">En el entendido de que </w:t>
      </w:r>
      <w:r w:rsidR="00126422">
        <w:rPr>
          <w:bCs/>
        </w:rPr>
        <w:t xml:space="preserve">el objetivo principal del FORTAMUN es “Fortalecer las haciendas públicas de los municipios y las demarcaciones territoriales del Distrito Federal” y el objetivo del PRONAFIDE 2013-2018, al cual se vincula es el 4 </w:t>
      </w:r>
      <w:r w:rsidR="00126422" w:rsidRPr="00126422">
        <w:rPr>
          <w:bCs/>
          <w:i/>
          <w:iCs/>
        </w:rPr>
        <w:t>“Impulsar el fortalecimiento del federalismo fiscal para que las Entidades Federativas y Municipios puedan lograr y preservar el equilibrio de sus finanzas públicas”</w:t>
      </w:r>
      <w:r w:rsidR="00126422">
        <w:rPr>
          <w:bCs/>
        </w:rPr>
        <w:t xml:space="preserve">, se observa que ambos objetivos comparten </w:t>
      </w:r>
      <w:r w:rsidR="003D0AEE">
        <w:rPr>
          <w:bCs/>
        </w:rPr>
        <w:t xml:space="preserve">un concepto en común, </w:t>
      </w:r>
      <w:r w:rsidR="000D0156">
        <w:rPr>
          <w:bCs/>
        </w:rPr>
        <w:t>el cual se refiere</w:t>
      </w:r>
      <w:r w:rsidR="003D0AEE">
        <w:rPr>
          <w:bCs/>
        </w:rPr>
        <w:t xml:space="preserve"> a “fortalecer las finanzas públicas de los municipios y demarcaciones territoriales del Distrito Federal”</w:t>
      </w:r>
      <w:r w:rsidR="00F84942">
        <w:rPr>
          <w:bCs/>
        </w:rPr>
        <w:t>, además de que comparten el indicador definido como MCCEA. Sin embargo, lo que no se logra identificar, es la estrategia del Objetivo a la cual se vincula el Fondo, además de que como ya se mencionó en la respuesta de la pregunta anterior, el Fondo no cuenta con información acerca de su contribución al indicador MCCEA, por lo que no hay claridad en la pertinencia de la alineación del Objetivo del Fondo al PRONAFIDE 2013-2018.</w:t>
      </w:r>
    </w:p>
    <w:p w14:paraId="41549CC0" w14:textId="0D01EEA1" w:rsidR="002C0AF6" w:rsidRDefault="002C0AF6" w:rsidP="002C0AF6">
      <w:r>
        <w:rPr>
          <w:bCs/>
        </w:rPr>
        <w:t>Con relación al PRONAFIDE 2020-2024, el FORTAMUN se alinea con el Objetivo prioritario 4</w:t>
      </w:r>
      <w:r>
        <w:t xml:space="preserve"> Federalismo fiscal, el cual busca “</w:t>
      </w:r>
      <w:r w:rsidRPr="002C0AF6">
        <w:rPr>
          <w:i/>
          <w:iCs/>
        </w:rPr>
        <w:t>Mejorar la coordinación fiscal entre los tres órdenes de gobierno con la finalidad de promover finanzas públicas subnacionales sanas y sostenibles</w:t>
      </w:r>
      <w:r>
        <w:t xml:space="preserve">”. Tanto el objetivo del FORTAMUN como el Objetivo prioritario 4 del PRONAFIDE 2020-2024 comparten un concepto en común, el cual tiene que ver con fortalecer las finanzas públicas estatales. </w:t>
      </w:r>
    </w:p>
    <w:p w14:paraId="660E46A4" w14:textId="77777777" w:rsidR="002C0AF6" w:rsidRDefault="002C0AF6" w:rsidP="002C0AF6">
      <w:pPr>
        <w:rPr>
          <w:bCs/>
        </w:rPr>
      </w:pPr>
      <w:r>
        <w:t>Las estrategias prioritarias establecidas en el Objetivo 4 del PRONAFIDE 2020-2024 con las cuales se vincula el objetivo del Fondo son las siguientes:</w:t>
      </w:r>
    </w:p>
    <w:p w14:paraId="4CB8FA10" w14:textId="77777777" w:rsidR="002C0AF6" w:rsidRDefault="002C0AF6" w:rsidP="002C0AF6">
      <w:pPr>
        <w:rPr>
          <w:bCs/>
        </w:rPr>
      </w:pPr>
      <w:r w:rsidRPr="004E673F">
        <w:rPr>
          <w:bCs/>
          <w:u w:val="single"/>
        </w:rPr>
        <w:t xml:space="preserve">Estrategia </w:t>
      </w:r>
      <w:r>
        <w:rPr>
          <w:bCs/>
          <w:u w:val="single"/>
        </w:rPr>
        <w:t xml:space="preserve">prioritaria </w:t>
      </w:r>
      <w:r w:rsidRPr="004E673F">
        <w:rPr>
          <w:bCs/>
          <w:u w:val="single"/>
        </w:rPr>
        <w:t>4.1</w:t>
      </w:r>
      <w:r>
        <w:rPr>
          <w:bCs/>
        </w:rPr>
        <w:t xml:space="preserve"> Mejorar la coordinación fiscal e impulsar una mayor corresponsabilidad entre los tres órdenes de gobierno, orientada al logro de objetivos en materia de ingreso, gasto y deuda pública.</w:t>
      </w:r>
    </w:p>
    <w:p w14:paraId="6F5E14A5" w14:textId="77777777" w:rsidR="002C0AF6" w:rsidRDefault="002C0AF6" w:rsidP="002C0AF6">
      <w:pPr>
        <w:rPr>
          <w:bCs/>
        </w:rPr>
      </w:pPr>
      <w:r w:rsidRPr="004E673F">
        <w:rPr>
          <w:bCs/>
          <w:u w:val="single"/>
        </w:rPr>
        <w:t xml:space="preserve">Estrategia </w:t>
      </w:r>
      <w:r>
        <w:rPr>
          <w:bCs/>
          <w:u w:val="single"/>
        </w:rPr>
        <w:t xml:space="preserve">prioritaria </w:t>
      </w:r>
      <w:r w:rsidRPr="004E673F">
        <w:rPr>
          <w:bCs/>
          <w:u w:val="single"/>
        </w:rPr>
        <w:t>4.2</w:t>
      </w:r>
      <w:r w:rsidRPr="004E673F">
        <w:rPr>
          <w:bCs/>
        </w:rPr>
        <w:t xml:space="preserve"> </w:t>
      </w:r>
      <w:r>
        <w:rPr>
          <w:bCs/>
        </w:rPr>
        <w:t>Analizar las haciendas públicas de las entidades federativas y municipios, y brindarles apoyo técnico para el fortalecimiento de sus finanzas.</w:t>
      </w:r>
    </w:p>
    <w:p w14:paraId="5B22B5CC" w14:textId="3545A70C" w:rsidR="002C0AF6" w:rsidRDefault="00CB0720" w:rsidP="002C0AF6">
      <w:pPr>
        <w:rPr>
          <w:bCs/>
        </w:rPr>
      </w:pPr>
      <w:r>
        <w:rPr>
          <w:bCs/>
        </w:rPr>
        <w:t>Sin embargo, como ya se comentó, ninguno de los indicadores establecidos en el Objetivo prioritario 4 del PRONAFIDE 2020-2024, son adecuados para valorar la contribución del Fondo a este objetivo. Para solventar esta situación se sugiere incorporar el indicador</w:t>
      </w:r>
      <w:r>
        <w:t xml:space="preserve"> “</w:t>
      </w:r>
      <w:r w:rsidR="007E1928" w:rsidRPr="007E1928">
        <w:t>Porcentaje de Municipios y alcaldías de la Ciudad de México con Endeudamiento Sostenible</w:t>
      </w:r>
      <w:r>
        <w:t>” propuesto en la pregunta anterior.</w:t>
      </w:r>
    </w:p>
    <w:p w14:paraId="4B0B8F53" w14:textId="15862EFC" w:rsidR="002C0AF6" w:rsidRDefault="002C0AF6" w:rsidP="004C13B8">
      <w:pPr>
        <w:rPr>
          <w:bCs/>
        </w:rPr>
      </w:pPr>
    </w:p>
    <w:p w14:paraId="2853A9AF" w14:textId="1E2C5A73" w:rsidR="00CE33C6" w:rsidRDefault="00CE33C6" w:rsidP="004C13B8">
      <w:pPr>
        <w:rPr>
          <w:bCs/>
        </w:rPr>
      </w:pPr>
    </w:p>
    <w:p w14:paraId="56374A14" w14:textId="0FC21739" w:rsidR="003455F9" w:rsidRPr="000D0156" w:rsidRDefault="003455F9" w:rsidP="004C13B8">
      <w:pPr>
        <w:rPr>
          <w:bCs/>
        </w:rPr>
      </w:pPr>
    </w:p>
    <w:p w14:paraId="6B681889" w14:textId="1DFFDCB3" w:rsidR="00BD4925" w:rsidRDefault="00BD4925" w:rsidP="00EB7BD9">
      <w:pPr>
        <w:rPr>
          <w:b/>
        </w:rPr>
      </w:pPr>
      <w:r>
        <w:rPr>
          <w:b/>
        </w:rPr>
        <w:br w:type="page"/>
      </w:r>
    </w:p>
    <w:p w14:paraId="1F60EA83" w14:textId="14963EED" w:rsidR="00BD4925" w:rsidRDefault="00BD4925" w:rsidP="00BD4925">
      <w:pPr>
        <w:rPr>
          <w:b/>
        </w:rPr>
      </w:pPr>
      <w:r>
        <w:rPr>
          <w:b/>
        </w:rPr>
        <w:lastRenderedPageBreak/>
        <w:t>30</w:t>
      </w:r>
      <w:r w:rsidRPr="00157CDA">
        <w:rPr>
          <w:b/>
        </w:rPr>
        <w:t xml:space="preserve">. </w:t>
      </w:r>
      <w:r w:rsidRPr="00BD4925">
        <w:rPr>
          <w:b/>
        </w:rPr>
        <w:t>A partir de los objetivos del Fondo identificados, ¿éste puede contribuir al logro de otros objetivos de programas derivados del PND, adicionales al programa con el que actualmente está alineado?</w:t>
      </w:r>
    </w:p>
    <w:p w14:paraId="51317FB3" w14:textId="77777777" w:rsidR="008F1FFD" w:rsidRPr="007C67B1" w:rsidRDefault="008F1FFD" w:rsidP="007C67B1">
      <w:pPr>
        <w:spacing w:before="240" w:after="240"/>
        <w:rPr>
          <w:b/>
          <w:bCs/>
        </w:rPr>
      </w:pPr>
      <w:r w:rsidRPr="007C67B1">
        <w:rPr>
          <w:b/>
          <w:bCs/>
        </w:rPr>
        <w:t>No procede valoración cuantitativa.</w:t>
      </w:r>
    </w:p>
    <w:p w14:paraId="4EEFCEF2" w14:textId="4431A3D6" w:rsidR="00B5475E" w:rsidRDefault="0053257F" w:rsidP="008F1FFD">
      <w:pPr>
        <w:rPr>
          <w:bCs/>
        </w:rPr>
      </w:pPr>
      <w:r>
        <w:rPr>
          <w:bCs/>
        </w:rPr>
        <w:t xml:space="preserve">Tomando como referencia el Propósito establecido en la MIR 2017 del FORTAMUN, </w:t>
      </w:r>
      <w:r w:rsidR="00470F18">
        <w:rPr>
          <w:bCs/>
        </w:rPr>
        <w:t xml:space="preserve">se deduce que el objetivo principal del Fondo es “fortalecer las finanzas públicas de los municipios y demarcaciones territoriales de la CDMX”, en este sentido se identificó que este objetivo no contribuye </w:t>
      </w:r>
      <w:r w:rsidR="00C9659D">
        <w:rPr>
          <w:bCs/>
        </w:rPr>
        <w:t>al logro</w:t>
      </w:r>
      <w:r w:rsidR="00822F61">
        <w:rPr>
          <w:bCs/>
        </w:rPr>
        <w:t xml:space="preserve"> </w:t>
      </w:r>
      <w:r w:rsidR="00C9659D">
        <w:rPr>
          <w:bCs/>
        </w:rPr>
        <w:t xml:space="preserve">de otros </w:t>
      </w:r>
      <w:r w:rsidR="00B5475E">
        <w:rPr>
          <w:bCs/>
        </w:rPr>
        <w:t>objetivo</w:t>
      </w:r>
      <w:r w:rsidR="00C9659D">
        <w:rPr>
          <w:bCs/>
        </w:rPr>
        <w:t>s</w:t>
      </w:r>
      <w:r w:rsidR="00B5475E">
        <w:rPr>
          <w:bCs/>
        </w:rPr>
        <w:t xml:space="preserve"> de programas sectoriales, especiales o institucionales derivados del PND 2013-2018.</w:t>
      </w:r>
    </w:p>
    <w:p w14:paraId="3D7DBCEC" w14:textId="723B0EC0" w:rsidR="0028386C" w:rsidRDefault="00470F18" w:rsidP="008F1FFD">
      <w:pPr>
        <w:rPr>
          <w:bCs/>
        </w:rPr>
      </w:pPr>
      <w:r>
        <w:rPr>
          <w:bCs/>
        </w:rPr>
        <w:t xml:space="preserve">Aunque a nivel de conceptos de gasto, el FORTAMUN sí puede contribuir de manera indirecta al logro de otros objetivos, </w:t>
      </w:r>
      <w:r w:rsidR="000E2539">
        <w:rPr>
          <w:bCs/>
        </w:rPr>
        <w:t xml:space="preserve">por ejemplo, al </w:t>
      </w:r>
      <w:r w:rsidR="001865EF">
        <w:rPr>
          <w:bCs/>
        </w:rPr>
        <w:t>O</w:t>
      </w:r>
      <w:r w:rsidR="000E2539">
        <w:rPr>
          <w:bCs/>
        </w:rPr>
        <w:t xml:space="preserve">bjetivo </w:t>
      </w:r>
      <w:r w:rsidR="001865EF">
        <w:rPr>
          <w:bCs/>
        </w:rPr>
        <w:t>p</w:t>
      </w:r>
      <w:r w:rsidR="0028386C">
        <w:rPr>
          <w:bCs/>
        </w:rPr>
        <w:t xml:space="preserve">rioritario 5 del Programa Sectorial de Medio Ambiente y Recursos Naturales (PROMARNAT 2020-2024), definido como “Fortalecer la gobernanza ambiental, a través de la participación ciudadana libre, efectiva, significativa y corresponsable en las decisiones de política pública, asegurando el acceso a la justicia ambiental con enfoque territorial y de derechos humanos y promoviendo la educación y cultura ambiental”. De igual manera, puede contribuir al logro del Objetivo </w:t>
      </w:r>
      <w:r w:rsidR="001865EF">
        <w:rPr>
          <w:bCs/>
        </w:rPr>
        <w:t>p</w:t>
      </w:r>
      <w:r w:rsidR="0028386C">
        <w:rPr>
          <w:bCs/>
        </w:rPr>
        <w:t>rioritario 1 del Programa Sectorial de Comunicaciones y Transportes 2020-2024, el cual se define como “Desarrollar una infraestructura de transporte y logística modal que genere costos competitivos, mejore la seguridad e impulse el desarrollo económico y social”.</w:t>
      </w:r>
    </w:p>
    <w:p w14:paraId="730BE939" w14:textId="3FD90914" w:rsidR="001865EF" w:rsidRDefault="001865EF" w:rsidP="008F1FFD">
      <w:pPr>
        <w:rPr>
          <w:bCs/>
        </w:rPr>
      </w:pPr>
      <w:r>
        <w:rPr>
          <w:bCs/>
        </w:rPr>
        <w:t>Finalmente, también puede contribuir al Objetivo prioritario 2 del Programa Sectorial de Gobernación 2020-2024, definido como “Coadyuvar a emprender la construcción de la paz a partir de la articulación de las instituciones y actores que trabajan en este tema”.</w:t>
      </w:r>
    </w:p>
    <w:p w14:paraId="361DCAA6" w14:textId="043E2CDF" w:rsidR="00A01D9E" w:rsidRDefault="00A01D9E" w:rsidP="008F1FFD">
      <w:pPr>
        <w:rPr>
          <w:bCs/>
        </w:rPr>
      </w:pPr>
    </w:p>
    <w:p w14:paraId="0001FAC2" w14:textId="0D9097BB" w:rsidR="002C0AF6" w:rsidRPr="00073220" w:rsidRDefault="002C0AF6" w:rsidP="008F1FFD">
      <w:pPr>
        <w:rPr>
          <w:bCs/>
        </w:rPr>
      </w:pPr>
    </w:p>
    <w:p w14:paraId="7BC27BF1" w14:textId="172F289C" w:rsidR="00BD4925" w:rsidRDefault="00BD4925" w:rsidP="008F1FFD">
      <w:pPr>
        <w:rPr>
          <w:b/>
        </w:rPr>
      </w:pPr>
      <w:r>
        <w:rPr>
          <w:b/>
        </w:rPr>
        <w:br w:type="page"/>
      </w:r>
    </w:p>
    <w:p w14:paraId="31CB9058" w14:textId="2EE29553" w:rsidR="00B347B6" w:rsidRDefault="00BD4925" w:rsidP="00EB7BD9">
      <w:pPr>
        <w:rPr>
          <w:b/>
        </w:rPr>
      </w:pPr>
      <w:r>
        <w:rPr>
          <w:b/>
        </w:rPr>
        <w:lastRenderedPageBreak/>
        <w:t>31</w:t>
      </w:r>
      <w:r w:rsidRPr="00157CDA">
        <w:rPr>
          <w:b/>
        </w:rPr>
        <w:t xml:space="preserve">. </w:t>
      </w:r>
      <w:r w:rsidRPr="00BD4925">
        <w:rPr>
          <w:b/>
        </w:rPr>
        <w:t>¿El propósito del Fondo se vincula con los Objetivos de Desarrollo Sostenible (ODS) de la Agenda 2030?</w:t>
      </w:r>
    </w:p>
    <w:p w14:paraId="6F9F9471" w14:textId="079F1B41" w:rsidR="00B347B6" w:rsidRPr="009571D5" w:rsidRDefault="009571D5" w:rsidP="009571D5">
      <w:pPr>
        <w:spacing w:before="240" w:after="240"/>
        <w:rPr>
          <w:b/>
          <w:bCs/>
        </w:rPr>
      </w:pPr>
      <w:r w:rsidRPr="007C67B1">
        <w:rPr>
          <w:b/>
          <w:bCs/>
        </w:rPr>
        <w:t>No procede valoración cuantitativa.</w:t>
      </w:r>
    </w:p>
    <w:p w14:paraId="34DA26DF" w14:textId="685CBB8B" w:rsidR="007F7126" w:rsidRPr="00D65113" w:rsidRDefault="00E6258E" w:rsidP="00EB7BD9">
      <w:pPr>
        <w:rPr>
          <w:bCs/>
        </w:rPr>
      </w:pPr>
      <w:r w:rsidRPr="00E6258E">
        <w:rPr>
          <w:b/>
        </w:rPr>
        <w:t>Sí.</w:t>
      </w:r>
      <w:r>
        <w:rPr>
          <w:bCs/>
        </w:rPr>
        <w:t xml:space="preserve"> </w:t>
      </w:r>
      <w:r w:rsidR="00302D4F">
        <w:rPr>
          <w:bCs/>
        </w:rPr>
        <w:t>De acuerdo con la información establecida en los datos abiertos de la página de transparencia presupuestaria, en particular en la vinculación de programas presupuestarios del PEF 2018 a los Objetivos del Desarrollo Sostenible, e</w:t>
      </w:r>
      <w:r w:rsidR="00D65113" w:rsidRPr="00D65113">
        <w:rPr>
          <w:bCs/>
        </w:rPr>
        <w:t xml:space="preserve">l Propósito del FORTAMUN establecido en la MIR 2017 como </w:t>
      </w:r>
      <w:r w:rsidR="00D65113" w:rsidRPr="00D65113">
        <w:rPr>
          <w:bCs/>
          <w:i/>
          <w:iCs/>
        </w:rPr>
        <w:t>“</w:t>
      </w:r>
      <w:r w:rsidR="00D65113" w:rsidRPr="00D65113">
        <w:rPr>
          <w:rFonts w:cstheme="minorHAnsi"/>
          <w:bCs/>
          <w:i/>
          <w:iCs/>
        </w:rPr>
        <w:t>Los municipios y las demarcaciones territoriales del Distrito Federal reciben la transferencia de recursos federales para el fortalecimiento de sus finanzas públicas municipales”</w:t>
      </w:r>
      <w:r w:rsidR="00D65113">
        <w:rPr>
          <w:rFonts w:cstheme="minorHAnsi"/>
          <w:bCs/>
        </w:rPr>
        <w:t>, guarda relación con el siguiente ODS:</w:t>
      </w:r>
    </w:p>
    <w:p w14:paraId="0BED3055" w14:textId="133201C1" w:rsidR="007F7126" w:rsidRDefault="00A62EB4" w:rsidP="00A62EB4">
      <w:pPr>
        <w:pStyle w:val="Cuadro"/>
      </w:pPr>
      <w:bookmarkStart w:id="30" w:name="_Toc47713878"/>
      <w:bookmarkStart w:id="31" w:name="_Toc56707864"/>
      <w:r w:rsidRPr="00B1011C">
        <w:t xml:space="preserve">Cuadro </w:t>
      </w:r>
      <w:fldSimple w:instr=" SEQ Cuadro \* ARABIC ">
        <w:r w:rsidR="00D51A7A">
          <w:rPr>
            <w:noProof/>
          </w:rPr>
          <w:t>7</w:t>
        </w:r>
      </w:fldSimple>
      <w:r w:rsidRPr="00B1011C">
        <w:t xml:space="preserve">. </w:t>
      </w:r>
      <w:r>
        <w:t>Vínculo del Propósito del FORTAMUN</w:t>
      </w:r>
      <w:r w:rsidRPr="00B1011C">
        <w:t xml:space="preserve"> </w:t>
      </w:r>
      <w:r>
        <w:t>con los ODS de la Agenda 2030</w:t>
      </w:r>
      <w:bookmarkEnd w:id="30"/>
      <w:bookmarkEnd w:id="31"/>
    </w:p>
    <w:tbl>
      <w:tblPr>
        <w:tblW w:w="4978" w:type="pct"/>
        <w:tbl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insideH w:val="single" w:sz="8" w:space="0" w:color="767171" w:themeColor="background2" w:themeShade="80"/>
          <w:insideV w:val="single" w:sz="8" w:space="0" w:color="767171" w:themeColor="background2" w:themeShade="80"/>
        </w:tblBorders>
        <w:tblCellMar>
          <w:left w:w="0" w:type="dxa"/>
          <w:right w:w="0" w:type="dxa"/>
        </w:tblCellMar>
        <w:tblLook w:val="04A0" w:firstRow="1" w:lastRow="0" w:firstColumn="1" w:lastColumn="0" w:noHBand="0" w:noVBand="1"/>
      </w:tblPr>
      <w:tblGrid>
        <w:gridCol w:w="2390"/>
        <w:gridCol w:w="3040"/>
        <w:gridCol w:w="4478"/>
      </w:tblGrid>
      <w:tr w:rsidR="00D65113" w:rsidRPr="007F7126" w14:paraId="66349887" w14:textId="4B689C50" w:rsidTr="00A62EB4">
        <w:trPr>
          <w:trHeight w:val="262"/>
        </w:trPr>
        <w:tc>
          <w:tcPr>
            <w:tcW w:w="1206" w:type="pct"/>
            <w:shd w:val="clear" w:color="auto" w:fill="auto"/>
            <w:tcMar>
              <w:top w:w="15" w:type="dxa"/>
              <w:left w:w="108" w:type="dxa"/>
              <w:bottom w:w="0" w:type="dxa"/>
              <w:right w:w="108" w:type="dxa"/>
            </w:tcMar>
            <w:vAlign w:val="center"/>
            <w:hideMark/>
          </w:tcPr>
          <w:p w14:paraId="0D352205" w14:textId="77777777" w:rsidR="00D65113" w:rsidRPr="007F7126" w:rsidRDefault="00D65113" w:rsidP="008F2AAB">
            <w:pPr>
              <w:spacing w:before="60" w:after="60"/>
              <w:jc w:val="center"/>
              <w:rPr>
                <w:rFonts w:cstheme="minorHAnsi"/>
                <w:sz w:val="20"/>
              </w:rPr>
            </w:pPr>
            <w:r w:rsidRPr="007F7126">
              <w:rPr>
                <w:rFonts w:cstheme="minorHAnsi"/>
                <w:b/>
                <w:bCs/>
                <w:sz w:val="20"/>
              </w:rPr>
              <w:t>ODS</w:t>
            </w:r>
          </w:p>
        </w:tc>
        <w:tc>
          <w:tcPr>
            <w:tcW w:w="1534" w:type="pct"/>
            <w:shd w:val="clear" w:color="auto" w:fill="auto"/>
            <w:tcMar>
              <w:top w:w="15" w:type="dxa"/>
              <w:left w:w="108" w:type="dxa"/>
              <w:bottom w:w="0" w:type="dxa"/>
              <w:right w:w="108" w:type="dxa"/>
            </w:tcMar>
            <w:vAlign w:val="center"/>
            <w:hideMark/>
          </w:tcPr>
          <w:p w14:paraId="4A66D635" w14:textId="77777777" w:rsidR="00D65113" w:rsidRPr="007F7126" w:rsidRDefault="00D65113" w:rsidP="008F2AAB">
            <w:pPr>
              <w:spacing w:before="60" w:after="60"/>
              <w:jc w:val="center"/>
              <w:rPr>
                <w:rFonts w:cstheme="minorHAnsi"/>
                <w:sz w:val="20"/>
              </w:rPr>
            </w:pPr>
            <w:r w:rsidRPr="007F7126">
              <w:rPr>
                <w:rFonts w:cstheme="minorHAnsi"/>
                <w:b/>
                <w:bCs/>
                <w:sz w:val="20"/>
              </w:rPr>
              <w:t>Metas</w:t>
            </w:r>
          </w:p>
        </w:tc>
        <w:tc>
          <w:tcPr>
            <w:tcW w:w="2260" w:type="pct"/>
          </w:tcPr>
          <w:p w14:paraId="074183CE" w14:textId="5AF744B0" w:rsidR="00D65113" w:rsidRPr="007F7126" w:rsidRDefault="00D65113" w:rsidP="008F2AAB">
            <w:pPr>
              <w:spacing w:before="60" w:after="60"/>
              <w:jc w:val="center"/>
              <w:rPr>
                <w:rFonts w:cstheme="minorHAnsi"/>
                <w:b/>
                <w:bCs/>
                <w:sz w:val="20"/>
              </w:rPr>
            </w:pPr>
            <w:r>
              <w:rPr>
                <w:rFonts w:cstheme="minorHAnsi"/>
                <w:b/>
                <w:bCs/>
                <w:sz w:val="20"/>
              </w:rPr>
              <w:t>Descripción de la contribución Directa e Indirecta del FORTAMUN a la Meta del ODS</w:t>
            </w:r>
          </w:p>
        </w:tc>
      </w:tr>
      <w:tr w:rsidR="00A62EB4" w:rsidRPr="007F7126" w14:paraId="78CE314D" w14:textId="776A2809" w:rsidTr="00A62EB4">
        <w:trPr>
          <w:trHeight w:val="984"/>
        </w:trPr>
        <w:tc>
          <w:tcPr>
            <w:tcW w:w="1206" w:type="pct"/>
            <w:vMerge w:val="restart"/>
            <w:shd w:val="clear" w:color="auto" w:fill="auto"/>
            <w:tcMar>
              <w:top w:w="15" w:type="dxa"/>
              <w:left w:w="108" w:type="dxa"/>
              <w:bottom w:w="0" w:type="dxa"/>
              <w:right w:w="108" w:type="dxa"/>
            </w:tcMar>
            <w:vAlign w:val="center"/>
          </w:tcPr>
          <w:p w14:paraId="5BDC1E31" w14:textId="04AD1AD9" w:rsidR="00A62EB4" w:rsidRPr="007F7126" w:rsidRDefault="00A62EB4" w:rsidP="008F2AAB">
            <w:pPr>
              <w:spacing w:before="60" w:after="60"/>
              <w:rPr>
                <w:rFonts w:cstheme="minorHAnsi"/>
                <w:sz w:val="20"/>
              </w:rPr>
            </w:pPr>
            <w:r>
              <w:rPr>
                <w:rFonts w:cstheme="minorHAnsi"/>
                <w:sz w:val="20"/>
              </w:rPr>
              <w:t>17. Fortalecer los medios de implementación y revitalizar la alianza mundial para el Desarrollo Sostenible.</w:t>
            </w:r>
          </w:p>
        </w:tc>
        <w:tc>
          <w:tcPr>
            <w:tcW w:w="1534" w:type="pct"/>
            <w:shd w:val="clear" w:color="auto" w:fill="auto"/>
            <w:tcMar>
              <w:top w:w="15" w:type="dxa"/>
              <w:left w:w="108" w:type="dxa"/>
              <w:bottom w:w="0" w:type="dxa"/>
              <w:right w:w="108" w:type="dxa"/>
            </w:tcMar>
            <w:vAlign w:val="center"/>
          </w:tcPr>
          <w:p w14:paraId="267F32D7" w14:textId="0AD28AB1" w:rsidR="00A62EB4" w:rsidRPr="007F7126" w:rsidRDefault="00A62EB4" w:rsidP="008F2AAB">
            <w:pPr>
              <w:spacing w:before="60" w:after="60"/>
              <w:rPr>
                <w:rFonts w:cstheme="minorHAnsi"/>
                <w:sz w:val="20"/>
              </w:rPr>
            </w:pPr>
            <w:r>
              <w:rPr>
                <w:rFonts w:cstheme="minorHAnsi"/>
                <w:sz w:val="20"/>
              </w:rPr>
              <w:t>17.1 Fortalecer la movilización de recursos internos, con el fin de mejorar la capacidad nacional para recaudar ingresos fiscales y de otra índole.</w:t>
            </w:r>
          </w:p>
        </w:tc>
        <w:tc>
          <w:tcPr>
            <w:tcW w:w="2260" w:type="pct"/>
          </w:tcPr>
          <w:p w14:paraId="3E8ED5EF" w14:textId="71862298" w:rsidR="00A62EB4" w:rsidRDefault="00A62EB4" w:rsidP="008F2AAB">
            <w:pPr>
              <w:spacing w:before="60" w:after="60"/>
              <w:ind w:left="148" w:right="129"/>
              <w:rPr>
                <w:rFonts w:cstheme="minorHAnsi"/>
                <w:sz w:val="20"/>
              </w:rPr>
            </w:pPr>
            <w:r>
              <w:rPr>
                <w:rFonts w:cstheme="minorHAnsi"/>
                <w:sz w:val="20"/>
              </w:rPr>
              <w:t>Al transferir el Fondo recursos federales hacia los municipios y demarcaciones territoriales del Distrito Federal contribuye a “fortalecer la movilización de recursos internos”, por lo que se considera que su contribución es Directa a la Meta.</w:t>
            </w:r>
          </w:p>
        </w:tc>
      </w:tr>
      <w:tr w:rsidR="00A62EB4" w:rsidRPr="007F7126" w14:paraId="456D05E0" w14:textId="77777777" w:rsidTr="00A62EB4">
        <w:trPr>
          <w:trHeight w:val="984"/>
        </w:trPr>
        <w:tc>
          <w:tcPr>
            <w:tcW w:w="1206" w:type="pct"/>
            <w:vMerge/>
            <w:shd w:val="clear" w:color="auto" w:fill="auto"/>
            <w:tcMar>
              <w:top w:w="15" w:type="dxa"/>
              <w:left w:w="108" w:type="dxa"/>
              <w:bottom w:w="0" w:type="dxa"/>
              <w:right w:w="108" w:type="dxa"/>
            </w:tcMar>
            <w:vAlign w:val="center"/>
          </w:tcPr>
          <w:p w14:paraId="68DEC6DD" w14:textId="77777777" w:rsidR="00A62EB4" w:rsidRDefault="00A62EB4" w:rsidP="00A62EB4">
            <w:pPr>
              <w:spacing w:before="60" w:after="60"/>
              <w:rPr>
                <w:rFonts w:cstheme="minorHAnsi"/>
                <w:sz w:val="20"/>
              </w:rPr>
            </w:pPr>
          </w:p>
        </w:tc>
        <w:tc>
          <w:tcPr>
            <w:tcW w:w="1534" w:type="pct"/>
            <w:shd w:val="clear" w:color="auto" w:fill="auto"/>
            <w:tcMar>
              <w:top w:w="15" w:type="dxa"/>
              <w:left w:w="108" w:type="dxa"/>
              <w:bottom w:w="0" w:type="dxa"/>
              <w:right w:w="108" w:type="dxa"/>
            </w:tcMar>
          </w:tcPr>
          <w:p w14:paraId="457FEA52" w14:textId="2A50685A" w:rsidR="00A62EB4" w:rsidRDefault="00A62EB4" w:rsidP="00A62EB4">
            <w:pPr>
              <w:spacing w:before="60" w:after="60"/>
              <w:rPr>
                <w:rFonts w:cstheme="minorHAnsi"/>
                <w:sz w:val="20"/>
              </w:rPr>
            </w:pPr>
            <w:r>
              <w:rPr>
                <w:rFonts w:cstheme="minorHAnsi"/>
                <w:sz w:val="20"/>
              </w:rPr>
              <w:t xml:space="preserve">17.4 </w:t>
            </w:r>
            <w:r w:rsidRPr="00942269">
              <w:rPr>
                <w:rFonts w:cstheme="minorHAnsi"/>
                <w:sz w:val="20"/>
              </w:rPr>
              <w:t>Ayudar a los países en desarrollo a lograr la sostenibilidad de la deuda a largo plazo con políticas coordinadas orientadas a fomentar la financiación, el alivio y la reestructuración de la deuda, según proceda, y hacer frente a la deuda externa de los países pobres muy endeudados a fin de reducir el endeudamiento excesivo</w:t>
            </w:r>
            <w:r>
              <w:rPr>
                <w:rFonts w:cstheme="minorHAnsi"/>
                <w:sz w:val="20"/>
              </w:rPr>
              <w:t>.</w:t>
            </w:r>
          </w:p>
        </w:tc>
        <w:tc>
          <w:tcPr>
            <w:tcW w:w="2260" w:type="pct"/>
          </w:tcPr>
          <w:p w14:paraId="574D240E" w14:textId="69C001D6" w:rsidR="00A62EB4" w:rsidRDefault="00A62EB4" w:rsidP="00A62EB4">
            <w:pPr>
              <w:spacing w:before="60" w:after="60"/>
              <w:ind w:left="148" w:right="129"/>
              <w:rPr>
                <w:rFonts w:cstheme="minorHAnsi"/>
                <w:sz w:val="20"/>
              </w:rPr>
            </w:pPr>
            <w:r>
              <w:rPr>
                <w:rFonts w:cstheme="minorHAnsi"/>
                <w:sz w:val="20"/>
              </w:rPr>
              <w:t>Mediante los recursos que se destinan al concepto de pago de deuda pública se promueve la sostenibilidad de la deuda, por lo que su contribución es Indirecta a la Meta.</w:t>
            </w:r>
          </w:p>
        </w:tc>
      </w:tr>
    </w:tbl>
    <w:p w14:paraId="0AC156B8" w14:textId="076C96FB" w:rsidR="00D65113" w:rsidRDefault="00A62EB4" w:rsidP="00A62EB4">
      <w:pPr>
        <w:spacing w:before="60" w:after="240"/>
        <w:rPr>
          <w:bCs/>
        </w:rPr>
      </w:pPr>
      <w:r w:rsidRPr="00017E74">
        <w:rPr>
          <w:b/>
          <w:sz w:val="18"/>
          <w:szCs w:val="18"/>
        </w:rPr>
        <w:t>Fuente:</w:t>
      </w:r>
      <w:r w:rsidRPr="00017E74">
        <w:rPr>
          <w:bCs/>
          <w:sz w:val="18"/>
          <w:szCs w:val="18"/>
        </w:rPr>
        <w:t xml:space="preserve"> Elaboración propia con información de Transparencia Presupuestaria. Vinculación de Programas Presupuestarios del PEF </w:t>
      </w:r>
      <w:r w:rsidR="00AA7D75">
        <w:rPr>
          <w:bCs/>
          <w:sz w:val="18"/>
          <w:szCs w:val="18"/>
        </w:rPr>
        <w:t xml:space="preserve">2018 </w:t>
      </w:r>
      <w:r w:rsidRPr="00017E74">
        <w:rPr>
          <w:bCs/>
          <w:sz w:val="18"/>
          <w:szCs w:val="18"/>
        </w:rPr>
        <w:t>a los ODS.</w:t>
      </w:r>
    </w:p>
    <w:p w14:paraId="494CA7C6" w14:textId="7831FED9" w:rsidR="00D65113" w:rsidRDefault="008B7D25" w:rsidP="00EB7BD9">
      <w:pPr>
        <w:rPr>
          <w:bCs/>
        </w:rPr>
      </w:pPr>
      <w:r>
        <w:rPr>
          <w:bCs/>
        </w:rPr>
        <w:t xml:space="preserve">La contribución del Propósito del FORTAMUN al logro del ODS 17 de la Agenda 2030, refleja el compromiso que tiene </w:t>
      </w:r>
      <w:r w:rsidR="00935466">
        <w:rPr>
          <w:bCs/>
        </w:rPr>
        <w:t>Fondo</w:t>
      </w:r>
      <w:r>
        <w:rPr>
          <w:bCs/>
        </w:rPr>
        <w:t xml:space="preserve"> de contribuir a erradicar la pobreza y luchar contra la desigualdad y la injusticia, objetivos prioritarios de la Agenda 2030 establecidos por la Asamblea General de la Organización de las Naciones Unidas (ONU).</w:t>
      </w:r>
    </w:p>
    <w:p w14:paraId="7560B277" w14:textId="618FAABA" w:rsidR="00AA7D75" w:rsidRPr="00D65113" w:rsidRDefault="00AA7D75" w:rsidP="00EB7BD9">
      <w:pPr>
        <w:rPr>
          <w:bCs/>
        </w:rPr>
      </w:pPr>
    </w:p>
    <w:p w14:paraId="27CDFB0B" w14:textId="7823A6C2" w:rsidR="00A95FA7" w:rsidRDefault="00A95FA7" w:rsidP="00EB7BD9">
      <w:pPr>
        <w:rPr>
          <w:b/>
        </w:rPr>
      </w:pPr>
      <w:r>
        <w:rPr>
          <w:b/>
        </w:rPr>
        <w:br w:type="page"/>
      </w:r>
    </w:p>
    <w:p w14:paraId="7618BED1" w14:textId="14E682F6" w:rsidR="00A95FA7" w:rsidRDefault="00A95FA7" w:rsidP="00A95FA7">
      <w:pPr>
        <w:pStyle w:val="Ttulo1"/>
      </w:pPr>
      <w:bookmarkStart w:id="32" w:name="_Toc45043448"/>
      <w:r>
        <w:lastRenderedPageBreak/>
        <w:t>Módulo 5. Mecanismos de coordinación</w:t>
      </w:r>
      <w:bookmarkEnd w:id="32"/>
    </w:p>
    <w:p w14:paraId="2E5D55E2" w14:textId="0633DFD9" w:rsidR="00A95FA7" w:rsidRPr="00157CDA" w:rsidRDefault="00A95FA7" w:rsidP="00A95FA7">
      <w:pPr>
        <w:spacing w:before="0" w:after="0"/>
        <w:rPr>
          <w:rFonts w:ascii="Soberana Sans Light" w:hAnsi="Soberana Sans Light" w:cstheme="minorHAnsi"/>
          <w:b/>
        </w:rPr>
      </w:pPr>
      <w:r>
        <w:rPr>
          <w:b/>
        </w:rPr>
        <w:t>32</w:t>
      </w:r>
      <w:r w:rsidRPr="00157CDA">
        <w:rPr>
          <w:b/>
        </w:rPr>
        <w:t xml:space="preserve">. </w:t>
      </w:r>
      <w:r>
        <w:rPr>
          <w:b/>
        </w:rPr>
        <w:t>Describa mediante Diagramas de Flujo el proceso general del Fondo para</w:t>
      </w:r>
      <w:r w:rsidRPr="00EB4F2A">
        <w:rPr>
          <w:b/>
        </w:rPr>
        <w:t>…</w:t>
      </w:r>
    </w:p>
    <w:p w14:paraId="4DB47F9D" w14:textId="5D381773" w:rsidR="00A95FA7" w:rsidRDefault="00A95FA7" w:rsidP="0083237F">
      <w:pPr>
        <w:pStyle w:val="Prrafodelista"/>
        <w:numPr>
          <w:ilvl w:val="0"/>
          <w:numId w:val="27"/>
        </w:numPr>
        <w:spacing w:before="0"/>
        <w:rPr>
          <w:rFonts w:cstheme="minorHAnsi"/>
          <w:b/>
        </w:rPr>
      </w:pPr>
      <w:r>
        <w:rPr>
          <w:rFonts w:cstheme="minorHAnsi"/>
          <w:b/>
        </w:rPr>
        <w:t>Su planeación, incluyendo los procesos entre las unidades administrativas federales, así como la participación de las entidades federativas en ella</w:t>
      </w:r>
      <w:r w:rsidRPr="007B37DA">
        <w:rPr>
          <w:rFonts w:cstheme="minorHAnsi"/>
          <w:b/>
        </w:rPr>
        <w:t>;</w:t>
      </w:r>
    </w:p>
    <w:p w14:paraId="6561C00D" w14:textId="58B3EF11" w:rsidR="00A95FA7" w:rsidRPr="00A95FA7" w:rsidRDefault="00A95FA7" w:rsidP="0083237F">
      <w:pPr>
        <w:pStyle w:val="Prrafodelista"/>
        <w:numPr>
          <w:ilvl w:val="0"/>
          <w:numId w:val="27"/>
        </w:numPr>
        <w:spacing w:before="0"/>
        <w:rPr>
          <w:rFonts w:cstheme="minorHAnsi"/>
          <w:b/>
        </w:rPr>
      </w:pPr>
      <w:r w:rsidRPr="00A95FA7">
        <w:rPr>
          <w:rFonts w:cstheme="minorHAnsi"/>
          <w:b/>
        </w:rPr>
        <w:t>Generar y entregar los bienes y los servicios (Componentes), así como los procesos clave en su operación;</w:t>
      </w:r>
    </w:p>
    <w:p w14:paraId="72119BC5" w14:textId="70314D9E" w:rsidR="00A95FA7" w:rsidRPr="007B37DA" w:rsidRDefault="00A95FA7" w:rsidP="0083237F">
      <w:pPr>
        <w:pStyle w:val="Prrafodelista"/>
        <w:numPr>
          <w:ilvl w:val="0"/>
          <w:numId w:val="27"/>
        </w:numPr>
        <w:spacing w:before="0"/>
        <w:ind w:left="714" w:hanging="357"/>
        <w:contextualSpacing w:val="0"/>
        <w:rPr>
          <w:rFonts w:cstheme="minorHAnsi"/>
          <w:b/>
          <w:lang w:val="es-ES"/>
        </w:rPr>
      </w:pPr>
      <w:r w:rsidRPr="00A95FA7">
        <w:rPr>
          <w:rFonts w:cstheme="minorHAnsi"/>
          <w:b/>
          <w:lang w:val="es-ES"/>
        </w:rPr>
        <w:t>La coordinación con las unidades administrativas del ramo al que pertenece la Dependencia Coordinadora del Fondo.</w:t>
      </w:r>
    </w:p>
    <w:p w14:paraId="021DF7D0" w14:textId="6260A5DA" w:rsidR="00750ADE" w:rsidRDefault="00750ADE" w:rsidP="00750ADE">
      <w:pPr>
        <w:spacing w:before="240"/>
      </w:pPr>
      <w:r>
        <w:t xml:space="preserve">Los procesos que hacen posible la planeación del Fondo, la generación y entrega del componente son los siguientes: 1) “Programación y Presupuestación” o “asignación de recursos”, 2) Ejercicio presupuestario o transferencia de recursos, 3) Seguimiento y 4) Evaluación (los diagramas de alto nivel y flujo se presentan en el Anexo 5). </w:t>
      </w:r>
      <w:r w:rsidR="00FD26A6">
        <w:t xml:space="preserve">Como ya se ha comentado, los procesos de asignación y seguimiento de los recursos del FORTAMUN se dan en dos etapas; la primera es la que se da a nivel federal, es decir, de la SHCP hacia las entidades federativas, mientras que la segunda, es la que se lleva a cabo de las entidades federativas hacia los municipios y alcaldías de la CDMX. </w:t>
      </w:r>
      <w:r w:rsidR="00FF69CB">
        <w:t xml:space="preserve">También es importante señalar que el proceso de evaluación se da tanto a nivel federal como local. </w:t>
      </w:r>
      <w:r w:rsidR="002A2426">
        <w:t>Tomando como referencia lo anterior, a</w:t>
      </w:r>
      <w:r w:rsidR="00FD26A6">
        <w:t xml:space="preserve"> continuación, se describen </w:t>
      </w:r>
      <w:r w:rsidR="00FF69CB">
        <w:t>l</w:t>
      </w:r>
      <w:r w:rsidR="002A2426">
        <w:t>as actividades que desempeñan cada uno de los actores involucrados en cada uno de los procesos del Fondo</w:t>
      </w:r>
      <w:r w:rsidR="00FD26A6">
        <w:t>.</w:t>
      </w:r>
    </w:p>
    <w:p w14:paraId="0F00030D" w14:textId="4687BB07" w:rsidR="00750ADE" w:rsidRDefault="00750ADE" w:rsidP="00750ADE">
      <w:pPr>
        <w:jc w:val="center"/>
      </w:pPr>
      <w:bookmarkStart w:id="33" w:name="_Toc53349956"/>
      <w:bookmarkStart w:id="34" w:name="_Toc56707865"/>
      <w:r w:rsidRPr="00B1011C">
        <w:rPr>
          <w:b/>
          <w:bCs/>
        </w:rPr>
        <w:t xml:space="preserve">Cuadro </w:t>
      </w:r>
      <w:r w:rsidRPr="00B1011C">
        <w:rPr>
          <w:b/>
          <w:bCs/>
          <w:i/>
          <w:iCs/>
        </w:rPr>
        <w:fldChar w:fldCharType="begin"/>
      </w:r>
      <w:r w:rsidRPr="00B1011C">
        <w:rPr>
          <w:b/>
          <w:bCs/>
        </w:rPr>
        <w:instrText xml:space="preserve"> SEQ Cuadro \* ARABIC </w:instrText>
      </w:r>
      <w:r w:rsidRPr="00B1011C">
        <w:rPr>
          <w:b/>
          <w:bCs/>
          <w:i/>
          <w:iCs/>
        </w:rPr>
        <w:fldChar w:fldCharType="separate"/>
      </w:r>
      <w:r w:rsidR="00D51A7A">
        <w:rPr>
          <w:b/>
          <w:bCs/>
          <w:noProof/>
        </w:rPr>
        <w:t>8</w:t>
      </w:r>
      <w:r w:rsidRPr="00B1011C">
        <w:rPr>
          <w:b/>
          <w:bCs/>
          <w:i/>
          <w:iCs/>
        </w:rPr>
        <w:fldChar w:fldCharType="end"/>
      </w:r>
      <w:r w:rsidRPr="00B1011C">
        <w:rPr>
          <w:b/>
          <w:bCs/>
        </w:rPr>
        <w:t xml:space="preserve">. </w:t>
      </w:r>
      <w:r>
        <w:rPr>
          <w:b/>
          <w:bCs/>
        </w:rPr>
        <w:t>Roles de la DGPyP “A”</w:t>
      </w:r>
      <w:r w:rsidR="002A2426">
        <w:rPr>
          <w:b/>
          <w:bCs/>
        </w:rPr>
        <w:t>, Entidades Federativas y Municipios</w:t>
      </w:r>
      <w:r>
        <w:rPr>
          <w:b/>
          <w:bCs/>
        </w:rPr>
        <w:t xml:space="preserve"> en los procesos clave del F</w:t>
      </w:r>
      <w:bookmarkEnd w:id="33"/>
      <w:r>
        <w:rPr>
          <w:b/>
          <w:bCs/>
        </w:rPr>
        <w:t>ORTAMUN</w:t>
      </w:r>
      <w:bookmarkEnd w:id="34"/>
    </w:p>
    <w:tbl>
      <w:tblPr>
        <w:tblStyle w:val="Tablaconcuadrcula"/>
        <w:tblW w:w="5000" w:type="pct"/>
        <w:tblLook w:val="04A0" w:firstRow="1" w:lastRow="0" w:firstColumn="1" w:lastColumn="0" w:noHBand="0" w:noVBand="1"/>
      </w:tblPr>
      <w:tblGrid>
        <w:gridCol w:w="1447"/>
        <w:gridCol w:w="2084"/>
        <w:gridCol w:w="1552"/>
        <w:gridCol w:w="1299"/>
        <w:gridCol w:w="1978"/>
        <w:gridCol w:w="1602"/>
      </w:tblGrid>
      <w:tr w:rsidR="003E0BEF" w:rsidRPr="00E35F2A" w14:paraId="70F6C208" w14:textId="7A488CA6" w:rsidTr="003E0BEF">
        <w:trPr>
          <w:tblHeader/>
        </w:trPr>
        <w:tc>
          <w:tcPr>
            <w:tcW w:w="726" w:type="pct"/>
            <w:vMerge w:val="restart"/>
            <w:shd w:val="clear" w:color="auto" w:fill="9CC2E5"/>
            <w:vAlign w:val="center"/>
          </w:tcPr>
          <w:p w14:paraId="0E81CB83" w14:textId="77777777" w:rsidR="002A2426" w:rsidRPr="00E35F2A" w:rsidRDefault="002A2426" w:rsidP="00380462">
            <w:pPr>
              <w:spacing w:before="0" w:after="0"/>
              <w:jc w:val="center"/>
              <w:rPr>
                <w:b/>
                <w:bCs/>
                <w:sz w:val="20"/>
                <w:szCs w:val="20"/>
              </w:rPr>
            </w:pPr>
            <w:r w:rsidRPr="00E35F2A">
              <w:rPr>
                <w:b/>
                <w:bCs/>
                <w:sz w:val="20"/>
                <w:szCs w:val="20"/>
              </w:rPr>
              <w:t>Proceso</w:t>
            </w:r>
          </w:p>
        </w:tc>
        <w:tc>
          <w:tcPr>
            <w:tcW w:w="2477" w:type="pct"/>
            <w:gridSpan w:val="3"/>
            <w:shd w:val="clear" w:color="auto" w:fill="9CC2E5"/>
          </w:tcPr>
          <w:p w14:paraId="24692680" w14:textId="451F17DD" w:rsidR="002A2426" w:rsidRPr="00E35F2A" w:rsidRDefault="002A2426" w:rsidP="00380462">
            <w:pPr>
              <w:spacing w:before="0" w:after="0"/>
              <w:jc w:val="center"/>
              <w:rPr>
                <w:b/>
                <w:bCs/>
                <w:sz w:val="20"/>
                <w:szCs w:val="20"/>
              </w:rPr>
            </w:pPr>
            <w:r w:rsidRPr="00E35F2A">
              <w:rPr>
                <w:b/>
                <w:bCs/>
                <w:sz w:val="20"/>
                <w:szCs w:val="20"/>
              </w:rPr>
              <w:t>DGPyP “A”</w:t>
            </w:r>
          </w:p>
        </w:tc>
        <w:tc>
          <w:tcPr>
            <w:tcW w:w="993" w:type="pct"/>
            <w:vMerge w:val="restart"/>
            <w:shd w:val="clear" w:color="auto" w:fill="9CC2E5"/>
            <w:vAlign w:val="center"/>
          </w:tcPr>
          <w:p w14:paraId="6C3A834B" w14:textId="52EA15A7" w:rsidR="002A2426" w:rsidRPr="00E35F2A" w:rsidRDefault="002A2426" w:rsidP="00380462">
            <w:pPr>
              <w:spacing w:before="0" w:after="0"/>
              <w:jc w:val="center"/>
              <w:rPr>
                <w:b/>
                <w:bCs/>
                <w:sz w:val="20"/>
                <w:szCs w:val="20"/>
              </w:rPr>
            </w:pPr>
            <w:r w:rsidRPr="00E35F2A">
              <w:rPr>
                <w:b/>
                <w:bCs/>
                <w:sz w:val="20"/>
                <w:szCs w:val="20"/>
              </w:rPr>
              <w:t>Entidades Federativas</w:t>
            </w:r>
          </w:p>
        </w:tc>
        <w:tc>
          <w:tcPr>
            <w:tcW w:w="805" w:type="pct"/>
            <w:vMerge w:val="restart"/>
            <w:shd w:val="clear" w:color="auto" w:fill="9CC2E5"/>
            <w:vAlign w:val="center"/>
          </w:tcPr>
          <w:p w14:paraId="4C48C3B3" w14:textId="0D77D3C6" w:rsidR="002A2426" w:rsidRPr="00E35F2A" w:rsidRDefault="002A2426" w:rsidP="00380462">
            <w:pPr>
              <w:spacing w:before="0" w:after="0"/>
              <w:jc w:val="center"/>
              <w:rPr>
                <w:b/>
                <w:bCs/>
                <w:sz w:val="20"/>
                <w:szCs w:val="20"/>
              </w:rPr>
            </w:pPr>
            <w:r w:rsidRPr="00E35F2A">
              <w:rPr>
                <w:b/>
                <w:bCs/>
                <w:sz w:val="20"/>
                <w:szCs w:val="20"/>
              </w:rPr>
              <w:t>Municipios</w:t>
            </w:r>
          </w:p>
        </w:tc>
      </w:tr>
      <w:tr w:rsidR="00E35F2A" w:rsidRPr="00E35F2A" w14:paraId="5C75C41B" w14:textId="1E888C8F" w:rsidTr="003E0BEF">
        <w:trPr>
          <w:tblHeader/>
        </w:trPr>
        <w:tc>
          <w:tcPr>
            <w:tcW w:w="726" w:type="pct"/>
            <w:vMerge/>
            <w:shd w:val="clear" w:color="auto" w:fill="9CC2E5"/>
          </w:tcPr>
          <w:p w14:paraId="457E9C53" w14:textId="77777777" w:rsidR="002A2426" w:rsidRPr="00E35F2A" w:rsidRDefault="002A2426" w:rsidP="00380462">
            <w:pPr>
              <w:spacing w:before="0" w:after="0"/>
              <w:rPr>
                <w:sz w:val="20"/>
                <w:szCs w:val="20"/>
              </w:rPr>
            </w:pPr>
          </w:p>
        </w:tc>
        <w:tc>
          <w:tcPr>
            <w:tcW w:w="1046" w:type="pct"/>
            <w:shd w:val="clear" w:color="auto" w:fill="9CC2E5"/>
          </w:tcPr>
          <w:p w14:paraId="253FF9E4" w14:textId="77777777" w:rsidR="002A2426" w:rsidRPr="00E35F2A" w:rsidRDefault="002A2426" w:rsidP="00380462">
            <w:pPr>
              <w:spacing w:before="0" w:after="0"/>
              <w:jc w:val="center"/>
              <w:rPr>
                <w:b/>
                <w:bCs/>
                <w:sz w:val="20"/>
                <w:szCs w:val="20"/>
              </w:rPr>
            </w:pPr>
            <w:r w:rsidRPr="00E35F2A">
              <w:rPr>
                <w:b/>
                <w:bCs/>
                <w:sz w:val="20"/>
                <w:szCs w:val="20"/>
              </w:rPr>
              <w:t>Programación y Presupuesto del Ramo General 33</w:t>
            </w:r>
          </w:p>
        </w:tc>
        <w:tc>
          <w:tcPr>
            <w:tcW w:w="779" w:type="pct"/>
            <w:shd w:val="clear" w:color="auto" w:fill="9CC2E5"/>
          </w:tcPr>
          <w:p w14:paraId="22625C39" w14:textId="495A1C02" w:rsidR="002A2426" w:rsidRPr="00E35F2A" w:rsidRDefault="002A2426" w:rsidP="00380462">
            <w:pPr>
              <w:spacing w:before="0" w:after="0"/>
              <w:jc w:val="center"/>
              <w:rPr>
                <w:b/>
                <w:bCs/>
                <w:sz w:val="20"/>
                <w:szCs w:val="20"/>
              </w:rPr>
            </w:pPr>
            <w:r w:rsidRPr="00E35F2A">
              <w:rPr>
                <w:b/>
                <w:bCs/>
                <w:sz w:val="20"/>
                <w:szCs w:val="20"/>
              </w:rPr>
              <w:t>Unidad Responsable del FORTAMUN</w:t>
            </w:r>
          </w:p>
        </w:tc>
        <w:tc>
          <w:tcPr>
            <w:tcW w:w="651" w:type="pct"/>
            <w:shd w:val="clear" w:color="auto" w:fill="9CC2E5"/>
          </w:tcPr>
          <w:p w14:paraId="3278B99F" w14:textId="77777777" w:rsidR="002A2426" w:rsidRPr="00E35F2A" w:rsidRDefault="002A2426" w:rsidP="00380462">
            <w:pPr>
              <w:spacing w:before="0" w:after="0"/>
              <w:jc w:val="center"/>
              <w:rPr>
                <w:b/>
                <w:bCs/>
                <w:sz w:val="20"/>
                <w:szCs w:val="20"/>
              </w:rPr>
            </w:pPr>
            <w:r w:rsidRPr="00E35F2A">
              <w:rPr>
                <w:b/>
                <w:bCs/>
                <w:sz w:val="20"/>
                <w:szCs w:val="20"/>
              </w:rPr>
              <w:t>Unidad de Evaluación</w:t>
            </w:r>
          </w:p>
        </w:tc>
        <w:tc>
          <w:tcPr>
            <w:tcW w:w="993" w:type="pct"/>
            <w:vMerge/>
            <w:shd w:val="clear" w:color="auto" w:fill="9CC2E5"/>
          </w:tcPr>
          <w:p w14:paraId="76264B92" w14:textId="4218F7E0" w:rsidR="002A2426" w:rsidRPr="00E35F2A" w:rsidRDefault="002A2426" w:rsidP="00380462">
            <w:pPr>
              <w:spacing w:before="0" w:after="0"/>
              <w:jc w:val="center"/>
              <w:rPr>
                <w:b/>
                <w:bCs/>
                <w:sz w:val="20"/>
                <w:szCs w:val="20"/>
              </w:rPr>
            </w:pPr>
          </w:p>
        </w:tc>
        <w:tc>
          <w:tcPr>
            <w:tcW w:w="805" w:type="pct"/>
            <w:vMerge/>
            <w:shd w:val="clear" w:color="auto" w:fill="9CC2E5"/>
          </w:tcPr>
          <w:p w14:paraId="77851E51" w14:textId="06E800EA" w:rsidR="002A2426" w:rsidRPr="00E35F2A" w:rsidRDefault="002A2426" w:rsidP="00380462">
            <w:pPr>
              <w:spacing w:before="0" w:after="0"/>
              <w:jc w:val="center"/>
              <w:rPr>
                <w:b/>
                <w:bCs/>
                <w:sz w:val="20"/>
                <w:szCs w:val="20"/>
              </w:rPr>
            </w:pPr>
          </w:p>
        </w:tc>
      </w:tr>
      <w:tr w:rsidR="00E35F2A" w:rsidRPr="00E35F2A" w14:paraId="719D5E55" w14:textId="48E8F77F" w:rsidTr="003E0BEF">
        <w:tc>
          <w:tcPr>
            <w:tcW w:w="726" w:type="pct"/>
          </w:tcPr>
          <w:p w14:paraId="2CF11441" w14:textId="77777777" w:rsidR="002A2426" w:rsidRPr="003F5E0C" w:rsidRDefault="002A2426" w:rsidP="00380462">
            <w:pPr>
              <w:spacing w:before="0" w:after="0"/>
              <w:rPr>
                <w:sz w:val="18"/>
                <w:szCs w:val="18"/>
              </w:rPr>
            </w:pPr>
            <w:r w:rsidRPr="003F5E0C">
              <w:rPr>
                <w:sz w:val="18"/>
                <w:szCs w:val="18"/>
              </w:rPr>
              <w:t>Asignación de recursos</w:t>
            </w:r>
          </w:p>
        </w:tc>
        <w:tc>
          <w:tcPr>
            <w:tcW w:w="1046" w:type="pct"/>
          </w:tcPr>
          <w:p w14:paraId="37A2D04A" w14:textId="1D3F3A08" w:rsidR="002A2426" w:rsidRPr="003F5E0C" w:rsidRDefault="005A10EC" w:rsidP="0083237F">
            <w:pPr>
              <w:pStyle w:val="Prrafodelista"/>
              <w:numPr>
                <w:ilvl w:val="0"/>
                <w:numId w:val="54"/>
              </w:numPr>
              <w:spacing w:before="0" w:after="0"/>
              <w:ind w:left="176" w:hanging="218"/>
              <w:rPr>
                <w:sz w:val="18"/>
                <w:szCs w:val="18"/>
              </w:rPr>
            </w:pPr>
            <w:r>
              <w:rPr>
                <w:sz w:val="18"/>
                <w:szCs w:val="18"/>
              </w:rPr>
              <w:t>La DGPyP “A” realiza el cálculo de la distribución conforme al techo recibido por la UPCP</w:t>
            </w:r>
            <w:r w:rsidR="008D1723">
              <w:rPr>
                <w:sz w:val="18"/>
                <w:szCs w:val="18"/>
              </w:rPr>
              <w:t xml:space="preserve"> para el Proyecto de Presupuesto de Egresos de la Federación (PPEF)</w:t>
            </w:r>
            <w:r w:rsidR="002A2426" w:rsidRPr="003F5E0C">
              <w:rPr>
                <w:sz w:val="18"/>
                <w:szCs w:val="18"/>
              </w:rPr>
              <w:t>.</w:t>
            </w:r>
          </w:p>
          <w:p w14:paraId="7C1D7614" w14:textId="01765E28" w:rsidR="002A2426" w:rsidRDefault="002A2426" w:rsidP="0083237F">
            <w:pPr>
              <w:pStyle w:val="Prrafodelista"/>
              <w:numPr>
                <w:ilvl w:val="0"/>
                <w:numId w:val="54"/>
              </w:numPr>
              <w:spacing w:before="0" w:after="0"/>
              <w:ind w:left="176" w:hanging="218"/>
              <w:rPr>
                <w:sz w:val="18"/>
                <w:szCs w:val="18"/>
              </w:rPr>
            </w:pPr>
            <w:r w:rsidRPr="003F5E0C">
              <w:rPr>
                <w:sz w:val="18"/>
                <w:szCs w:val="18"/>
              </w:rPr>
              <w:t>Envía los formatos para el alta de cuentas bancarias y el catálogo de servidores responsables de la recepción y tramitación de los recursos para cada fondo en las Entidades Federativas.</w:t>
            </w:r>
          </w:p>
          <w:p w14:paraId="3506D4B6" w14:textId="49BD7914" w:rsidR="00027BD6" w:rsidRPr="003F5E0C" w:rsidRDefault="00027BD6" w:rsidP="00027BD6">
            <w:pPr>
              <w:pStyle w:val="Prrafodelista"/>
              <w:spacing w:before="0" w:after="0"/>
              <w:ind w:left="176"/>
              <w:rPr>
                <w:sz w:val="18"/>
                <w:szCs w:val="18"/>
              </w:rPr>
            </w:pPr>
            <w:r>
              <w:rPr>
                <w:sz w:val="18"/>
                <w:szCs w:val="18"/>
              </w:rPr>
              <w:t xml:space="preserve">Una vez aprobado el Presupuesto de Egresos de la Federación (PEF), se </w:t>
            </w:r>
            <w:r w:rsidR="005A10EC">
              <w:rPr>
                <w:sz w:val="18"/>
                <w:szCs w:val="18"/>
              </w:rPr>
              <w:t xml:space="preserve">comunica </w:t>
            </w:r>
            <w:r>
              <w:rPr>
                <w:sz w:val="18"/>
                <w:szCs w:val="18"/>
              </w:rPr>
              <w:t xml:space="preserve">a las Dependencias Coordinadoras para la </w:t>
            </w:r>
            <w:r w:rsidR="006A337F">
              <w:rPr>
                <w:sz w:val="18"/>
                <w:szCs w:val="18"/>
              </w:rPr>
              <w:t xml:space="preserve">actualización de la </w:t>
            </w:r>
            <w:r>
              <w:rPr>
                <w:sz w:val="18"/>
                <w:szCs w:val="18"/>
              </w:rPr>
              <w:t>distribución y</w:t>
            </w:r>
            <w:r w:rsidR="006A337F">
              <w:rPr>
                <w:sz w:val="18"/>
                <w:szCs w:val="18"/>
              </w:rPr>
              <w:t xml:space="preserve"> la</w:t>
            </w:r>
            <w:r>
              <w:rPr>
                <w:sz w:val="18"/>
                <w:szCs w:val="18"/>
              </w:rPr>
              <w:t xml:space="preserve"> calendarización de</w:t>
            </w:r>
            <w:r w:rsidR="00855132">
              <w:rPr>
                <w:sz w:val="18"/>
                <w:szCs w:val="18"/>
              </w:rPr>
              <w:t xml:space="preserve"> los</w:t>
            </w:r>
            <w:r>
              <w:rPr>
                <w:sz w:val="18"/>
                <w:szCs w:val="18"/>
              </w:rPr>
              <w:t xml:space="preserve"> recursos con los montos aprobados.</w:t>
            </w:r>
          </w:p>
          <w:p w14:paraId="1147DD3F" w14:textId="77777777" w:rsidR="002A2426" w:rsidRPr="003F5E0C" w:rsidRDefault="002A2426" w:rsidP="0083237F">
            <w:pPr>
              <w:pStyle w:val="Prrafodelista"/>
              <w:numPr>
                <w:ilvl w:val="0"/>
                <w:numId w:val="54"/>
              </w:numPr>
              <w:spacing w:before="0" w:after="0"/>
              <w:ind w:left="176" w:hanging="218"/>
              <w:rPr>
                <w:sz w:val="18"/>
                <w:szCs w:val="18"/>
              </w:rPr>
            </w:pPr>
            <w:r w:rsidRPr="003F5E0C">
              <w:rPr>
                <w:sz w:val="18"/>
                <w:szCs w:val="18"/>
              </w:rPr>
              <w:lastRenderedPageBreak/>
              <w:t>Envía a la UPCP cuadros de distribución y calendarización correspondientes para su publicación en el DOF.</w:t>
            </w:r>
          </w:p>
        </w:tc>
        <w:tc>
          <w:tcPr>
            <w:tcW w:w="779" w:type="pct"/>
          </w:tcPr>
          <w:p w14:paraId="59C26D0B" w14:textId="329F80F2" w:rsidR="002A2426" w:rsidRDefault="00B714DC" w:rsidP="00380462">
            <w:pPr>
              <w:spacing w:before="0" w:after="0"/>
              <w:rPr>
                <w:sz w:val="18"/>
                <w:szCs w:val="18"/>
              </w:rPr>
            </w:pPr>
            <w:r>
              <w:rPr>
                <w:sz w:val="18"/>
                <w:szCs w:val="18"/>
              </w:rPr>
              <w:lastRenderedPageBreak/>
              <w:t xml:space="preserve">1. </w:t>
            </w:r>
            <w:r w:rsidR="002A2426" w:rsidRPr="003F5E0C">
              <w:rPr>
                <w:sz w:val="18"/>
                <w:szCs w:val="18"/>
              </w:rPr>
              <w:t>Realiza el cálculo de la distribución de recursos del Fondo en las entidades federativas, con base en el techo presupuestario asignado</w:t>
            </w:r>
            <w:r>
              <w:rPr>
                <w:sz w:val="18"/>
                <w:szCs w:val="18"/>
              </w:rPr>
              <w:t xml:space="preserve"> </w:t>
            </w:r>
            <w:r w:rsidRPr="00B714DC">
              <w:rPr>
                <w:sz w:val="18"/>
                <w:szCs w:val="18"/>
              </w:rPr>
              <w:t xml:space="preserve">y lo establecido en el Artículo </w:t>
            </w:r>
            <w:r>
              <w:rPr>
                <w:sz w:val="18"/>
                <w:szCs w:val="18"/>
              </w:rPr>
              <w:t>38</w:t>
            </w:r>
            <w:r w:rsidRPr="00B714DC">
              <w:rPr>
                <w:sz w:val="18"/>
                <w:szCs w:val="18"/>
              </w:rPr>
              <w:t xml:space="preserve"> de la LCF.</w:t>
            </w:r>
          </w:p>
          <w:p w14:paraId="0CFF76A8" w14:textId="373ACCA9" w:rsidR="00941F9F" w:rsidRPr="003F5E0C" w:rsidRDefault="00941F9F" w:rsidP="00380462">
            <w:pPr>
              <w:spacing w:before="0" w:after="0"/>
              <w:rPr>
                <w:sz w:val="18"/>
                <w:szCs w:val="18"/>
              </w:rPr>
            </w:pPr>
            <w:r w:rsidRPr="00941F9F">
              <w:rPr>
                <w:sz w:val="18"/>
                <w:szCs w:val="18"/>
              </w:rPr>
              <w:t>2.</w:t>
            </w:r>
            <w:r>
              <w:rPr>
                <w:sz w:val="18"/>
                <w:szCs w:val="18"/>
              </w:rPr>
              <w:t xml:space="preserve"> </w:t>
            </w:r>
            <w:r w:rsidRPr="00941F9F">
              <w:rPr>
                <w:sz w:val="18"/>
                <w:szCs w:val="18"/>
              </w:rPr>
              <w:t xml:space="preserve">Actualiza la distribución del monto aprobado con base en el Artículo </w:t>
            </w:r>
            <w:r>
              <w:rPr>
                <w:sz w:val="18"/>
                <w:szCs w:val="18"/>
              </w:rPr>
              <w:t>38</w:t>
            </w:r>
            <w:r w:rsidRPr="00941F9F">
              <w:rPr>
                <w:sz w:val="18"/>
                <w:szCs w:val="18"/>
              </w:rPr>
              <w:t xml:space="preserve"> de la LCF.</w:t>
            </w:r>
          </w:p>
        </w:tc>
        <w:tc>
          <w:tcPr>
            <w:tcW w:w="651" w:type="pct"/>
          </w:tcPr>
          <w:p w14:paraId="3F77CA6C" w14:textId="77777777" w:rsidR="002A2426" w:rsidRPr="003F5E0C" w:rsidRDefault="002A2426" w:rsidP="00380462">
            <w:pPr>
              <w:spacing w:before="0" w:after="0"/>
              <w:rPr>
                <w:sz w:val="18"/>
                <w:szCs w:val="18"/>
              </w:rPr>
            </w:pPr>
          </w:p>
        </w:tc>
        <w:tc>
          <w:tcPr>
            <w:tcW w:w="993" w:type="pct"/>
          </w:tcPr>
          <w:p w14:paraId="5E53AD7F" w14:textId="7047FC38" w:rsidR="002A2426" w:rsidRPr="003F5E0C" w:rsidRDefault="002A2426" w:rsidP="0083237F">
            <w:pPr>
              <w:pStyle w:val="Prrafodelista"/>
              <w:numPr>
                <w:ilvl w:val="0"/>
                <w:numId w:val="58"/>
              </w:numPr>
              <w:spacing w:before="0" w:after="0"/>
              <w:ind w:left="179" w:hanging="219"/>
              <w:rPr>
                <w:sz w:val="18"/>
                <w:szCs w:val="18"/>
              </w:rPr>
            </w:pPr>
            <w:r w:rsidRPr="003F5E0C">
              <w:rPr>
                <w:sz w:val="18"/>
                <w:szCs w:val="18"/>
              </w:rPr>
              <w:t>L</w:t>
            </w:r>
            <w:r w:rsidR="00904A1A">
              <w:rPr>
                <w:sz w:val="18"/>
                <w:szCs w:val="18"/>
              </w:rPr>
              <w:t>a</w:t>
            </w:r>
            <w:r w:rsidRPr="003F5E0C">
              <w:rPr>
                <w:sz w:val="18"/>
                <w:szCs w:val="18"/>
              </w:rPr>
              <w:t>s Entidades Federativas distribuyen los recursos correspond</w:t>
            </w:r>
            <w:r w:rsidR="003F5E0C" w:rsidRPr="003F5E0C">
              <w:rPr>
                <w:sz w:val="18"/>
                <w:szCs w:val="18"/>
              </w:rPr>
              <w:t>ie</w:t>
            </w:r>
            <w:r w:rsidRPr="003F5E0C">
              <w:rPr>
                <w:sz w:val="18"/>
                <w:szCs w:val="18"/>
              </w:rPr>
              <w:t>n</w:t>
            </w:r>
            <w:r w:rsidR="003F5E0C" w:rsidRPr="003F5E0C">
              <w:rPr>
                <w:sz w:val="18"/>
                <w:szCs w:val="18"/>
              </w:rPr>
              <w:t>tes</w:t>
            </w:r>
            <w:r w:rsidRPr="003F5E0C">
              <w:rPr>
                <w:sz w:val="18"/>
                <w:szCs w:val="18"/>
              </w:rPr>
              <w:t xml:space="preserve"> a sus </w:t>
            </w:r>
            <w:r w:rsidR="003F5E0C" w:rsidRPr="003F5E0C">
              <w:rPr>
                <w:sz w:val="18"/>
                <w:szCs w:val="18"/>
              </w:rPr>
              <w:t>m</w:t>
            </w:r>
            <w:r w:rsidRPr="003F5E0C">
              <w:rPr>
                <w:sz w:val="18"/>
                <w:szCs w:val="18"/>
              </w:rPr>
              <w:t xml:space="preserve">unicipios y las </w:t>
            </w:r>
            <w:r w:rsidR="003F5E0C" w:rsidRPr="003F5E0C">
              <w:rPr>
                <w:sz w:val="18"/>
                <w:szCs w:val="18"/>
              </w:rPr>
              <w:t>DTCDMX</w:t>
            </w:r>
            <w:r w:rsidR="00904A1A">
              <w:rPr>
                <w:sz w:val="18"/>
                <w:szCs w:val="18"/>
              </w:rPr>
              <w:t>, con base en lo que establece el Artículo 38 de la LCF</w:t>
            </w:r>
            <w:r w:rsidRPr="003F5E0C">
              <w:rPr>
                <w:sz w:val="18"/>
                <w:szCs w:val="18"/>
              </w:rPr>
              <w:t>.</w:t>
            </w:r>
          </w:p>
          <w:p w14:paraId="23E80D11" w14:textId="16BC2EA8" w:rsidR="00E35F2A" w:rsidRPr="003F5E0C" w:rsidRDefault="00E35F2A" w:rsidP="0083237F">
            <w:pPr>
              <w:pStyle w:val="Prrafodelista"/>
              <w:numPr>
                <w:ilvl w:val="0"/>
                <w:numId w:val="58"/>
              </w:numPr>
              <w:spacing w:before="0" w:after="0"/>
              <w:ind w:left="179" w:hanging="219"/>
              <w:rPr>
                <w:sz w:val="18"/>
                <w:szCs w:val="18"/>
              </w:rPr>
            </w:pPr>
            <w:r w:rsidRPr="003F5E0C">
              <w:rPr>
                <w:sz w:val="18"/>
                <w:szCs w:val="18"/>
              </w:rPr>
              <w:t>L</w:t>
            </w:r>
            <w:r w:rsidR="003F5E0C" w:rsidRPr="003F5E0C">
              <w:rPr>
                <w:sz w:val="18"/>
                <w:szCs w:val="18"/>
              </w:rPr>
              <w:t>a</w:t>
            </w:r>
            <w:r w:rsidRPr="003F5E0C">
              <w:rPr>
                <w:sz w:val="18"/>
                <w:szCs w:val="18"/>
              </w:rPr>
              <w:t xml:space="preserve">s </w:t>
            </w:r>
            <w:r w:rsidR="003F5E0C" w:rsidRPr="003F5E0C">
              <w:rPr>
                <w:sz w:val="18"/>
                <w:szCs w:val="18"/>
              </w:rPr>
              <w:t>entidades federativas</w:t>
            </w:r>
            <w:r w:rsidRPr="003F5E0C">
              <w:rPr>
                <w:sz w:val="18"/>
                <w:szCs w:val="18"/>
              </w:rPr>
              <w:t xml:space="preserve"> publican en su respectivo Periódico Oficial las variables y fórmulas utilizadas para determinar los montos que correspondan a cada </w:t>
            </w:r>
            <w:r w:rsidR="003F5E0C" w:rsidRPr="003F5E0C">
              <w:rPr>
                <w:sz w:val="18"/>
                <w:szCs w:val="18"/>
              </w:rPr>
              <w:t>m</w:t>
            </w:r>
            <w:r w:rsidRPr="003F5E0C">
              <w:rPr>
                <w:sz w:val="18"/>
                <w:szCs w:val="18"/>
              </w:rPr>
              <w:t xml:space="preserve">unicipio o </w:t>
            </w:r>
            <w:r w:rsidR="003F5E0C" w:rsidRPr="003F5E0C">
              <w:rPr>
                <w:sz w:val="18"/>
                <w:szCs w:val="18"/>
              </w:rPr>
              <w:t>DTCDMX</w:t>
            </w:r>
            <w:r w:rsidRPr="003F5E0C">
              <w:rPr>
                <w:sz w:val="18"/>
                <w:szCs w:val="18"/>
              </w:rPr>
              <w:t xml:space="preserve"> por concepto de este Fondo, así como el calendario de ministraciones, a más tardar el 31 de enero de cada año.</w:t>
            </w:r>
          </w:p>
        </w:tc>
        <w:tc>
          <w:tcPr>
            <w:tcW w:w="805" w:type="pct"/>
          </w:tcPr>
          <w:p w14:paraId="2C6B9689" w14:textId="77777777" w:rsidR="002A2426" w:rsidRPr="003F5E0C" w:rsidRDefault="002A2426" w:rsidP="00380462">
            <w:pPr>
              <w:spacing w:before="0" w:after="0"/>
              <w:rPr>
                <w:sz w:val="18"/>
                <w:szCs w:val="18"/>
              </w:rPr>
            </w:pPr>
          </w:p>
        </w:tc>
      </w:tr>
      <w:tr w:rsidR="00E35F2A" w:rsidRPr="00E35F2A" w14:paraId="344C32B7" w14:textId="367ABF9D" w:rsidTr="003E0BEF">
        <w:tc>
          <w:tcPr>
            <w:tcW w:w="726" w:type="pct"/>
          </w:tcPr>
          <w:p w14:paraId="3D38DF8F" w14:textId="77777777" w:rsidR="002A2426" w:rsidRPr="003F5E0C" w:rsidRDefault="002A2426" w:rsidP="00380462">
            <w:pPr>
              <w:spacing w:before="0" w:after="0"/>
              <w:rPr>
                <w:sz w:val="18"/>
                <w:szCs w:val="18"/>
              </w:rPr>
            </w:pPr>
            <w:r w:rsidRPr="003F5E0C">
              <w:rPr>
                <w:sz w:val="18"/>
                <w:szCs w:val="18"/>
              </w:rPr>
              <w:t>Ejercicio presupuestario</w:t>
            </w:r>
          </w:p>
        </w:tc>
        <w:tc>
          <w:tcPr>
            <w:tcW w:w="1046" w:type="pct"/>
          </w:tcPr>
          <w:p w14:paraId="49E55461" w14:textId="77777777" w:rsidR="002A2426" w:rsidRPr="003F5E0C" w:rsidRDefault="002A2426" w:rsidP="0083237F">
            <w:pPr>
              <w:pStyle w:val="Prrafodelista"/>
              <w:numPr>
                <w:ilvl w:val="0"/>
                <w:numId w:val="55"/>
              </w:numPr>
              <w:spacing w:before="0" w:after="0"/>
              <w:ind w:left="176" w:hanging="218"/>
              <w:rPr>
                <w:sz w:val="18"/>
                <w:szCs w:val="18"/>
              </w:rPr>
            </w:pPr>
            <w:r w:rsidRPr="003F5E0C">
              <w:rPr>
                <w:sz w:val="18"/>
                <w:szCs w:val="18"/>
              </w:rPr>
              <w:t>Ministra los recursos a las entidades federativas por fondo.</w:t>
            </w:r>
          </w:p>
          <w:p w14:paraId="7DE2E87F" w14:textId="77777777" w:rsidR="002A2426" w:rsidRPr="003F5E0C" w:rsidRDefault="002A2426" w:rsidP="0083237F">
            <w:pPr>
              <w:pStyle w:val="Prrafodelista"/>
              <w:numPr>
                <w:ilvl w:val="0"/>
                <w:numId w:val="55"/>
              </w:numPr>
              <w:spacing w:before="0" w:after="0"/>
              <w:ind w:left="176" w:hanging="218"/>
              <w:rPr>
                <w:sz w:val="18"/>
                <w:szCs w:val="18"/>
              </w:rPr>
            </w:pPr>
            <w:r w:rsidRPr="003F5E0C">
              <w:rPr>
                <w:sz w:val="18"/>
                <w:szCs w:val="18"/>
              </w:rPr>
              <w:t>Solicita recibos a las entidades federativas para comprobación de los depósitos.</w:t>
            </w:r>
          </w:p>
        </w:tc>
        <w:tc>
          <w:tcPr>
            <w:tcW w:w="779" w:type="pct"/>
          </w:tcPr>
          <w:p w14:paraId="04FE597C" w14:textId="77777777" w:rsidR="002A2426" w:rsidRPr="003F5E0C" w:rsidRDefault="002A2426" w:rsidP="00380462">
            <w:pPr>
              <w:spacing w:before="0" w:after="0"/>
              <w:rPr>
                <w:sz w:val="18"/>
                <w:szCs w:val="18"/>
              </w:rPr>
            </w:pPr>
          </w:p>
        </w:tc>
        <w:tc>
          <w:tcPr>
            <w:tcW w:w="651" w:type="pct"/>
          </w:tcPr>
          <w:p w14:paraId="2CBB9B93" w14:textId="77777777" w:rsidR="002A2426" w:rsidRPr="003F5E0C" w:rsidRDefault="002A2426" w:rsidP="00380462">
            <w:pPr>
              <w:spacing w:before="0" w:after="0"/>
              <w:rPr>
                <w:sz w:val="18"/>
                <w:szCs w:val="18"/>
              </w:rPr>
            </w:pPr>
          </w:p>
        </w:tc>
        <w:tc>
          <w:tcPr>
            <w:tcW w:w="993" w:type="pct"/>
          </w:tcPr>
          <w:p w14:paraId="6B3EF488" w14:textId="77777777" w:rsidR="002A2426" w:rsidRPr="003F5E0C" w:rsidRDefault="002A2426" w:rsidP="00380462">
            <w:pPr>
              <w:spacing w:before="0" w:after="0"/>
              <w:rPr>
                <w:sz w:val="18"/>
                <w:szCs w:val="18"/>
              </w:rPr>
            </w:pPr>
          </w:p>
        </w:tc>
        <w:tc>
          <w:tcPr>
            <w:tcW w:w="805" w:type="pct"/>
          </w:tcPr>
          <w:p w14:paraId="1E15CC91" w14:textId="5E14C47C" w:rsidR="002A2426" w:rsidRPr="003F5E0C" w:rsidRDefault="00C94B48" w:rsidP="003E0BEF">
            <w:pPr>
              <w:spacing w:before="0" w:after="0"/>
              <w:rPr>
                <w:sz w:val="18"/>
                <w:szCs w:val="18"/>
              </w:rPr>
            </w:pPr>
            <w:r w:rsidRPr="003F5E0C">
              <w:rPr>
                <w:sz w:val="18"/>
                <w:szCs w:val="18"/>
              </w:rPr>
              <w:t>Ejecutan los recursos del Fondo conforme a los rubros establecidos en el Artículo 37 de la LCF.</w:t>
            </w:r>
          </w:p>
        </w:tc>
      </w:tr>
      <w:tr w:rsidR="00E35F2A" w:rsidRPr="00E35F2A" w14:paraId="18A4C651" w14:textId="4555AB0C" w:rsidTr="003E0BEF">
        <w:tc>
          <w:tcPr>
            <w:tcW w:w="726" w:type="pct"/>
          </w:tcPr>
          <w:p w14:paraId="6A4267ED" w14:textId="77777777" w:rsidR="002A2426" w:rsidRPr="003F5E0C" w:rsidRDefault="002A2426" w:rsidP="00380462">
            <w:pPr>
              <w:spacing w:before="0" w:after="0"/>
              <w:rPr>
                <w:sz w:val="18"/>
                <w:szCs w:val="18"/>
              </w:rPr>
            </w:pPr>
            <w:r w:rsidRPr="003F5E0C">
              <w:rPr>
                <w:sz w:val="18"/>
                <w:szCs w:val="18"/>
              </w:rPr>
              <w:t>Seguimiento</w:t>
            </w:r>
          </w:p>
        </w:tc>
        <w:tc>
          <w:tcPr>
            <w:tcW w:w="1046" w:type="pct"/>
          </w:tcPr>
          <w:p w14:paraId="1099D9F3" w14:textId="77777777" w:rsidR="002A2426" w:rsidRPr="003F5E0C" w:rsidRDefault="002A2426" w:rsidP="00380462">
            <w:pPr>
              <w:spacing w:before="0" w:after="0"/>
              <w:rPr>
                <w:sz w:val="18"/>
                <w:szCs w:val="18"/>
              </w:rPr>
            </w:pPr>
          </w:p>
        </w:tc>
        <w:tc>
          <w:tcPr>
            <w:tcW w:w="779" w:type="pct"/>
          </w:tcPr>
          <w:p w14:paraId="794AF380" w14:textId="1F87DAB9" w:rsidR="002A2426" w:rsidRPr="003F5E0C" w:rsidRDefault="002A2426" w:rsidP="00380462">
            <w:pPr>
              <w:spacing w:before="0" w:after="0"/>
              <w:rPr>
                <w:sz w:val="18"/>
                <w:szCs w:val="18"/>
              </w:rPr>
            </w:pPr>
            <w:r w:rsidRPr="003F5E0C">
              <w:rPr>
                <w:sz w:val="18"/>
                <w:szCs w:val="18"/>
              </w:rPr>
              <w:t xml:space="preserve">Realiza observaciones en los módulos de "ejercicio del gasto" e "indicadores", para el </w:t>
            </w:r>
            <w:r w:rsidR="005E1D99">
              <w:rPr>
                <w:sz w:val="18"/>
                <w:szCs w:val="18"/>
              </w:rPr>
              <w:t>F</w:t>
            </w:r>
            <w:r w:rsidRPr="003F5E0C">
              <w:rPr>
                <w:sz w:val="18"/>
                <w:szCs w:val="18"/>
              </w:rPr>
              <w:t>ondo.</w:t>
            </w:r>
          </w:p>
        </w:tc>
        <w:tc>
          <w:tcPr>
            <w:tcW w:w="651" w:type="pct"/>
          </w:tcPr>
          <w:p w14:paraId="4B6C667E" w14:textId="77777777" w:rsidR="002A2426" w:rsidRPr="003F5E0C" w:rsidRDefault="002A2426" w:rsidP="00380462">
            <w:pPr>
              <w:spacing w:before="0" w:after="0"/>
              <w:rPr>
                <w:sz w:val="18"/>
                <w:szCs w:val="18"/>
              </w:rPr>
            </w:pPr>
          </w:p>
        </w:tc>
        <w:tc>
          <w:tcPr>
            <w:tcW w:w="993" w:type="pct"/>
          </w:tcPr>
          <w:p w14:paraId="249DEA75" w14:textId="77777777" w:rsidR="002A2426" w:rsidRPr="003F5E0C" w:rsidRDefault="002A2426" w:rsidP="00380462">
            <w:pPr>
              <w:spacing w:before="0" w:after="0"/>
              <w:rPr>
                <w:sz w:val="18"/>
                <w:szCs w:val="18"/>
              </w:rPr>
            </w:pPr>
          </w:p>
        </w:tc>
        <w:tc>
          <w:tcPr>
            <w:tcW w:w="805" w:type="pct"/>
          </w:tcPr>
          <w:p w14:paraId="4D81D2AC" w14:textId="77777777" w:rsidR="002A2426" w:rsidRPr="003F5E0C" w:rsidRDefault="003E0BEF" w:rsidP="0083237F">
            <w:pPr>
              <w:pStyle w:val="Prrafodelista"/>
              <w:numPr>
                <w:ilvl w:val="0"/>
                <w:numId w:val="59"/>
              </w:numPr>
              <w:spacing w:before="0" w:after="0"/>
              <w:ind w:left="189" w:hanging="218"/>
              <w:rPr>
                <w:sz w:val="18"/>
                <w:szCs w:val="18"/>
              </w:rPr>
            </w:pPr>
            <w:r w:rsidRPr="003F5E0C">
              <w:rPr>
                <w:sz w:val="18"/>
                <w:szCs w:val="18"/>
              </w:rPr>
              <w:t>Capturar en el SRFT información de ejercicio del gasto e indicadores y proyectos.</w:t>
            </w:r>
          </w:p>
          <w:p w14:paraId="028FB312" w14:textId="7E124FA4" w:rsidR="003E0BEF" w:rsidRPr="003F5E0C" w:rsidRDefault="003E0BEF" w:rsidP="0083237F">
            <w:pPr>
              <w:pStyle w:val="Prrafodelista"/>
              <w:numPr>
                <w:ilvl w:val="0"/>
                <w:numId w:val="59"/>
              </w:numPr>
              <w:spacing w:before="0" w:after="0"/>
              <w:ind w:left="189" w:hanging="218"/>
              <w:rPr>
                <w:sz w:val="18"/>
                <w:szCs w:val="18"/>
              </w:rPr>
            </w:pPr>
            <w:r w:rsidRPr="003F5E0C">
              <w:rPr>
                <w:sz w:val="18"/>
                <w:szCs w:val="18"/>
              </w:rPr>
              <w:t>Publicar en sus páginas de internet el Formato de información de aplicación de recursos del Fondo establecido por el CONAC.</w:t>
            </w:r>
          </w:p>
        </w:tc>
      </w:tr>
      <w:tr w:rsidR="00E35F2A" w:rsidRPr="00E35F2A" w14:paraId="261C6779" w14:textId="5DD5667F" w:rsidTr="003E0BEF">
        <w:tc>
          <w:tcPr>
            <w:tcW w:w="726" w:type="pct"/>
          </w:tcPr>
          <w:p w14:paraId="0458E367" w14:textId="77777777" w:rsidR="002A2426" w:rsidRPr="003F5E0C" w:rsidRDefault="002A2426" w:rsidP="00380462">
            <w:pPr>
              <w:spacing w:before="0" w:after="0"/>
              <w:rPr>
                <w:sz w:val="18"/>
                <w:szCs w:val="18"/>
              </w:rPr>
            </w:pPr>
            <w:r w:rsidRPr="003F5E0C">
              <w:rPr>
                <w:sz w:val="18"/>
                <w:szCs w:val="18"/>
              </w:rPr>
              <w:t>Evaluación</w:t>
            </w:r>
          </w:p>
        </w:tc>
        <w:tc>
          <w:tcPr>
            <w:tcW w:w="1046" w:type="pct"/>
          </w:tcPr>
          <w:p w14:paraId="61188EF4" w14:textId="77777777" w:rsidR="002A2426" w:rsidRPr="003F5E0C" w:rsidRDefault="002A2426" w:rsidP="00380462">
            <w:pPr>
              <w:spacing w:before="0" w:after="0"/>
              <w:rPr>
                <w:sz w:val="18"/>
                <w:szCs w:val="18"/>
              </w:rPr>
            </w:pPr>
          </w:p>
        </w:tc>
        <w:tc>
          <w:tcPr>
            <w:tcW w:w="779" w:type="pct"/>
          </w:tcPr>
          <w:p w14:paraId="06310AC0" w14:textId="77777777" w:rsidR="002A2426" w:rsidRPr="003F5E0C" w:rsidRDefault="002A2426" w:rsidP="00380462">
            <w:pPr>
              <w:spacing w:before="0" w:after="0"/>
              <w:rPr>
                <w:sz w:val="18"/>
                <w:szCs w:val="18"/>
              </w:rPr>
            </w:pPr>
          </w:p>
        </w:tc>
        <w:tc>
          <w:tcPr>
            <w:tcW w:w="651" w:type="pct"/>
          </w:tcPr>
          <w:p w14:paraId="22760EA4" w14:textId="77777777" w:rsidR="002A2426" w:rsidRPr="003F5E0C" w:rsidRDefault="002A2426" w:rsidP="00380462">
            <w:pPr>
              <w:spacing w:before="0" w:after="0"/>
              <w:rPr>
                <w:sz w:val="18"/>
                <w:szCs w:val="18"/>
              </w:rPr>
            </w:pPr>
            <w:r w:rsidRPr="003F5E0C">
              <w:rPr>
                <w:sz w:val="18"/>
                <w:szCs w:val="18"/>
              </w:rPr>
              <w:t>Coordina la contratación, operación, supervisión y seguimiento de las evaluaciones y sus resultados.</w:t>
            </w:r>
          </w:p>
        </w:tc>
        <w:tc>
          <w:tcPr>
            <w:tcW w:w="993" w:type="pct"/>
          </w:tcPr>
          <w:p w14:paraId="62D5FC7E" w14:textId="77777777" w:rsidR="002A2426" w:rsidRPr="003F5E0C" w:rsidRDefault="002A2426" w:rsidP="00380462">
            <w:pPr>
              <w:spacing w:before="0" w:after="0"/>
              <w:rPr>
                <w:sz w:val="18"/>
                <w:szCs w:val="18"/>
              </w:rPr>
            </w:pPr>
          </w:p>
        </w:tc>
        <w:tc>
          <w:tcPr>
            <w:tcW w:w="805" w:type="pct"/>
          </w:tcPr>
          <w:p w14:paraId="5EC9EF61" w14:textId="42FD6C68" w:rsidR="002A2426" w:rsidRPr="003F5E0C" w:rsidRDefault="003E0BEF" w:rsidP="00380462">
            <w:pPr>
              <w:spacing w:before="0" w:after="0"/>
              <w:rPr>
                <w:sz w:val="18"/>
                <w:szCs w:val="18"/>
              </w:rPr>
            </w:pPr>
            <w:r w:rsidRPr="003F5E0C">
              <w:rPr>
                <w:sz w:val="18"/>
                <w:szCs w:val="18"/>
              </w:rPr>
              <w:t>Coordina la contratación, operación, supervisión y seguimiento de las evaluaciones los programas presupuestarios financiados con recursos del Fondo.</w:t>
            </w:r>
          </w:p>
        </w:tc>
      </w:tr>
    </w:tbl>
    <w:p w14:paraId="2ABA41C8" w14:textId="77777777" w:rsidR="00750ADE" w:rsidRPr="00737855" w:rsidRDefault="00750ADE" w:rsidP="00750ADE">
      <w:pPr>
        <w:spacing w:before="60"/>
        <w:rPr>
          <w:sz w:val="18"/>
          <w:szCs w:val="18"/>
        </w:rPr>
      </w:pPr>
      <w:r w:rsidRPr="00737855">
        <w:rPr>
          <w:sz w:val="18"/>
          <w:szCs w:val="18"/>
        </w:rPr>
        <w:t>Fuente: Elaboración con información de la DGPyP “A”.</w:t>
      </w:r>
    </w:p>
    <w:p w14:paraId="0AD86E81" w14:textId="3FE33C4F" w:rsidR="002A2426" w:rsidRDefault="00447D4A" w:rsidP="00027BD6">
      <w:pPr>
        <w:spacing w:before="240"/>
      </w:pPr>
      <w:r>
        <w:t>De manera particular, conviene resaltar que c</w:t>
      </w:r>
      <w:r w:rsidR="002A2426">
        <w:t xml:space="preserve">onforme a la reforma hecha al Reglamento Interior de la SHCP, publicada en el Diario Oficial de la Federación el 27 de septiembre de 2017, la DGPyP “A” </w:t>
      </w:r>
      <w:r>
        <w:t>es</w:t>
      </w:r>
      <w:r w:rsidR="002A2426">
        <w:t xml:space="preserve"> la única Unidad Administrativa de la SHCP responsable de </w:t>
      </w:r>
      <w:r>
        <w:t>e</w:t>
      </w:r>
      <w:r w:rsidR="002A2426">
        <w:t>s</w:t>
      </w:r>
      <w:r>
        <w:t>tos</w:t>
      </w:r>
      <w:r w:rsidR="002A2426">
        <w:t xml:space="preserve"> procesos</w:t>
      </w:r>
      <w:r>
        <w:t xml:space="preserve"> a nivel federal</w:t>
      </w:r>
      <w:r w:rsidR="002A2426">
        <w:t xml:space="preserve">, por lo que debe cumplir con tres funciones diferentes: 1) </w:t>
      </w:r>
      <w:bookmarkStart w:id="35" w:name="_Hlk57051814"/>
      <w:r w:rsidR="002A2426">
        <w:t xml:space="preserve">Es la responsable de la </w:t>
      </w:r>
      <w:r w:rsidR="00F15155">
        <w:t>integración, administración y registro contable</w:t>
      </w:r>
      <w:r w:rsidR="002A2426">
        <w:t xml:space="preserve"> </w:t>
      </w:r>
      <w:r w:rsidR="00F15155">
        <w:t>del Ramo General 33 -</w:t>
      </w:r>
      <w:r w:rsidR="002A2426">
        <w:t>incluye a todos los Fondos de Aportaciones Federales del Ramo</w:t>
      </w:r>
      <w:bookmarkEnd w:id="35"/>
      <w:r w:rsidR="00F15155">
        <w:t>-</w:t>
      </w:r>
      <w:r w:rsidR="002A2426">
        <w:t>, 2) Es la Unidad Responsable del FORTAMUN, por lo que representa a la SHCP como Dependencia Coordinadora del Fondo, y 3) Participa como la Unidad de Evaluación del Fondo.</w:t>
      </w:r>
      <w:r w:rsidR="00027BD6">
        <w:t xml:space="preserve"> Cabe señalar que, de acuerdo con el Reglamento Interior de la SHCP, las actividades de seguimiento y evaluación se realizarán </w:t>
      </w:r>
      <w:r w:rsidR="00027BD6" w:rsidRPr="007C34B6">
        <w:t xml:space="preserve">con la participación </w:t>
      </w:r>
      <w:r w:rsidR="00027BD6">
        <w:t>correspondiente de</w:t>
      </w:r>
      <w:r w:rsidR="00027BD6" w:rsidRPr="007C34B6">
        <w:t xml:space="preserve"> </w:t>
      </w:r>
      <w:r w:rsidR="00027BD6">
        <w:t>otras</w:t>
      </w:r>
      <w:r w:rsidR="00027BD6" w:rsidRPr="007C34B6">
        <w:t xml:space="preserve"> unidades administrativas de la Secretaría</w:t>
      </w:r>
      <w:r w:rsidR="00027BD6">
        <w:t>.</w:t>
      </w:r>
    </w:p>
    <w:p w14:paraId="467A71AB" w14:textId="7AD4CFA0" w:rsidR="00750ADE" w:rsidRDefault="00750ADE" w:rsidP="00027BD6">
      <w:r>
        <w:lastRenderedPageBreak/>
        <w:t>Tomando como referencia lo anterior</w:t>
      </w:r>
      <w:r w:rsidR="00C42DFE">
        <w:t xml:space="preserve">, </w:t>
      </w:r>
      <w:r w:rsidR="007C6F67">
        <w:t xml:space="preserve">además de </w:t>
      </w:r>
      <w:r w:rsidR="00C42DFE">
        <w:t>la LCF</w:t>
      </w:r>
      <w:r w:rsidR="007C6F67">
        <w:t xml:space="preserve"> y la Norma para establecer la estructura de información del formato para el FORTAMUN,</w:t>
      </w:r>
      <w:r>
        <w:t xml:space="preserve"> a continuación, se describen cada uno de los procesos clave del Fondo:</w:t>
      </w:r>
    </w:p>
    <w:p w14:paraId="208F4ED9" w14:textId="3A4A9EC9" w:rsidR="007B6D8D" w:rsidRDefault="00750ADE" w:rsidP="00795C70">
      <w:r w:rsidRPr="00C7763F">
        <w:rPr>
          <w:b/>
          <w:bCs/>
        </w:rPr>
        <w:t>1) Asignación de recursos:</w:t>
      </w:r>
      <w:r>
        <w:t xml:space="preserve"> </w:t>
      </w:r>
      <w:r w:rsidR="00C42DFE">
        <w:t>A nivel federal, e</w:t>
      </w:r>
      <w:r w:rsidR="00F72FB1">
        <w:t>l</w:t>
      </w:r>
      <w:r>
        <w:t xml:space="preserve"> proceso inicia </w:t>
      </w:r>
      <w:r w:rsidR="006A337F">
        <w:t xml:space="preserve">con el comunicado </w:t>
      </w:r>
      <w:r w:rsidR="00F72FB1">
        <w:t xml:space="preserve">por parte de la UPCP </w:t>
      </w:r>
      <w:r w:rsidR="006A337F">
        <w:t xml:space="preserve">para la integración </w:t>
      </w:r>
      <w:r w:rsidR="0094701D">
        <w:t>en</w:t>
      </w:r>
      <w:r w:rsidR="00F72FB1">
        <w:t xml:space="preserve"> el PPEF. Ésta comunica a la DGPyP “A” el techo establecido</w:t>
      </w:r>
      <w:r w:rsidR="007B6D8D">
        <w:t xml:space="preserve">, </w:t>
      </w:r>
      <w:r w:rsidR="0094701D">
        <w:t>con</w:t>
      </w:r>
      <w:r w:rsidR="007B6D8D">
        <w:t xml:space="preserve"> lo cual ya se notifica a la Dependencia Coordinadora, que en este caso es la propia SHCP. Posteriormente, </w:t>
      </w:r>
      <w:r>
        <w:t>la DGPyP “A”, como Unidad Responsable del F</w:t>
      </w:r>
      <w:r w:rsidR="007B6D8D">
        <w:t>ORTAMUN</w:t>
      </w:r>
      <w:r w:rsidR="0094701D">
        <w:t>,</w:t>
      </w:r>
      <w:r>
        <w:t xml:space="preserve"> realiza el cálculo de la distribución de recursos hacia las entidades federativas con base en l</w:t>
      </w:r>
      <w:r w:rsidR="00724B88">
        <w:t>o</w:t>
      </w:r>
      <w:r>
        <w:t xml:space="preserve"> establecid</w:t>
      </w:r>
      <w:r w:rsidR="00724B88">
        <w:t>o</w:t>
      </w:r>
      <w:r>
        <w:t xml:space="preserve"> en el Artículo 3</w:t>
      </w:r>
      <w:r w:rsidR="006A337F">
        <w:t>6</w:t>
      </w:r>
      <w:r>
        <w:t xml:space="preserve"> de la LCF. </w:t>
      </w:r>
      <w:r w:rsidR="007B6D8D">
        <w:t>L</w:t>
      </w:r>
      <w:r>
        <w:t xml:space="preserve">a DGPyP “A” les solicita a las entidades federativas las cuentas bancarias para su alta en la Tesorería de la Federación de la SHCP (TESOFE). </w:t>
      </w:r>
    </w:p>
    <w:p w14:paraId="6267890E" w14:textId="416533DF" w:rsidR="00750ADE" w:rsidRDefault="00C42DFE" w:rsidP="00795C70">
      <w:r>
        <w:t xml:space="preserve">Una vez </w:t>
      </w:r>
      <w:r w:rsidR="007B6D8D">
        <w:t>aprobado</w:t>
      </w:r>
      <w:r>
        <w:t xml:space="preserve"> </w:t>
      </w:r>
      <w:r w:rsidR="007B6D8D">
        <w:t xml:space="preserve">el PEF por la Cámara de Diputados, se </w:t>
      </w:r>
      <w:r w:rsidR="006A337F">
        <w:t>actualiza</w:t>
      </w:r>
      <w:r w:rsidR="007B6D8D">
        <w:t xml:space="preserve"> la distribución del monto aprobado con</w:t>
      </w:r>
      <w:r w:rsidR="00746378">
        <w:t>siderando lo establecido en el Artículo 38 de la LCF</w:t>
      </w:r>
      <w:r w:rsidR="007B6D8D">
        <w:t>, además se realiza la calendarización; consecuentemente</w:t>
      </w:r>
      <w:r w:rsidR="0094701D">
        <w:t>, la DGPyP “A”, como responsable de la Programación y Presupuestación del Ramo 33, le envía a la UPCP el calendario y distribución de recursos del Fondo</w:t>
      </w:r>
      <w:r w:rsidR="0094701D" w:rsidRPr="0094701D">
        <w:t xml:space="preserve"> </w:t>
      </w:r>
      <w:r w:rsidR="0094701D">
        <w:t>para su publicación en el Diario Oficial de la Federación (DOF)</w:t>
      </w:r>
      <w:r w:rsidR="00905D61">
        <w:t>.</w:t>
      </w:r>
      <w:r w:rsidR="0094701D">
        <w:t xml:space="preserve"> Una vez transferidos los recursos del Fondo a las entidades federativas, cada una de ellas se encarga de distribuir los recursos hacia sus municipios y DTCDMX según lo establecido en el Artículo 38 de la LCF. </w:t>
      </w:r>
      <w:r w:rsidR="008C2F83">
        <w:t>Finalmente, l</w:t>
      </w:r>
      <w:r w:rsidR="00FF7A87">
        <w:t>os Gobiernos Estatales publican en su respectivo Periódico Oficial las variables y fórmulas utilizadas para determinar los montos que correspondan a cada Municipio o DT</w:t>
      </w:r>
      <w:r w:rsidR="0094701D">
        <w:t>CDMX</w:t>
      </w:r>
      <w:r w:rsidR="00FF7A87">
        <w:t xml:space="preserve"> por concepto de este Fondo, así como el calendario de ministraciones, a más tardar el 31 de enero de cada año.</w:t>
      </w:r>
    </w:p>
    <w:p w14:paraId="11AB11DA" w14:textId="0F10958E" w:rsidR="00DF5DD7" w:rsidRDefault="00750ADE" w:rsidP="00750ADE">
      <w:r w:rsidRPr="003A6711">
        <w:rPr>
          <w:b/>
          <w:bCs/>
        </w:rPr>
        <w:t>2) Eje</w:t>
      </w:r>
      <w:r>
        <w:rPr>
          <w:b/>
          <w:bCs/>
        </w:rPr>
        <w:t>rcicio presupuestario</w:t>
      </w:r>
      <w:r w:rsidRPr="003A6711">
        <w:rPr>
          <w:b/>
          <w:bCs/>
        </w:rPr>
        <w:t>:</w:t>
      </w:r>
      <w:r>
        <w:t xml:space="preserve"> En este proceso la DGPyP “A” realiza la transferencia de recursos hacia las entidades federativas con base en el calendario de pagos. Para las transferencias a las entidades federativas, la DGPyP “A”, a través del Sistema de Administración Financiera Federal (SIAFF), envía a la TESOFE las Cuentas por Liquidar Certificadas (CCL) para la ministración de los recursos. Las CCL´s se programan a la TESOFE a más tardar dos días antes de la fecha de ministración a las entidades federativas. Este proceso es pertinente porque le permite al Fondo hacer la transferencia de recursos a las entidades federativas. </w:t>
      </w:r>
      <w:r w:rsidR="00DF5DD7">
        <w:t>En las mismas fechas en que la DGPyP “A” les solicita a las entidades federativas sus cuentas productivas, también las entidades les solicitan a los municipios y DTCDMX sus cuentas bancarias, para que se les entreguen los recursos de manera ágil y sin limitaciones ni restricciones.</w:t>
      </w:r>
      <w:r w:rsidR="00D34C01">
        <w:t xml:space="preserve"> Finalmente, los municipios y alcaldías de la Ciudad de México son las </w:t>
      </w:r>
      <w:r w:rsidR="003C7BFC">
        <w:t>instancias</w:t>
      </w:r>
      <w:r w:rsidR="00D34C01">
        <w:t xml:space="preserve"> encargadas de ejecutar los recursos, conforme a lo establecido </w:t>
      </w:r>
      <w:r w:rsidR="003C7BFC">
        <w:t>en</w:t>
      </w:r>
      <w:r w:rsidR="00D34C01">
        <w:t xml:space="preserve"> l</w:t>
      </w:r>
      <w:r w:rsidR="003C7BFC">
        <w:t>os</w:t>
      </w:r>
      <w:r w:rsidR="00D34C01">
        <w:t xml:space="preserve"> </w:t>
      </w:r>
      <w:r w:rsidR="003C7BFC">
        <w:t>a</w:t>
      </w:r>
      <w:r w:rsidR="00D34C01">
        <w:t>rtículo</w:t>
      </w:r>
      <w:r w:rsidR="003C7BFC">
        <w:t>s</w:t>
      </w:r>
      <w:r w:rsidR="00D34C01">
        <w:t xml:space="preserve"> 37 </w:t>
      </w:r>
      <w:r w:rsidR="003C7BFC">
        <w:t xml:space="preserve">y 49 </w:t>
      </w:r>
      <w:r w:rsidR="00D34C01">
        <w:t>de la LCF.</w:t>
      </w:r>
    </w:p>
    <w:p w14:paraId="16FEB6F7" w14:textId="5443A29E" w:rsidR="00750ADE" w:rsidRDefault="00750ADE" w:rsidP="0016199F">
      <w:r w:rsidRPr="00E47A7E">
        <w:rPr>
          <w:b/>
          <w:bCs/>
        </w:rPr>
        <w:t>3) Seguimiento:</w:t>
      </w:r>
      <w:r>
        <w:t xml:space="preserve"> Conforme a los Lineamientos, en este proceso la DGPyP “A”, como Unidad Responsable del F</w:t>
      </w:r>
      <w:r w:rsidR="007D4AAE">
        <w:t>ORTAMUN</w:t>
      </w:r>
      <w:r>
        <w:t>, se encarga de realizar observaciones en los módulos de “ejercicio del gasto” e “indicadores” del Fondo. El proceso inicia con la información que reportan l</w:t>
      </w:r>
      <w:r w:rsidR="007D4AAE">
        <w:t>o</w:t>
      </w:r>
      <w:r>
        <w:t xml:space="preserve">s </w:t>
      </w:r>
      <w:r w:rsidR="007D4AAE">
        <w:t>municipio</w:t>
      </w:r>
      <w:r>
        <w:t xml:space="preserve">s </w:t>
      </w:r>
      <w:r w:rsidR="007D4AAE">
        <w:t xml:space="preserve">y alcaldías de la CDMX </w:t>
      </w:r>
      <w:r>
        <w:t>en el SRFT, la cual, en primera instancia es revisada por las secretarías de finanzas de los estados o sus equivalentes, posteriormente la DGPyP “A” también revisa la información reportada en el SRFT y de existir observaciones se les notifican a las entidades federativas</w:t>
      </w:r>
      <w:r w:rsidR="007D4AAE">
        <w:t xml:space="preserve"> y estas a su vez a los municipios y alcaldías de la CDMX</w:t>
      </w:r>
      <w:r>
        <w:t xml:space="preserve">. También conviene comentar que la Unidad de Evaluación del Desempeño (UED) también realiza observaciones en el SRFT, además de que es el responsable de integrar los informes trimestrales y anual sobre el ejercicio y destino de los recursos del Fondo, los cuales finalmente se le envían a la Cámara de Diputados del Congreso de la Unión. Cabe mencionar que el seguimiento que realiza la DGPyP “A” únicamente se da sobre la información reportada en el SRFT, por lo que no hay una comunicación directa entre esta </w:t>
      </w:r>
      <w:r w:rsidR="002A551E">
        <w:t>D</w:t>
      </w:r>
      <w:r>
        <w:t>irección con las secretarías de finanzas estatales o sus equivalentes</w:t>
      </w:r>
      <w:r w:rsidR="00BD2105">
        <w:t xml:space="preserve"> y con los municipios y alcaldías de la CDMX</w:t>
      </w:r>
      <w:r>
        <w:t>.</w:t>
      </w:r>
      <w:r w:rsidR="00A67C6C">
        <w:t xml:space="preserve"> </w:t>
      </w:r>
      <w:r w:rsidR="004D0E9A">
        <w:t>L</w:t>
      </w:r>
      <w:r w:rsidR="004D0E9A" w:rsidRPr="00A67C6C">
        <w:t>os municipios y alcaldías de la CDMX debe</w:t>
      </w:r>
      <w:r w:rsidR="004D0E9A">
        <w:t>n c</w:t>
      </w:r>
      <w:r w:rsidR="004D0E9A" w:rsidRPr="004D0E9A">
        <w:t>apturar en el SRFT información de ejercicio del gasto e indicadores y proyectos</w:t>
      </w:r>
      <w:r w:rsidR="004D0E9A">
        <w:t xml:space="preserve"> </w:t>
      </w:r>
      <w:r w:rsidR="0016199F">
        <w:t>dentro de los primeros 15 días naturales posteriores al trimestre de que se trate (del 1 al 15)</w:t>
      </w:r>
      <w:r w:rsidR="004D0E9A" w:rsidRPr="004D0E9A">
        <w:t>.</w:t>
      </w:r>
      <w:r w:rsidR="004D0E9A">
        <w:t xml:space="preserve"> </w:t>
      </w:r>
      <w:r w:rsidR="0016199F">
        <w:t>Finalmente, c</w:t>
      </w:r>
      <w:r w:rsidR="004D0E9A" w:rsidRPr="00A67C6C">
        <w:t>omo parte del seguimiento,</w:t>
      </w:r>
      <w:r w:rsidR="0016199F">
        <w:t xml:space="preserve"> </w:t>
      </w:r>
      <w:r w:rsidR="00A67C6C" w:rsidRPr="00A67C6C">
        <w:t>los municipios y alcaldías de la CDMX deben publicar en sus páginas de internet el Formato de información de aplicación de recursos del Fondo establecido por el CONAC.</w:t>
      </w:r>
    </w:p>
    <w:p w14:paraId="44BDD415" w14:textId="65AD06D5" w:rsidR="00750ADE" w:rsidRDefault="00750ADE" w:rsidP="00750ADE">
      <w:r w:rsidRPr="00B27930">
        <w:rPr>
          <w:b/>
          <w:bCs/>
        </w:rPr>
        <w:t>4) Evaluación:</w:t>
      </w:r>
      <w:r>
        <w:t xml:space="preserve"> Como ya se ha comentado, la DGPyP “A” también es el área responsable de llevar a cabo</w:t>
      </w:r>
      <w:r w:rsidR="00A67C6C">
        <w:t>, a nivel federal,</w:t>
      </w:r>
      <w:r>
        <w:t xml:space="preserve"> el proceso de evaluación del F</w:t>
      </w:r>
      <w:r w:rsidR="00BD2105">
        <w:t>ORTAMUN</w:t>
      </w:r>
      <w:r>
        <w:t xml:space="preserve">. Entre las tareas que desempeña se encuentran el coordinar la contratación, operación, supervisión y seguimiento de las evaluaciones. </w:t>
      </w:r>
      <w:r w:rsidR="00A67C6C">
        <w:t xml:space="preserve">A nivel local (municipios y DTCDMX), </w:t>
      </w:r>
      <w:r w:rsidR="00A67C6C">
        <w:lastRenderedPageBreak/>
        <w:t>también se lleva a cabo este proceso, evaluando los programas presupuestarios que recibieron recursos del Fondo.</w:t>
      </w:r>
    </w:p>
    <w:p w14:paraId="1AB3E021" w14:textId="7DBDF216" w:rsidR="00750ADE" w:rsidRDefault="00750ADE" w:rsidP="00E23527">
      <w:r>
        <w:t xml:space="preserve">Como se ha podido observar, la DGPyP “A” originalmente es la Unidad Administrativa avocada a la programación y presupuesto de los Fondos de Aportaciones Federales, </w:t>
      </w:r>
      <w:r w:rsidR="0079570B">
        <w:t xml:space="preserve">con información de las Dependencias Coordinadoras de los Fondos </w:t>
      </w:r>
      <w:r>
        <w:t>y conforme a la normatividad aplicable; y adicionalmente atiende las funciones de la SHCP como Dependencia Coordinadora del F</w:t>
      </w:r>
      <w:r w:rsidR="00BD2105">
        <w:t>ORTAMUN</w:t>
      </w:r>
      <w:r>
        <w:t>.</w:t>
      </w:r>
      <w:r w:rsidR="009571D5">
        <w:t xml:space="preserve"> </w:t>
      </w:r>
      <w:r>
        <w:t xml:space="preserve">Al respecto, y con el propósito de efectuar un desarrollo adecuado de las funciones de la </w:t>
      </w:r>
      <w:r w:rsidRPr="00447883">
        <w:t>SHCP como Dependencia Coordinadora del F</w:t>
      </w:r>
      <w:r w:rsidR="00BD2105">
        <w:t>ORTAMUN</w:t>
      </w:r>
      <w:r>
        <w:t>, se recomienda el crecimiento de un área especializada para la interacción continua con las áreas responsables del F</w:t>
      </w:r>
      <w:r w:rsidR="00BD2105">
        <w:t>ondo</w:t>
      </w:r>
      <w:r>
        <w:t xml:space="preserve"> en las entidades federativas, llevar a cabo un efectivo seguimiento de gasto por dichos ejecutores, y en su caso la revisión continua de los indicadores de resultados a nivel estatal y federal; o en su defecto, encomendar </w:t>
      </w:r>
      <w:r w:rsidRPr="00434CAD">
        <w:t>las funciones de la SHCP como Dependencia Coordinadora del F</w:t>
      </w:r>
      <w:r w:rsidR="00BD2105">
        <w:t>ORTAMUN</w:t>
      </w:r>
      <w:r>
        <w:t>, a otra Unidad Administrativa que propicie dicho desarrollo.</w:t>
      </w:r>
    </w:p>
    <w:p w14:paraId="01AA1A99" w14:textId="5D073142" w:rsidR="00750ADE" w:rsidRDefault="00B83EDE" w:rsidP="00BD2105">
      <w:bookmarkStart w:id="36" w:name="_Hlk55571522"/>
      <w:r>
        <w:t xml:space="preserve">También es importante que se le asigne a una Unidad Administrativa distinta a la DGPyP “A”, la tarea de normar los fondos en los que la Secretaría participa como Dependencia Coordinadora. </w:t>
      </w:r>
      <w:bookmarkEnd w:id="36"/>
      <w:r w:rsidR="00750ADE">
        <w:t>Asimismo, es importante señalar que, conforme a lo dispuesto en el Programa Anual de Evaluación para el Ejercicio Fiscal 2017 de los Programas Federales de la Administración Pública Federal y de los Fondos de Aportaciones Federales (PAE 2017), llama la atención que otra de las funciones realizadas por la DGPyP “A” es la de llevar a cabo el proceso de evaluación del F</w:t>
      </w:r>
      <w:r w:rsidR="00BD2105">
        <w:t>ORTAMUN</w:t>
      </w:r>
      <w:r w:rsidR="00750ADE">
        <w:t>. Lo anterior, en el entendido de que la unidad o área de evaluación está definida como un área administrativa ajena a la operación de los programas federales o Fondos de Aportaciones Federales, con atribuciones en las dependencias para coordinar la contratación, la operación, supervisión y seguimiento de las evaluaciones y sus resultados, su calidad y cumplimiento normativo, entre otros.</w:t>
      </w:r>
    </w:p>
    <w:p w14:paraId="008821AA" w14:textId="0FC8B4AD" w:rsidR="00B347B6" w:rsidRDefault="00750ADE" w:rsidP="00E23527">
      <w:pPr>
        <w:rPr>
          <w:b/>
        </w:rPr>
      </w:pPr>
      <w:r w:rsidRPr="00DA6FC6">
        <w:t>A</w:t>
      </w:r>
      <w:r>
        <w:t xml:space="preserve"> pesar de que</w:t>
      </w:r>
      <w:r w:rsidRPr="00DA6FC6">
        <w:t xml:space="preserve"> el proceso </w:t>
      </w:r>
      <w:r>
        <w:t xml:space="preserve">de Evaluación </w:t>
      </w:r>
      <w:r w:rsidRPr="00DA6FC6">
        <w:t xml:space="preserve">es pertinente, </w:t>
      </w:r>
      <w:r>
        <w:t>con base en lo señalado en el PAE 2017, no se considera</w:t>
      </w:r>
      <w:r w:rsidRPr="00DA6FC6">
        <w:t xml:space="preserve"> adecuado que la DGPyP “A” </w:t>
      </w:r>
      <w:r>
        <w:t>siendo</w:t>
      </w:r>
      <w:r w:rsidRPr="00DA6FC6">
        <w:t xml:space="preserve"> la responsable de la operación del </w:t>
      </w:r>
      <w:r>
        <w:t>F</w:t>
      </w:r>
      <w:r w:rsidR="00BD2105">
        <w:t>ORTAMUN</w:t>
      </w:r>
      <w:r>
        <w:t>, se</w:t>
      </w:r>
      <w:r w:rsidRPr="00DA6FC6">
        <w:t xml:space="preserve">a </w:t>
      </w:r>
      <w:r>
        <w:t xml:space="preserve">a </w:t>
      </w:r>
      <w:r w:rsidRPr="00DA6FC6">
        <w:t>la vez la unidad de evaluación</w:t>
      </w:r>
      <w:r>
        <w:t xml:space="preserve"> del mismo;</w:t>
      </w:r>
      <w:r w:rsidRPr="00DA6FC6">
        <w:t xml:space="preserve"> por lo que se sugiere asignarle esta responsabilidad a otra Unidad Administrativa</w:t>
      </w:r>
      <w:r>
        <w:t xml:space="preserve"> ajena a la operación del F</w:t>
      </w:r>
      <w:r w:rsidR="00BD2105">
        <w:t>ondo</w:t>
      </w:r>
      <w:r>
        <w:t>,</w:t>
      </w:r>
      <w:r w:rsidRPr="00DA6FC6">
        <w:t xml:space="preserve"> </w:t>
      </w:r>
      <w:r>
        <w:t>dentro de</w:t>
      </w:r>
      <w:r w:rsidRPr="00DA6FC6">
        <w:t xml:space="preserve"> la propia SHCP</w:t>
      </w:r>
      <w:r>
        <w:t xml:space="preserve"> en su carácter de Dependencia Coordinadora del F</w:t>
      </w:r>
      <w:r w:rsidR="00BD2105">
        <w:t>ORTAMUN</w:t>
      </w:r>
      <w:r w:rsidRPr="00DA6FC6">
        <w:t>.</w:t>
      </w:r>
      <w:r w:rsidR="00E23527">
        <w:t xml:space="preserve"> </w:t>
      </w:r>
      <w:r w:rsidRPr="002C6FA4">
        <w:t>Finalmente</w:t>
      </w:r>
      <w:r>
        <w:t xml:space="preserve">, también es importante mencionar que la DGPyP “A”, como Unidad Responsable del </w:t>
      </w:r>
      <w:r w:rsidR="00970850">
        <w:t>FORTAMUN</w:t>
      </w:r>
      <w:r>
        <w:t>, no dispone de manuales de procedimientos para el seguimiento del gasto de los recursos del F</w:t>
      </w:r>
      <w:r w:rsidR="00970850">
        <w:t>ondo</w:t>
      </w:r>
      <w:r>
        <w:t xml:space="preserve"> en l</w:t>
      </w:r>
      <w:r w:rsidR="00970850">
        <w:t>o</w:t>
      </w:r>
      <w:r>
        <w:t xml:space="preserve">s </w:t>
      </w:r>
      <w:r w:rsidR="00970850">
        <w:t>municipio</w:t>
      </w:r>
      <w:r>
        <w:t>s</w:t>
      </w:r>
      <w:r w:rsidR="00970850">
        <w:t xml:space="preserve"> y alcaldías de la CDMX</w:t>
      </w:r>
      <w:r>
        <w:t>, así como para la evaluación del Fondo, por lo que se sugiere elaborar los manuales respectivos.</w:t>
      </w:r>
      <w:r w:rsidR="00B347B6">
        <w:rPr>
          <w:b/>
        </w:rPr>
        <w:br w:type="page"/>
      </w:r>
    </w:p>
    <w:p w14:paraId="46D45C7C" w14:textId="18B7B934" w:rsidR="002F4D42" w:rsidRPr="00157CDA" w:rsidRDefault="002F4D42" w:rsidP="002F4D42">
      <w:pPr>
        <w:spacing w:before="0" w:after="0"/>
        <w:rPr>
          <w:rFonts w:ascii="Soberana Sans Light" w:hAnsi="Soberana Sans Light" w:cstheme="minorHAnsi"/>
          <w:b/>
        </w:rPr>
      </w:pPr>
      <w:r>
        <w:rPr>
          <w:b/>
        </w:rPr>
        <w:lastRenderedPageBreak/>
        <w:t>33</w:t>
      </w:r>
      <w:r w:rsidRPr="00157CDA">
        <w:rPr>
          <w:b/>
        </w:rPr>
        <w:t xml:space="preserve">. </w:t>
      </w:r>
      <w:r>
        <w:rPr>
          <w:b/>
        </w:rPr>
        <w:t>¿La información institucional y normativa del Fondo contribuye al cumplimiento de objetivos locales, a través de</w:t>
      </w:r>
      <w:r w:rsidRPr="00EB4F2A">
        <w:rPr>
          <w:b/>
        </w:rPr>
        <w:t>…</w:t>
      </w:r>
    </w:p>
    <w:p w14:paraId="5BECC8D4" w14:textId="3C79F3AB" w:rsidR="002F4D42" w:rsidRDefault="002F4D42" w:rsidP="0083237F">
      <w:pPr>
        <w:pStyle w:val="Prrafodelista"/>
        <w:numPr>
          <w:ilvl w:val="0"/>
          <w:numId w:val="28"/>
        </w:numPr>
        <w:spacing w:before="0"/>
        <w:rPr>
          <w:rFonts w:cstheme="minorHAnsi"/>
          <w:b/>
        </w:rPr>
      </w:pPr>
      <w:r>
        <w:rPr>
          <w:rFonts w:cstheme="minorHAnsi"/>
          <w:b/>
        </w:rPr>
        <w:t>Una coordinación eficaz y continua entre la Dependencia Coordinadora y los gobiernos locales</w:t>
      </w:r>
      <w:r w:rsidRPr="007B37DA">
        <w:rPr>
          <w:rFonts w:cstheme="minorHAnsi"/>
          <w:b/>
        </w:rPr>
        <w:t>;</w:t>
      </w:r>
    </w:p>
    <w:p w14:paraId="25E1474E" w14:textId="2696C44C" w:rsidR="002F4D42" w:rsidRPr="00A95FA7" w:rsidRDefault="002F4D42" w:rsidP="0083237F">
      <w:pPr>
        <w:pStyle w:val="Prrafodelista"/>
        <w:numPr>
          <w:ilvl w:val="0"/>
          <w:numId w:val="28"/>
        </w:numPr>
        <w:spacing w:before="0"/>
        <w:rPr>
          <w:rFonts w:cstheme="minorHAnsi"/>
          <w:b/>
        </w:rPr>
      </w:pPr>
      <w:r>
        <w:rPr>
          <w:rFonts w:cstheme="minorHAnsi"/>
          <w:b/>
        </w:rPr>
        <w:t>La posibilidad de diversificar el destino de los recursos enfocados a atender problemáticas locales siempre que cumplan los objetivos del Fondo</w:t>
      </w:r>
      <w:r w:rsidRPr="00A95FA7">
        <w:rPr>
          <w:rFonts w:cstheme="minorHAnsi"/>
          <w:b/>
        </w:rPr>
        <w:t>;</w:t>
      </w:r>
    </w:p>
    <w:p w14:paraId="4E795074" w14:textId="5E0FE384" w:rsidR="002F4D42" w:rsidRPr="007B37DA" w:rsidRDefault="002F4D42" w:rsidP="0083237F">
      <w:pPr>
        <w:pStyle w:val="Prrafodelista"/>
        <w:numPr>
          <w:ilvl w:val="0"/>
          <w:numId w:val="28"/>
        </w:numPr>
        <w:spacing w:before="0"/>
        <w:ind w:left="714" w:hanging="357"/>
        <w:contextualSpacing w:val="0"/>
        <w:rPr>
          <w:rFonts w:cstheme="minorHAnsi"/>
          <w:b/>
          <w:lang w:val="es-ES"/>
        </w:rPr>
      </w:pPr>
      <w:proofErr w:type="gramStart"/>
      <w:r w:rsidRPr="00A95FA7">
        <w:rPr>
          <w:rFonts w:cstheme="minorHAnsi"/>
          <w:b/>
          <w:lang w:val="es-ES"/>
        </w:rPr>
        <w:t xml:space="preserve">La </w:t>
      </w:r>
      <w:r>
        <w:rPr>
          <w:rFonts w:cstheme="minorHAnsi"/>
          <w:b/>
          <w:lang w:val="es-ES"/>
        </w:rPr>
        <w:t>imposibilidad de utilizar los recursos</w:t>
      </w:r>
      <w:r w:rsidRPr="00A95FA7">
        <w:rPr>
          <w:rFonts w:cstheme="minorHAnsi"/>
          <w:b/>
          <w:lang w:val="es-ES"/>
        </w:rPr>
        <w:t xml:space="preserve"> del Fondo</w:t>
      </w:r>
      <w:r w:rsidR="00280109">
        <w:rPr>
          <w:rFonts w:cstheme="minorHAnsi"/>
          <w:b/>
          <w:lang w:val="es-ES"/>
        </w:rPr>
        <w:t xml:space="preserve"> para fines locales distintos a los objetivos del Fondo?</w:t>
      </w:r>
      <w:proofErr w:type="gramEnd"/>
    </w:p>
    <w:p w14:paraId="1F10592B" w14:textId="54D20BA1" w:rsidR="002F4D42" w:rsidRPr="002E2845" w:rsidRDefault="00871EC4" w:rsidP="002E2845">
      <w:pPr>
        <w:spacing w:before="240" w:after="240"/>
        <w:rPr>
          <w:b/>
          <w:bCs/>
        </w:rPr>
      </w:pPr>
      <w:r w:rsidRPr="002E2845">
        <w:rPr>
          <w:b/>
          <w:bCs/>
        </w:rPr>
        <w:t>No procede valoración cuantitativa.</w:t>
      </w:r>
    </w:p>
    <w:p w14:paraId="51399718" w14:textId="440D9745" w:rsidR="002F4D42" w:rsidRDefault="00006DF8" w:rsidP="002F4D42">
      <w:r>
        <w:t xml:space="preserve">El arreglo institucional de la operación del Fondo involucra a la SHCP, como instancia normativa y coordinadora del Fondo; a los gobiernos estales, como administradores y dispersores del recurso hacia </w:t>
      </w:r>
      <w:r w:rsidR="002451FD">
        <w:t xml:space="preserve">los gobiernos locales; y los municipios, como los ejecutores del presupuesto. En esta lógica, la </w:t>
      </w:r>
      <w:r w:rsidR="00805765">
        <w:t xml:space="preserve">coordinación entre las diferentes instancias de gobierno está supedita a la entrega de recursos, la cual </w:t>
      </w:r>
      <w:r w:rsidR="00AB4031">
        <w:t xml:space="preserve">se da de manera </w:t>
      </w:r>
      <w:r w:rsidR="00805765">
        <w:t>eficaz debido a que las transferencias de recursos están programadas en el calendario de entregas, el cual se publica, por parte de la SHCP en el DOF y</w:t>
      </w:r>
      <w:r w:rsidR="00AB4031">
        <w:t>,</w:t>
      </w:r>
      <w:r w:rsidR="00805765">
        <w:t xml:space="preserve"> en el caso de los gobiernos locales</w:t>
      </w:r>
      <w:r w:rsidR="00AB4031">
        <w:t>,</w:t>
      </w:r>
      <w:r w:rsidR="00805765">
        <w:t xml:space="preserve"> en sus gacetas.</w:t>
      </w:r>
      <w:r w:rsidR="00AB4031">
        <w:t xml:space="preserve"> Lo anterior, permite que los municipios y </w:t>
      </w:r>
      <w:r w:rsidR="0052589F">
        <w:t>alcaldías</w:t>
      </w:r>
      <w:r w:rsidR="00AB4031">
        <w:t xml:space="preserve"> de la Ciudad de México cumplan con los objetivos planteados</w:t>
      </w:r>
      <w:r w:rsidR="0052589F">
        <w:t>, los cuales están relacionados con los rubros de gasto que tienen planeado apoyar durante en ejercicio</w:t>
      </w:r>
      <w:r w:rsidR="00AB4031">
        <w:t>.</w:t>
      </w:r>
    </w:p>
    <w:p w14:paraId="6587E49B" w14:textId="40E08185" w:rsidR="00B3205B" w:rsidRPr="00B3205B" w:rsidRDefault="00B3205B" w:rsidP="00EB7BD9">
      <w:r>
        <w:t>La LCF, en su Artículo 37, establece que los recursos del FORTAMUN se destinarán a la “satisfacción de los requerimientos”</w:t>
      </w:r>
      <w:r w:rsidRPr="00B3205B">
        <w:rPr>
          <w:bCs/>
        </w:rPr>
        <w:t xml:space="preserve"> de los municipios y </w:t>
      </w:r>
      <w:r w:rsidR="00AF4C0E">
        <w:rPr>
          <w:bCs/>
        </w:rPr>
        <w:t>delegaciones</w:t>
      </w:r>
      <w:r w:rsidRPr="00B3205B">
        <w:rPr>
          <w:bCs/>
        </w:rPr>
        <w:t xml:space="preserve"> de la CDMX,</w:t>
      </w:r>
      <w:r>
        <w:t xml:space="preserve"> </w:t>
      </w:r>
      <w:r w:rsidRPr="00B3205B">
        <w:rPr>
          <w:bCs/>
        </w:rPr>
        <w:t>aunque</w:t>
      </w:r>
      <w:r w:rsidR="00420F8E">
        <w:rPr>
          <w:bCs/>
        </w:rPr>
        <w:t xml:space="preserve"> también</w:t>
      </w:r>
      <w:r>
        <w:rPr>
          <w:bCs/>
        </w:rPr>
        <w:t xml:space="preserve"> </w:t>
      </w:r>
      <w:r w:rsidRPr="00B3205B">
        <w:rPr>
          <w:bCs/>
        </w:rPr>
        <w:t xml:space="preserve">precisa que se le debe dar prioridad </w:t>
      </w:r>
      <w:r w:rsidRPr="00B3205B">
        <w:t xml:space="preserve">al </w:t>
      </w:r>
      <w:r>
        <w:t>“</w:t>
      </w:r>
      <w:r w:rsidRPr="00B3205B">
        <w:t>cumplimiento de sus obligaciones financieras, al pago de derechos y aprovechamientos por concepto de agua, descargas de aguas residuales, a la modernización de los sistemas de recaudación locales, mantenimiento de infraestructura, y a la atención de las necesidades directamente vinculadas con la seguridad pública de sus habitantes</w:t>
      </w:r>
      <w:r>
        <w:t xml:space="preserve">”. </w:t>
      </w:r>
      <w:r w:rsidR="00A02D02">
        <w:t xml:space="preserve">Lo anterior, les da la </w:t>
      </w:r>
      <w:r w:rsidR="00A52300">
        <w:t>apertura</w:t>
      </w:r>
      <w:r w:rsidR="00A02D02">
        <w:t xml:space="preserve"> a los municipios y </w:t>
      </w:r>
      <w:r w:rsidR="002022EF">
        <w:t>DT</w:t>
      </w:r>
      <w:r w:rsidR="006C210F">
        <w:t xml:space="preserve">CDMX </w:t>
      </w:r>
      <w:r w:rsidR="00A02D02">
        <w:t xml:space="preserve">de destinar los recursos del Fondo a </w:t>
      </w:r>
      <w:r w:rsidR="006C210F">
        <w:t>diferentes conceptos de gasto</w:t>
      </w:r>
      <w:r w:rsidR="00CD7D1D">
        <w:t>, según sus necesidades y objetivos</w:t>
      </w:r>
      <w:r w:rsidR="00A02D02">
        <w:t xml:space="preserve">. </w:t>
      </w:r>
    </w:p>
    <w:p w14:paraId="706533EB" w14:textId="431CE9AF" w:rsidR="00B347B6" w:rsidRPr="00AB4031" w:rsidRDefault="00982524" w:rsidP="00EB7BD9">
      <w:pPr>
        <w:rPr>
          <w:bCs/>
        </w:rPr>
      </w:pPr>
      <w:r>
        <w:rPr>
          <w:bCs/>
        </w:rPr>
        <w:t>Sin embargo, la apertura que existe</w:t>
      </w:r>
      <w:r w:rsidR="00EC7C85">
        <w:rPr>
          <w:bCs/>
        </w:rPr>
        <w:t xml:space="preserve"> en</w:t>
      </w:r>
      <w:r>
        <w:rPr>
          <w:bCs/>
        </w:rPr>
        <w:t xml:space="preserve"> el Artículo 37 de la LCF, respecto al destino de los recursos, sumado a la falta de </w:t>
      </w:r>
      <w:r w:rsidR="00420F8E">
        <w:rPr>
          <w:bCs/>
        </w:rPr>
        <w:t>l</w:t>
      </w:r>
      <w:r>
        <w:rPr>
          <w:bCs/>
        </w:rPr>
        <w:t xml:space="preserve">ineamientos de </w:t>
      </w:r>
      <w:r w:rsidR="00420F8E">
        <w:rPr>
          <w:bCs/>
        </w:rPr>
        <w:t>o</w:t>
      </w:r>
      <w:r>
        <w:rPr>
          <w:bCs/>
        </w:rPr>
        <w:t xml:space="preserve">peración del Fondo, </w:t>
      </w:r>
      <w:r w:rsidR="006C210F">
        <w:rPr>
          <w:bCs/>
        </w:rPr>
        <w:t>le dan la posibilidad a los ejecutores del gasto de</w:t>
      </w:r>
      <w:r>
        <w:rPr>
          <w:bCs/>
        </w:rPr>
        <w:t xml:space="preserve"> destin</w:t>
      </w:r>
      <w:r w:rsidR="006C210F">
        <w:rPr>
          <w:bCs/>
        </w:rPr>
        <w:t>ar</w:t>
      </w:r>
      <w:r>
        <w:rPr>
          <w:bCs/>
        </w:rPr>
        <w:t xml:space="preserve"> los recursos a </w:t>
      </w:r>
      <w:r w:rsidR="00420F8E">
        <w:rPr>
          <w:bCs/>
        </w:rPr>
        <w:t>conceptos que no están permitidos en la LCF</w:t>
      </w:r>
      <w:r w:rsidR="008B7D25">
        <w:rPr>
          <w:bCs/>
        </w:rPr>
        <w:t xml:space="preserve">, tal como lo especifica la Auditoría Superior de la Federación (ASF) en el informe de Resultados </w:t>
      </w:r>
      <w:r w:rsidR="008B7D25" w:rsidRPr="008B7D25">
        <w:rPr>
          <w:bCs/>
        </w:rPr>
        <w:t xml:space="preserve">de la Fiscalización Superior de la Cuenta Pública 2017 realizada al FORTAMUN </w:t>
      </w:r>
      <w:r w:rsidR="008B7D25">
        <w:rPr>
          <w:bCs/>
        </w:rPr>
        <w:t xml:space="preserve">en donde </w:t>
      </w:r>
      <w:r w:rsidR="008B7D25" w:rsidRPr="008B7D25">
        <w:rPr>
          <w:bCs/>
        </w:rPr>
        <w:t>se identificó que los municipios y DTDF destinaron 4.2 mdp a conceptos de nómina no autorizadas, así como 0.4 mdp a conceptos que no cumplen con los objetivos específicos del Fondo</w:t>
      </w:r>
      <w:r w:rsidR="00A62EB4">
        <w:rPr>
          <w:rStyle w:val="Refdenotaalpie"/>
          <w:bCs/>
        </w:rPr>
        <w:footnoteReference w:id="13"/>
      </w:r>
      <w:r w:rsidR="00420F8E">
        <w:rPr>
          <w:bCs/>
        </w:rPr>
        <w:t xml:space="preserve">. </w:t>
      </w:r>
      <w:r w:rsidR="00EC7C85">
        <w:rPr>
          <w:bCs/>
        </w:rPr>
        <w:t xml:space="preserve">En los municipios y alcaldías entrevistados en esta evaluación se identificó que </w:t>
      </w:r>
      <w:r w:rsidR="00746B37">
        <w:rPr>
          <w:bCs/>
        </w:rPr>
        <w:t xml:space="preserve">algunos de ellos destinaron los recursos </w:t>
      </w:r>
      <w:r w:rsidR="00746B37">
        <w:t>al</w:t>
      </w:r>
      <w:r w:rsidR="00EC7C85">
        <w:t xml:space="preserve"> pago de nómina a elementos de seguridad, </w:t>
      </w:r>
      <w:r w:rsidR="00746B37">
        <w:t xml:space="preserve">consumibles, </w:t>
      </w:r>
      <w:r w:rsidR="00EC7C85">
        <w:t>pago de energía eléctrica</w:t>
      </w:r>
      <w:r w:rsidR="00746B37">
        <w:t xml:space="preserve"> y</w:t>
      </w:r>
      <w:r w:rsidR="00EC7C85">
        <w:t xml:space="preserve"> desayunos escolares</w:t>
      </w:r>
      <w:r w:rsidR="00746B37">
        <w:t xml:space="preserve">. </w:t>
      </w:r>
      <w:r w:rsidR="00420F8E">
        <w:rPr>
          <w:bCs/>
        </w:rPr>
        <w:t>Para evitar esta</w:t>
      </w:r>
      <w:r w:rsidR="006C210F">
        <w:rPr>
          <w:bCs/>
        </w:rPr>
        <w:t xml:space="preserve"> confusión</w:t>
      </w:r>
      <w:r w:rsidR="00420F8E">
        <w:rPr>
          <w:bCs/>
        </w:rPr>
        <w:t xml:space="preserve"> se sugiere elaborar Lineamientos de Operación, en donde se especifiquen los conceptos </w:t>
      </w:r>
      <w:r w:rsidR="006C210F">
        <w:rPr>
          <w:bCs/>
        </w:rPr>
        <w:t>en los cuales</w:t>
      </w:r>
      <w:r w:rsidR="00420F8E">
        <w:rPr>
          <w:bCs/>
        </w:rPr>
        <w:t xml:space="preserve"> se deben destinar </w:t>
      </w:r>
      <w:r w:rsidR="006C210F">
        <w:rPr>
          <w:bCs/>
        </w:rPr>
        <w:t>los recursos</w:t>
      </w:r>
      <w:r w:rsidR="00420F8E">
        <w:rPr>
          <w:bCs/>
        </w:rPr>
        <w:t>.</w:t>
      </w:r>
    </w:p>
    <w:p w14:paraId="2AE1687E" w14:textId="7510B3F9" w:rsidR="00B347B6" w:rsidRPr="00420F8E" w:rsidRDefault="00B347B6" w:rsidP="00EB7BD9">
      <w:pPr>
        <w:rPr>
          <w:bCs/>
        </w:rPr>
      </w:pPr>
    </w:p>
    <w:p w14:paraId="505561D1" w14:textId="77777777" w:rsidR="00EB4F2A" w:rsidRDefault="00EB4F2A" w:rsidP="00EB7BD9">
      <w:pPr>
        <w:rPr>
          <w:b/>
        </w:rPr>
      </w:pPr>
      <w:r>
        <w:rPr>
          <w:b/>
        </w:rPr>
        <w:br w:type="page"/>
      </w:r>
    </w:p>
    <w:p w14:paraId="22982E00" w14:textId="49448FEA" w:rsidR="00280109" w:rsidRPr="00157CDA" w:rsidRDefault="00280109" w:rsidP="00280109">
      <w:pPr>
        <w:spacing w:before="0" w:after="0"/>
        <w:rPr>
          <w:rFonts w:ascii="Soberana Sans Light" w:hAnsi="Soberana Sans Light" w:cstheme="minorHAnsi"/>
          <w:b/>
        </w:rPr>
      </w:pPr>
      <w:r>
        <w:rPr>
          <w:b/>
        </w:rPr>
        <w:lastRenderedPageBreak/>
        <w:t>34</w:t>
      </w:r>
      <w:r w:rsidRPr="00157CDA">
        <w:rPr>
          <w:b/>
        </w:rPr>
        <w:t xml:space="preserve">. </w:t>
      </w:r>
      <w:r w:rsidRPr="00280109">
        <w:rPr>
          <w:b/>
        </w:rPr>
        <w:t>¿El Fondo establece un mecanismo o proceso para la generación o administración de información u opinión de las entidades federativas y los municipios, con la intención de mejorar su desempeño, sobre:</w:t>
      </w:r>
    </w:p>
    <w:p w14:paraId="432970D2" w14:textId="302D111C" w:rsidR="00280109" w:rsidRDefault="00280109" w:rsidP="0083237F">
      <w:pPr>
        <w:pStyle w:val="Prrafodelista"/>
        <w:numPr>
          <w:ilvl w:val="0"/>
          <w:numId w:val="29"/>
        </w:numPr>
        <w:spacing w:before="0"/>
        <w:rPr>
          <w:rFonts w:cstheme="minorHAnsi"/>
          <w:b/>
        </w:rPr>
      </w:pPr>
      <w:r>
        <w:rPr>
          <w:rFonts w:cstheme="minorHAnsi"/>
          <w:b/>
        </w:rPr>
        <w:t>Las necesidades que pueden atenderse con recursos del Fondo</w:t>
      </w:r>
      <w:r w:rsidRPr="007B37DA">
        <w:rPr>
          <w:rFonts w:cstheme="minorHAnsi"/>
          <w:b/>
        </w:rPr>
        <w:t>;</w:t>
      </w:r>
    </w:p>
    <w:p w14:paraId="27D9F252" w14:textId="6B151F69" w:rsidR="00280109" w:rsidRPr="00A95FA7" w:rsidRDefault="00280109" w:rsidP="0083237F">
      <w:pPr>
        <w:pStyle w:val="Prrafodelista"/>
        <w:numPr>
          <w:ilvl w:val="0"/>
          <w:numId w:val="29"/>
        </w:numPr>
        <w:spacing w:before="0"/>
        <w:rPr>
          <w:rFonts w:cstheme="minorHAnsi"/>
          <w:b/>
        </w:rPr>
      </w:pPr>
      <w:r>
        <w:rPr>
          <w:rFonts w:cstheme="minorHAnsi"/>
          <w:b/>
        </w:rPr>
        <w:t>Las dificultades que enfrentan para la ejecución de los recursos del Fondo</w:t>
      </w:r>
      <w:r w:rsidRPr="00A95FA7">
        <w:rPr>
          <w:rFonts w:cstheme="minorHAnsi"/>
          <w:b/>
        </w:rPr>
        <w:t>;</w:t>
      </w:r>
    </w:p>
    <w:p w14:paraId="6F31F8F2" w14:textId="31246353" w:rsidR="00280109" w:rsidRDefault="00280109" w:rsidP="0083237F">
      <w:pPr>
        <w:pStyle w:val="Prrafodelista"/>
        <w:numPr>
          <w:ilvl w:val="0"/>
          <w:numId w:val="29"/>
        </w:numPr>
        <w:spacing w:before="0" w:after="0"/>
        <w:ind w:left="714" w:hanging="357"/>
        <w:contextualSpacing w:val="0"/>
        <w:rPr>
          <w:rFonts w:cstheme="minorHAnsi"/>
          <w:b/>
          <w:lang w:val="es-ES"/>
        </w:rPr>
      </w:pPr>
      <w:r w:rsidRPr="00A95FA7">
        <w:rPr>
          <w:rFonts w:cstheme="minorHAnsi"/>
          <w:b/>
          <w:lang w:val="es-ES"/>
        </w:rPr>
        <w:t xml:space="preserve">La </w:t>
      </w:r>
      <w:r>
        <w:rPr>
          <w:rFonts w:cstheme="minorHAnsi"/>
          <w:b/>
          <w:lang w:val="es-ES"/>
        </w:rPr>
        <w:t>operación del Fondo, a nivel federal, que afecta el logro de sus objetivos;</w:t>
      </w:r>
    </w:p>
    <w:p w14:paraId="5C0330BB" w14:textId="1EE8678D" w:rsidR="00280109" w:rsidRPr="007B37DA" w:rsidRDefault="00280109" w:rsidP="0083237F">
      <w:pPr>
        <w:pStyle w:val="Prrafodelista"/>
        <w:numPr>
          <w:ilvl w:val="0"/>
          <w:numId w:val="29"/>
        </w:numPr>
        <w:spacing w:before="0"/>
        <w:ind w:left="714" w:hanging="357"/>
        <w:contextualSpacing w:val="0"/>
        <w:rPr>
          <w:rFonts w:cstheme="minorHAnsi"/>
          <w:b/>
          <w:lang w:val="es-ES"/>
        </w:rPr>
      </w:pPr>
      <w:proofErr w:type="gramStart"/>
      <w:r>
        <w:rPr>
          <w:rFonts w:cstheme="minorHAnsi"/>
          <w:b/>
          <w:lang w:val="es-ES"/>
        </w:rPr>
        <w:t>Las estrategias que implementan las entidades federativas para alzar o potenciar sus metas?</w:t>
      </w:r>
      <w:proofErr w:type="gramEnd"/>
    </w:p>
    <w:p w14:paraId="06DCF133" w14:textId="77777777" w:rsidR="00ED7866" w:rsidRPr="00B74ABC" w:rsidRDefault="00ED7866" w:rsidP="007C67B1">
      <w:pPr>
        <w:spacing w:before="240" w:after="240"/>
        <w:rPr>
          <w:b/>
          <w:bCs/>
        </w:rPr>
      </w:pPr>
      <w:r w:rsidRPr="00B74ABC">
        <w:rPr>
          <w:b/>
          <w:bCs/>
        </w:rPr>
        <w:t>No procede valoración cuantitativa.</w:t>
      </w:r>
    </w:p>
    <w:p w14:paraId="33FB3B38" w14:textId="661D43D2" w:rsidR="00643FE9" w:rsidRDefault="00643FE9" w:rsidP="00643FE9">
      <w:r>
        <w:t>El FORTAMUN no cuenta con un mecanismo o proceso para la generación o administración de información u opinión de los municipios o delegaciones de la CDMX sobre las necesidades que pueden atenderse con recursos del Fondo; las dificultades que enfrentan en la ejecución de los recursos; la operación del Fondo, a nivel federal, que afecte el logro de sus objetivos, y las estrategias que implementan los municipios o delegaciones de la CDMX para alcanzar o potenciar sus metas.</w:t>
      </w:r>
    </w:p>
    <w:p w14:paraId="493FBABC" w14:textId="11A2C96D" w:rsidR="00F82EC7" w:rsidRDefault="00B74ABC" w:rsidP="00643FE9">
      <w:r>
        <w:t>Al respecto, conviene comentar que</w:t>
      </w:r>
      <w:r w:rsidR="00842BD4">
        <w:t>,</w:t>
      </w:r>
      <w:r>
        <w:t xml:space="preserve"> </w:t>
      </w:r>
      <w:r w:rsidR="005716C6">
        <w:t xml:space="preserve">dado el esquema de participación que emplea el Fondo, </w:t>
      </w:r>
      <w:r>
        <w:t xml:space="preserve">las instancias responsables de atender todas las dudas de tipo </w:t>
      </w:r>
      <w:r w:rsidR="00911A16">
        <w:t xml:space="preserve">normativo y </w:t>
      </w:r>
      <w:r>
        <w:t>operativo que les surjan a los municipios y alcaldías de la CDMX</w:t>
      </w:r>
      <w:r w:rsidR="00776EF2">
        <w:t xml:space="preserve"> deben ser </w:t>
      </w:r>
      <w:r w:rsidR="005716C6">
        <w:t xml:space="preserve">atendidas por </w:t>
      </w:r>
      <w:r w:rsidR="00776EF2">
        <w:t>las entidades federativas</w:t>
      </w:r>
      <w:r w:rsidR="005716C6">
        <w:t>.</w:t>
      </w:r>
    </w:p>
    <w:p w14:paraId="5E7D19CA" w14:textId="637A4229" w:rsidR="00AF2590" w:rsidRDefault="00105637" w:rsidP="00643FE9">
      <w:r w:rsidRPr="00EB12BC">
        <w:t>En este sentido</w:t>
      </w:r>
      <w:r w:rsidR="00AF2590" w:rsidRPr="00EB12BC">
        <w:t xml:space="preserve">, se sugiere </w:t>
      </w:r>
      <w:r w:rsidR="007A0965" w:rsidRPr="00EB12BC">
        <w:t xml:space="preserve">que las entidades federativas </w:t>
      </w:r>
      <w:r w:rsidR="00AF2590" w:rsidRPr="00EB12BC">
        <w:t>aprovech</w:t>
      </w:r>
      <w:r w:rsidR="007A0965" w:rsidRPr="00EB12BC">
        <w:t>en</w:t>
      </w:r>
      <w:r w:rsidR="00AF2590" w:rsidRPr="00EB12BC">
        <w:t xml:space="preserve"> la Comisión Permanente de Funcionarios Fiscales, la cual es </w:t>
      </w:r>
      <w:r w:rsidR="00EA35DB" w:rsidRPr="00EB12BC">
        <w:t>organiz</w:t>
      </w:r>
      <w:r w:rsidR="00AF2590" w:rsidRPr="00EB12BC">
        <w:t xml:space="preserve">ada por la Unidad de Coordinación con Entidades Federativas (UCEF), para </w:t>
      </w:r>
      <w:r w:rsidR="007A0965" w:rsidRPr="00EB12BC">
        <w:t xml:space="preserve">que presenten </w:t>
      </w:r>
      <w:r w:rsidR="00AF2590" w:rsidRPr="00EB12BC">
        <w:t xml:space="preserve">las dudas </w:t>
      </w:r>
      <w:r w:rsidR="007A0965" w:rsidRPr="00EB12BC">
        <w:t xml:space="preserve">y dificultades, tanto normativas como de operación, que </w:t>
      </w:r>
      <w:r w:rsidR="00911A16" w:rsidRPr="00EB12BC">
        <w:t xml:space="preserve">no </w:t>
      </w:r>
      <w:r w:rsidR="007A0965" w:rsidRPr="00EB12BC">
        <w:t>les p</w:t>
      </w:r>
      <w:r w:rsidR="00911A16" w:rsidRPr="00EB12BC">
        <w:t>uede</w:t>
      </w:r>
      <w:r w:rsidR="007A0965" w:rsidRPr="00EB12BC">
        <w:t>n</w:t>
      </w:r>
      <w:r w:rsidR="00AF2590" w:rsidRPr="00EB12BC">
        <w:t xml:space="preserve"> </w:t>
      </w:r>
      <w:r w:rsidR="00911A16" w:rsidRPr="00EB12BC">
        <w:t xml:space="preserve">resolver a </w:t>
      </w:r>
      <w:r w:rsidR="00AF2590" w:rsidRPr="00EB12BC">
        <w:t>los municipios y alcaldías de la CDMX.</w:t>
      </w:r>
      <w:r w:rsidR="007A0965" w:rsidRPr="00EB12BC">
        <w:t xml:space="preserve"> </w:t>
      </w:r>
      <w:r w:rsidR="00911A16" w:rsidRPr="00EB12BC">
        <w:t xml:space="preserve">Cabe mencionar que, la UPCP es la Unidad Administrativa de la SHCP que </w:t>
      </w:r>
      <w:r w:rsidRPr="00EB12BC">
        <w:t xml:space="preserve">las </w:t>
      </w:r>
      <w:r w:rsidR="00911A16" w:rsidRPr="00EB12BC">
        <w:t xml:space="preserve">puede asesorar en </w:t>
      </w:r>
      <w:r w:rsidRPr="00EB12BC">
        <w:t>las dudas que se deriven</w:t>
      </w:r>
      <w:r w:rsidR="00911A16" w:rsidRPr="00EB12BC">
        <w:t xml:space="preserve"> de la LCF</w:t>
      </w:r>
      <w:r w:rsidRPr="00EB12BC">
        <w:t>;</w:t>
      </w:r>
      <w:r w:rsidR="00911A16" w:rsidRPr="00EB12BC">
        <w:t xml:space="preserve"> </w:t>
      </w:r>
      <w:r w:rsidR="00884AD1" w:rsidRPr="00EB12BC">
        <w:t xml:space="preserve">la DGPyP “A” </w:t>
      </w:r>
      <w:r w:rsidRPr="00EB12BC">
        <w:t>en el tema</w:t>
      </w:r>
      <w:r w:rsidR="00884AD1" w:rsidRPr="00EB12BC">
        <w:t xml:space="preserve"> de los indicadores de la MIR que deben reportar</w:t>
      </w:r>
      <w:r w:rsidRPr="00EB12BC">
        <w:t>, definición de línea base y metas;</w:t>
      </w:r>
      <w:r w:rsidR="00884AD1" w:rsidRPr="00EB12BC">
        <w:t xml:space="preserve"> </w:t>
      </w:r>
      <w:r w:rsidR="00911A16" w:rsidRPr="00EB12BC">
        <w:t>mientras que la UED l</w:t>
      </w:r>
      <w:r w:rsidR="003F6181" w:rsidRPr="00EB12BC">
        <w:t>a</w:t>
      </w:r>
      <w:r w:rsidR="00911A16" w:rsidRPr="00EB12BC">
        <w:t>s puede asesorar y/o capacitar en el uso del SRFT.</w:t>
      </w:r>
    </w:p>
    <w:p w14:paraId="64491D72" w14:textId="77777777" w:rsidR="00EB12BC" w:rsidRDefault="00EB12BC" w:rsidP="00643FE9"/>
    <w:p w14:paraId="78F704E4" w14:textId="77777777" w:rsidR="00B74ABC" w:rsidRDefault="00B74ABC" w:rsidP="00643FE9"/>
    <w:p w14:paraId="1B1AA43C" w14:textId="11707D52" w:rsidR="00F56B87" w:rsidRDefault="00F56B87" w:rsidP="00643FE9">
      <w:r>
        <w:br w:type="page"/>
      </w:r>
    </w:p>
    <w:p w14:paraId="4807B9A9" w14:textId="2E05694B" w:rsidR="00EE18D1" w:rsidRPr="00157CDA" w:rsidRDefault="00EE18D1" w:rsidP="00EE18D1">
      <w:pPr>
        <w:spacing w:before="0" w:after="0"/>
        <w:rPr>
          <w:rFonts w:ascii="Soberana Sans Light" w:hAnsi="Soberana Sans Light" w:cstheme="minorHAnsi"/>
          <w:b/>
        </w:rPr>
      </w:pPr>
      <w:r>
        <w:rPr>
          <w:b/>
        </w:rPr>
        <w:lastRenderedPageBreak/>
        <w:t>35</w:t>
      </w:r>
      <w:r w:rsidRPr="00157CDA">
        <w:rPr>
          <w:b/>
        </w:rPr>
        <w:t xml:space="preserve">. </w:t>
      </w:r>
      <w:r w:rsidRPr="00280109">
        <w:rPr>
          <w:b/>
        </w:rPr>
        <w:t>¿</w:t>
      </w:r>
      <w:r w:rsidRPr="00EE18D1">
        <w:rPr>
          <w:b/>
        </w:rPr>
        <w:t>El Fondo fomenta la institucionalización y la estandarización de procesos, a nivel local, para supervisar el ejercicio de los recursos del Fondo, y estas acciones de fomento consideran la formalización de procesos, a nivel local, que cuenten con las siguientes características</w:t>
      </w:r>
      <w:r w:rsidRPr="00280109">
        <w:rPr>
          <w:b/>
        </w:rPr>
        <w:t>:</w:t>
      </w:r>
    </w:p>
    <w:p w14:paraId="6B6A51BF" w14:textId="07FCFA81" w:rsidR="00EE18D1" w:rsidRDefault="00EE18D1" w:rsidP="0083237F">
      <w:pPr>
        <w:pStyle w:val="Prrafodelista"/>
        <w:numPr>
          <w:ilvl w:val="0"/>
          <w:numId w:val="30"/>
        </w:numPr>
        <w:spacing w:before="0"/>
        <w:rPr>
          <w:rFonts w:cstheme="minorHAnsi"/>
          <w:b/>
        </w:rPr>
      </w:pPr>
      <w:r w:rsidRPr="00EE18D1">
        <w:rPr>
          <w:rFonts w:cstheme="minorHAnsi"/>
          <w:b/>
        </w:rPr>
        <w:t>Permitirían identificar si los apoyos, servicios o proyectos a entregar u otorgar son acordes a lo establecido en los documentos normativos o institucionales del Fondo;</w:t>
      </w:r>
    </w:p>
    <w:p w14:paraId="68CF05EB" w14:textId="23213D09" w:rsidR="00EE18D1" w:rsidRPr="00A95FA7" w:rsidRDefault="00EE18D1" w:rsidP="0083237F">
      <w:pPr>
        <w:pStyle w:val="Prrafodelista"/>
        <w:numPr>
          <w:ilvl w:val="0"/>
          <w:numId w:val="30"/>
        </w:numPr>
        <w:spacing w:before="0"/>
        <w:rPr>
          <w:rFonts w:cstheme="minorHAnsi"/>
          <w:b/>
        </w:rPr>
      </w:pPr>
      <w:r w:rsidRPr="00EE18D1">
        <w:rPr>
          <w:rFonts w:cstheme="minorHAnsi"/>
          <w:b/>
        </w:rPr>
        <w:t>Estarían estandarizados, es decir, son utilizados por todas las instancias ejecutoras;</w:t>
      </w:r>
    </w:p>
    <w:p w14:paraId="6922FA2F" w14:textId="40A43108" w:rsidR="00EE18D1" w:rsidRDefault="00EE18D1" w:rsidP="0083237F">
      <w:pPr>
        <w:pStyle w:val="Prrafodelista"/>
        <w:numPr>
          <w:ilvl w:val="0"/>
          <w:numId w:val="30"/>
        </w:numPr>
        <w:spacing w:before="0" w:after="0"/>
        <w:ind w:left="714" w:hanging="357"/>
        <w:contextualSpacing w:val="0"/>
        <w:rPr>
          <w:rFonts w:cstheme="minorHAnsi"/>
          <w:b/>
          <w:lang w:val="es-ES"/>
        </w:rPr>
      </w:pPr>
      <w:r>
        <w:rPr>
          <w:rFonts w:cstheme="minorHAnsi"/>
          <w:b/>
          <w:lang w:val="es-ES"/>
        </w:rPr>
        <w:t>Estarían sistematizados;</w:t>
      </w:r>
    </w:p>
    <w:p w14:paraId="7DE4D9E7" w14:textId="2A5288D9" w:rsidR="00EE18D1" w:rsidRPr="007B37DA" w:rsidRDefault="00EE18D1" w:rsidP="0083237F">
      <w:pPr>
        <w:pStyle w:val="Prrafodelista"/>
        <w:numPr>
          <w:ilvl w:val="0"/>
          <w:numId w:val="30"/>
        </w:numPr>
        <w:spacing w:before="0"/>
        <w:ind w:left="714" w:hanging="357"/>
        <w:contextualSpacing w:val="0"/>
        <w:rPr>
          <w:rFonts w:cstheme="minorHAnsi"/>
          <w:b/>
          <w:lang w:val="es-ES"/>
        </w:rPr>
      </w:pPr>
      <w:proofErr w:type="gramStart"/>
      <w:r>
        <w:rPr>
          <w:rFonts w:cstheme="minorHAnsi"/>
          <w:b/>
          <w:lang w:val="es-ES"/>
        </w:rPr>
        <w:t>Serían conocidos por los operadores del Fondo a nivel local?</w:t>
      </w:r>
      <w:proofErr w:type="gramEnd"/>
    </w:p>
    <w:p w14:paraId="7839F0EF" w14:textId="77777777" w:rsidR="00B20A64" w:rsidRPr="007C67B1" w:rsidRDefault="00B20A64" w:rsidP="002E2845">
      <w:pPr>
        <w:spacing w:before="240" w:after="240"/>
        <w:rPr>
          <w:b/>
          <w:bCs/>
        </w:rPr>
      </w:pPr>
      <w:r w:rsidRPr="007C67B1">
        <w:rPr>
          <w:b/>
          <w:bCs/>
        </w:rPr>
        <w:t>No procede valoración cuantitativa.</w:t>
      </w:r>
    </w:p>
    <w:p w14:paraId="6B1F7BE3" w14:textId="1304A14C" w:rsidR="00FA512A" w:rsidRDefault="00FA512A" w:rsidP="00854D5D">
      <w:r w:rsidRPr="00704254">
        <w:rPr>
          <w:b/>
          <w:bCs/>
        </w:rPr>
        <w:t>Sí.</w:t>
      </w:r>
      <w:r>
        <w:rPr>
          <w:b/>
          <w:bCs/>
        </w:rPr>
        <w:t xml:space="preserve"> </w:t>
      </w:r>
      <w:r w:rsidRPr="00704254">
        <w:t xml:space="preserve">En los </w:t>
      </w:r>
      <w:r>
        <w:t xml:space="preserve">“Lineamientos para informar sobre los recursos federales transferidos a las entidades federativas, municipios y demarcaciones territoriales del Distrito Federal, y de operación de los Recursos del Ramo General 33”, en el Lineamiento Vigésimo, Fracción II, se establece que las entidades federativas, en su ámbito de competencia deberán </w:t>
      </w:r>
      <w:r w:rsidRPr="00704254">
        <w:rPr>
          <w:i/>
          <w:iCs/>
        </w:rPr>
        <w:t>Revisar la información correspondiente a sus municipios o Demarcaciones, según corresponda</w:t>
      </w:r>
      <w:r>
        <w:t xml:space="preserve">. Asimismo, en </w:t>
      </w:r>
      <w:r w:rsidR="00D13E12">
        <w:t>e</w:t>
      </w:r>
      <w:r>
        <w:t xml:space="preserve">l </w:t>
      </w:r>
      <w:r w:rsidR="008949F8">
        <w:t>Lineamiento</w:t>
      </w:r>
      <w:r>
        <w:t xml:space="preserve"> Vigésimo Séptimo, Fracción </w:t>
      </w:r>
      <w:r w:rsidR="008949F8">
        <w:t xml:space="preserve">I, </w:t>
      </w:r>
      <w:r>
        <w:t xml:space="preserve">y III, se menciona que las entidades federativas </w:t>
      </w:r>
      <w:r w:rsidR="008949F8">
        <w:t xml:space="preserve">le requerirán a los municipios y a las Demarcaciones que capturen y validen su información dentro de los primeros 15 días naturales posteriores al trimestre de que se trate (del 1 al 15), </w:t>
      </w:r>
      <w:r>
        <w:t>y revisarán la información de los municipios y Demarcaciones dentro de los tres días naturales siguientes al plazo señalado en la Fracción I del Lineamiento Vigésimo Séptimo</w:t>
      </w:r>
      <w:r w:rsidR="008949F8">
        <w:t xml:space="preserve"> (día 18 del mes</w:t>
      </w:r>
      <w:r w:rsidR="004D0E9A">
        <w:t>)</w:t>
      </w:r>
      <w:r>
        <w:t>. Esto da cuenta de que el Fondo fomenta la institucionalización de los procesos para supervisar el ejercicio de los recursos a nivel local.</w:t>
      </w:r>
    </w:p>
    <w:p w14:paraId="31E0970C" w14:textId="17803A15" w:rsidR="00FA512A" w:rsidRDefault="00FA512A" w:rsidP="00854D5D">
      <w:r>
        <w:t xml:space="preserve">Los procesos para supervisar el ejercicio de los recursos del Fondo están establecidos en la Guía de Criterios para el Reporte del Ejercicio, Destino y Resultados de los Recursos Federales Transferidos, la cual tiene como fin homologar la información que las entidades federativas y municipios proporcionan para dar seguimiento al ejercicio, destino y resultados de los recursos federales que se transfieren. En el </w:t>
      </w:r>
      <w:r w:rsidR="008B7D25">
        <w:t>SRFT</w:t>
      </w:r>
      <w:r>
        <w:t xml:space="preserve">, tanto la federación como las entidades federativas, les dan seguimiento a los siguientes componentes: </w:t>
      </w:r>
    </w:p>
    <w:p w14:paraId="100F6A46" w14:textId="77777777" w:rsidR="00FA512A" w:rsidRDefault="00FA512A" w:rsidP="0083237F">
      <w:pPr>
        <w:pStyle w:val="Prrafodelista"/>
        <w:numPr>
          <w:ilvl w:val="0"/>
          <w:numId w:val="52"/>
        </w:numPr>
        <w:spacing w:before="60" w:after="60"/>
        <w:ind w:left="714" w:hanging="357"/>
        <w:contextualSpacing w:val="0"/>
      </w:pPr>
      <w:r w:rsidRPr="008655BB">
        <w:rPr>
          <w:b/>
          <w:bCs/>
        </w:rPr>
        <w:t>Gestión de proyectos:</w:t>
      </w:r>
      <w:r>
        <w:t xml:space="preserve"> Se registra el avance físico y financiero, así como la localización de todos los proyectos de inversión financiados con recursos federales;</w:t>
      </w:r>
    </w:p>
    <w:p w14:paraId="3A6CBAC6" w14:textId="77777777" w:rsidR="00FA512A" w:rsidRDefault="00FA512A" w:rsidP="0083237F">
      <w:pPr>
        <w:pStyle w:val="Prrafodelista"/>
        <w:numPr>
          <w:ilvl w:val="0"/>
          <w:numId w:val="52"/>
        </w:numPr>
        <w:spacing w:before="60" w:after="60"/>
        <w:ind w:left="714" w:hanging="357"/>
        <w:contextualSpacing w:val="0"/>
      </w:pPr>
      <w:r w:rsidRPr="008655BB">
        <w:rPr>
          <w:b/>
          <w:bCs/>
        </w:rPr>
        <w:t>Avance financiero:</w:t>
      </w:r>
      <w:r>
        <w:t xml:space="preserve"> Se registra el avance financiero de la totalidad de los programas, fondo o convenios, desagregados por partida genérica;</w:t>
      </w:r>
    </w:p>
    <w:p w14:paraId="7846125F" w14:textId="2D40E304" w:rsidR="00FA512A" w:rsidRDefault="00FA512A" w:rsidP="0083237F">
      <w:pPr>
        <w:pStyle w:val="Prrafodelista"/>
        <w:numPr>
          <w:ilvl w:val="0"/>
          <w:numId w:val="52"/>
        </w:numPr>
        <w:spacing w:before="60" w:after="60"/>
        <w:ind w:left="714" w:hanging="357"/>
        <w:contextualSpacing w:val="0"/>
      </w:pPr>
      <w:r w:rsidRPr="008655BB">
        <w:rPr>
          <w:b/>
          <w:bCs/>
        </w:rPr>
        <w:t>Indicadores:</w:t>
      </w:r>
      <w:r>
        <w:t xml:space="preserve"> Se registran las metas y avances de los indicadores de los Fondos de Aportaciones Federales;</w:t>
      </w:r>
    </w:p>
    <w:p w14:paraId="2D51CA73" w14:textId="2317E584" w:rsidR="008B7D25" w:rsidRDefault="008B7D25" w:rsidP="008B7D25">
      <w:pPr>
        <w:spacing w:before="60" w:after="60"/>
      </w:pPr>
      <w:r>
        <w:t>Mientras que en el SFU se le da seguimiento únicamente al siguiente componente:</w:t>
      </w:r>
    </w:p>
    <w:p w14:paraId="333BBB8D" w14:textId="77777777" w:rsidR="00FA512A" w:rsidRDefault="00FA512A" w:rsidP="0083237F">
      <w:pPr>
        <w:pStyle w:val="Prrafodelista"/>
        <w:numPr>
          <w:ilvl w:val="0"/>
          <w:numId w:val="52"/>
        </w:numPr>
        <w:spacing w:before="60"/>
        <w:ind w:left="714" w:hanging="357"/>
        <w:contextualSpacing w:val="0"/>
      </w:pPr>
      <w:r w:rsidRPr="008655BB">
        <w:rPr>
          <w:b/>
          <w:bCs/>
        </w:rPr>
        <w:t>Evaluaciones:</w:t>
      </w:r>
      <w:r>
        <w:t xml:space="preserve"> Se registran las evaluaciones realizadas a programas financiados con recursos federales o a los propios programas federales.</w:t>
      </w:r>
    </w:p>
    <w:p w14:paraId="573A7489" w14:textId="0BB7BD12" w:rsidR="00D479F2" w:rsidRDefault="00FA512A" w:rsidP="00EB7BD9">
      <w:r>
        <w:t xml:space="preserve">Los criterios que se emplean para que la información reportada en el </w:t>
      </w:r>
      <w:r w:rsidR="00D13E12">
        <w:t>SRFT</w:t>
      </w:r>
      <w:r>
        <w:t xml:space="preserve"> cumpla con la calidad necesaria son los siguientes: 1) Homogeneidad, 2) Congruencia, 3) Granularidad y 4) Cabalidad. En el criterio de Congruencia, las entidades federativas supervisan, entre otras, que los proyectos de inversión cumplan con los objetivos establecidos en la LCF, en este caso, con los rubros de gasto; sin embargo, al registrar en el S</w:t>
      </w:r>
      <w:r w:rsidR="008B7D25">
        <w:t>RFT</w:t>
      </w:r>
      <w:r>
        <w:t xml:space="preserve"> únicamente los proyectos de inversión (Proyectos de Infraestructura, Programas de Inversión y Estudios), no permite identificar si todas las acciones financiadas con recursos del Fondo son acordes a lo establecido en la LCF</w:t>
      </w:r>
      <w:r w:rsidR="00D13E12">
        <w:t xml:space="preserve">. </w:t>
      </w:r>
      <w:r w:rsidR="00D479F2">
        <w:t xml:space="preserve">Otro de los instrumentos que permiten verificar si los recursos se destinaron a los rubros de gasto establecidos en la LCF es el “Formato de información de aplicación de recursos del Fondo”, establecido por </w:t>
      </w:r>
      <w:r w:rsidR="00822A1F">
        <w:t>e</w:t>
      </w:r>
      <w:r w:rsidR="00D479F2">
        <w:t>l CONAC; sin embargo, no todos los municipios y alca</w:t>
      </w:r>
      <w:r w:rsidR="00822A1F">
        <w:t>l</w:t>
      </w:r>
      <w:r w:rsidR="00D479F2">
        <w:t xml:space="preserve">días de la CDMX lo requisita y publica. Por lo anterior, </w:t>
      </w:r>
      <w:r>
        <w:t>no cumple con el inciso a) de esta pregunta.</w:t>
      </w:r>
      <w:r w:rsidR="002B51B0">
        <w:t xml:space="preserve"> </w:t>
      </w:r>
    </w:p>
    <w:p w14:paraId="4144D45A" w14:textId="77777777" w:rsidR="00545767" w:rsidRDefault="00FA512A" w:rsidP="00EB7BD9">
      <w:r>
        <w:t>En el entendido de que la información solicitada en el S</w:t>
      </w:r>
      <w:r w:rsidR="00D479F2">
        <w:t>RFT</w:t>
      </w:r>
      <w:r>
        <w:t xml:space="preserve"> también puede ser capturada por las dependencias y entidades de la Administración Pública Estatal (APE), se comprueba que los procesos o criterios de supervisión </w:t>
      </w:r>
      <w:r>
        <w:lastRenderedPageBreak/>
        <w:t>son utilizados por todas las dependencias ejecutoras, por lo que están estandarizados. Al ser el S</w:t>
      </w:r>
      <w:r w:rsidR="008B7D25">
        <w:t>RFT</w:t>
      </w:r>
      <w:r>
        <w:t xml:space="preserve"> un sistema informático, se valida que los procesos para supervisar el ejercicio de los recursos están sistematizados.</w:t>
      </w:r>
    </w:p>
    <w:p w14:paraId="180ACB2F" w14:textId="726BF113" w:rsidR="00545767" w:rsidRDefault="00FA512A" w:rsidP="00EB7BD9">
      <w:r>
        <w:t xml:space="preserve">Finalmente, </w:t>
      </w:r>
      <w:r w:rsidR="00545767">
        <w:t>tomando en consideración lo que establece el Lineamiento Vigésimo Séptimo, Fracción I, y III, referente a que</w:t>
      </w:r>
      <w:r w:rsidR="00545767" w:rsidRPr="00545767">
        <w:t xml:space="preserve"> </w:t>
      </w:r>
      <w:r w:rsidR="00545767">
        <w:t>las entidades federativas le requerirán a los municipios y DTCDMX capturar y validar la información que reportan en el SRFT, se asume que los operadores del Fondo conocen los procesos para supervisar el ejercicio de los recursos</w:t>
      </w:r>
      <w:r w:rsidR="00176F5E">
        <w:t>;</w:t>
      </w:r>
      <w:r w:rsidR="00545767">
        <w:t xml:space="preserve"> </w:t>
      </w:r>
      <w:r w:rsidR="00176F5E">
        <w:t>sin embargo, en la pr</w:t>
      </w:r>
      <w:r w:rsidR="00345744">
        <w:t>á</w:t>
      </w:r>
      <w:r w:rsidR="00176F5E">
        <w:t>ctica se identifica que la información que presentan los municipios y DTCDMX presentan áreas de mejora, lo que hace evidente que no todos los operadores del Fondo conocen estos procesos. Por lo anterior, no se cumple con el inciso d) de esta pregunta.</w:t>
      </w:r>
    </w:p>
    <w:p w14:paraId="6866017D" w14:textId="13F5D6C1" w:rsidR="00EA4C2B" w:rsidRDefault="00EA4C2B" w:rsidP="00EB7BD9"/>
    <w:p w14:paraId="2C30C20A" w14:textId="77777777" w:rsidR="00EA4C2B" w:rsidRDefault="00EA4C2B" w:rsidP="00EB7BD9"/>
    <w:p w14:paraId="42C1B5D2" w14:textId="6E407E8E" w:rsidR="00EE18D1" w:rsidRDefault="00EE18D1" w:rsidP="00EB7BD9">
      <w:r>
        <w:br w:type="page"/>
      </w:r>
    </w:p>
    <w:p w14:paraId="04EC8EB4" w14:textId="2ACC429C" w:rsidR="00EE18D1" w:rsidRPr="00157CDA" w:rsidRDefault="00EE18D1" w:rsidP="00EE18D1">
      <w:pPr>
        <w:spacing w:before="0" w:after="0"/>
        <w:rPr>
          <w:rFonts w:ascii="Soberana Sans Light" w:hAnsi="Soberana Sans Light" w:cstheme="minorHAnsi"/>
          <w:b/>
        </w:rPr>
      </w:pPr>
      <w:r>
        <w:rPr>
          <w:b/>
        </w:rPr>
        <w:lastRenderedPageBreak/>
        <w:t>36</w:t>
      </w:r>
      <w:r w:rsidRPr="00157CDA">
        <w:rPr>
          <w:b/>
        </w:rPr>
        <w:t xml:space="preserve">. </w:t>
      </w:r>
      <w:r w:rsidRPr="00EE18D1">
        <w:rPr>
          <w:b/>
        </w:rPr>
        <w:t>En caso de que el Fondo cuente con mecanismos para la rendición de cuentas y la transparencia dirigidas a la población atendida, explique el procedimiento para llevarlo a cabo, las variables o elementos que considera y la frecuencia de actualización de estos; asimismo, estos mecanismos cumplen (o toman en cuenta) las siguientes características:</w:t>
      </w:r>
    </w:p>
    <w:p w14:paraId="022B4E8F" w14:textId="28502BD6" w:rsidR="00EE18D1" w:rsidRDefault="00385499" w:rsidP="0083237F">
      <w:pPr>
        <w:pStyle w:val="Prrafodelista"/>
        <w:numPr>
          <w:ilvl w:val="0"/>
          <w:numId w:val="31"/>
        </w:numPr>
        <w:spacing w:before="0"/>
        <w:rPr>
          <w:rFonts w:cstheme="minorHAnsi"/>
          <w:b/>
        </w:rPr>
      </w:pPr>
      <w:r w:rsidRPr="00385499">
        <w:rPr>
          <w:rFonts w:cstheme="minorHAnsi"/>
          <w:b/>
        </w:rPr>
        <w:t>Los documentos normativos del Fondo están disponibles en la página de Internet de su Dependencia Coordinadora, a menos de tres “clics” a partir de su página principal;</w:t>
      </w:r>
    </w:p>
    <w:p w14:paraId="52717C25" w14:textId="0DF389EF" w:rsidR="00EE18D1" w:rsidRDefault="00385499" w:rsidP="0083237F">
      <w:pPr>
        <w:pStyle w:val="Prrafodelista"/>
        <w:numPr>
          <w:ilvl w:val="0"/>
          <w:numId w:val="31"/>
        </w:numPr>
        <w:spacing w:before="0"/>
        <w:rPr>
          <w:rFonts w:cstheme="minorHAnsi"/>
          <w:b/>
        </w:rPr>
      </w:pPr>
      <w:r w:rsidRPr="00385499">
        <w:rPr>
          <w:rFonts w:cstheme="minorHAnsi"/>
          <w:b/>
        </w:rPr>
        <w:t>Los resultados principales del Fondo son difundidos en la página de Internet de su Dependencia Coordinadora de manera accesible, a menos de tres “clics” a partir de su página principal;</w:t>
      </w:r>
    </w:p>
    <w:p w14:paraId="66B47A1F" w14:textId="7BF9555E" w:rsidR="00EE18D1" w:rsidRPr="007B37DA" w:rsidRDefault="00385499" w:rsidP="0083237F">
      <w:pPr>
        <w:pStyle w:val="Prrafodelista"/>
        <w:numPr>
          <w:ilvl w:val="0"/>
          <w:numId w:val="31"/>
        </w:numPr>
        <w:spacing w:before="0"/>
        <w:rPr>
          <w:rFonts w:cstheme="minorHAnsi"/>
          <w:b/>
        </w:rPr>
      </w:pPr>
      <w:r w:rsidRPr="00385499">
        <w:rPr>
          <w:rFonts w:cstheme="minorHAnsi"/>
          <w:b/>
        </w:rPr>
        <w:t>Difunde un teléfono o correo electrónico para informar y orientar tanto a la población beneficiaria o usuarios, como al ciudadano en general, en la página de Internet de su Dependencia Coordinadora, accesible a menos de tres “clics” a partir de su página principal;</w:t>
      </w:r>
    </w:p>
    <w:p w14:paraId="34BDF092" w14:textId="16186228" w:rsidR="00EE18D1" w:rsidRPr="007B37DA" w:rsidRDefault="00385499" w:rsidP="0083237F">
      <w:pPr>
        <w:pStyle w:val="Prrafodelista"/>
        <w:numPr>
          <w:ilvl w:val="0"/>
          <w:numId w:val="31"/>
        </w:numPr>
        <w:spacing w:before="0"/>
        <w:ind w:left="714" w:hanging="357"/>
        <w:contextualSpacing w:val="0"/>
        <w:rPr>
          <w:rFonts w:cstheme="minorHAnsi"/>
          <w:b/>
          <w:lang w:val="es-ES"/>
        </w:rPr>
      </w:pPr>
      <w:r w:rsidRPr="00385499">
        <w:rPr>
          <w:rFonts w:cstheme="minorHAnsi"/>
          <w:b/>
          <w:lang w:val="es-ES"/>
        </w:rPr>
        <w:t>El Fondo se coordina con las entidades federativas para fortalecer estos mecanismos de transparencia y rendición de cuentas.</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807"/>
        <w:gridCol w:w="7872"/>
      </w:tblGrid>
      <w:tr w:rsidR="00EE18D1" w:rsidRPr="004A18C8" w14:paraId="0E91B1C7" w14:textId="77777777" w:rsidTr="004D663E">
        <w:trPr>
          <w:trHeight w:val="268"/>
          <w:jc w:val="center"/>
        </w:trPr>
        <w:tc>
          <w:tcPr>
            <w:tcW w:w="635" w:type="pct"/>
            <w:shd w:val="clear" w:color="auto" w:fill="FFFFFF" w:themeFill="background1"/>
          </w:tcPr>
          <w:p w14:paraId="75C2EDCC" w14:textId="77777777" w:rsidR="00EE18D1" w:rsidRPr="004A18C8" w:rsidRDefault="00EE18D1" w:rsidP="004D663E">
            <w:pPr>
              <w:pStyle w:val="Prrafodelista1"/>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Respuesta</w:t>
            </w:r>
          </w:p>
        </w:tc>
        <w:tc>
          <w:tcPr>
            <w:tcW w:w="406" w:type="pct"/>
            <w:shd w:val="clear" w:color="auto" w:fill="FFFFFF" w:themeFill="background1"/>
            <w:vAlign w:val="center"/>
          </w:tcPr>
          <w:p w14:paraId="5229A65E" w14:textId="77777777" w:rsidR="00EE18D1" w:rsidRPr="004A18C8" w:rsidRDefault="00EE18D1" w:rsidP="004D663E">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Nivel</w:t>
            </w:r>
          </w:p>
        </w:tc>
        <w:tc>
          <w:tcPr>
            <w:tcW w:w="3959" w:type="pct"/>
            <w:shd w:val="clear" w:color="auto" w:fill="FFFFFF" w:themeFill="background1"/>
            <w:vAlign w:val="center"/>
          </w:tcPr>
          <w:p w14:paraId="22E03659" w14:textId="77777777" w:rsidR="00EE18D1" w:rsidRPr="004A18C8" w:rsidRDefault="00EE18D1" w:rsidP="004D663E">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Criterios</w:t>
            </w:r>
          </w:p>
        </w:tc>
      </w:tr>
      <w:tr w:rsidR="00EE18D1" w:rsidRPr="004A18C8" w14:paraId="5AB27BC5" w14:textId="77777777" w:rsidTr="004D663E">
        <w:trPr>
          <w:trHeight w:val="400"/>
          <w:jc w:val="center"/>
        </w:trPr>
        <w:tc>
          <w:tcPr>
            <w:tcW w:w="635" w:type="pct"/>
            <w:shd w:val="clear" w:color="auto" w:fill="FFFFFF" w:themeFill="background1"/>
            <w:vAlign w:val="center"/>
          </w:tcPr>
          <w:p w14:paraId="065DD0AD" w14:textId="2007D3C9" w:rsidR="00EE18D1" w:rsidRPr="00396594" w:rsidRDefault="007712FA" w:rsidP="004D663E">
            <w:pPr>
              <w:pStyle w:val="Prrafodelista1"/>
              <w:shd w:val="clear" w:color="auto" w:fill="FFFFFF" w:themeFill="background1"/>
              <w:ind w:left="0"/>
              <w:jc w:val="center"/>
              <w:rPr>
                <w:rFonts w:asciiTheme="minorHAnsi" w:hAnsiTheme="minorHAnsi" w:cs="Arial"/>
                <w:sz w:val="20"/>
                <w:szCs w:val="22"/>
                <w:lang w:eastAsia="es-MX"/>
              </w:rPr>
            </w:pPr>
            <w:r>
              <w:rPr>
                <w:rFonts w:asciiTheme="minorHAnsi" w:hAnsiTheme="minorHAnsi" w:cs="Arial"/>
                <w:sz w:val="20"/>
                <w:szCs w:val="22"/>
                <w:lang w:eastAsia="es-MX"/>
              </w:rPr>
              <w:t>No</w:t>
            </w:r>
          </w:p>
        </w:tc>
        <w:tc>
          <w:tcPr>
            <w:tcW w:w="406" w:type="pct"/>
            <w:shd w:val="clear" w:color="auto" w:fill="FFFFFF" w:themeFill="background1"/>
            <w:vAlign w:val="center"/>
          </w:tcPr>
          <w:p w14:paraId="581B24DC" w14:textId="67547F7D" w:rsidR="00EE18D1" w:rsidRPr="00396594" w:rsidRDefault="00EE18D1" w:rsidP="004D663E">
            <w:pPr>
              <w:pStyle w:val="Prrafodelista1"/>
              <w:snapToGrid w:val="0"/>
              <w:ind w:left="0"/>
              <w:jc w:val="center"/>
              <w:rPr>
                <w:rFonts w:asciiTheme="minorHAnsi" w:hAnsiTheme="minorHAnsi" w:cs="Arial"/>
                <w:sz w:val="20"/>
                <w:szCs w:val="22"/>
                <w:lang w:eastAsia="es-MX"/>
              </w:rPr>
            </w:pPr>
          </w:p>
        </w:tc>
        <w:tc>
          <w:tcPr>
            <w:tcW w:w="3959" w:type="pct"/>
            <w:shd w:val="clear" w:color="auto" w:fill="FFFFFF" w:themeFill="background1"/>
          </w:tcPr>
          <w:p w14:paraId="2461E59D" w14:textId="2FABC477" w:rsidR="00EE18D1" w:rsidRPr="00396594" w:rsidRDefault="00EE18D1" w:rsidP="007712FA">
            <w:pPr>
              <w:pStyle w:val="Prrafodelista1"/>
              <w:tabs>
                <w:tab w:val="left" w:pos="256"/>
              </w:tabs>
              <w:snapToGrid w:val="0"/>
              <w:ind w:left="170"/>
              <w:rPr>
                <w:rFonts w:asciiTheme="minorHAnsi" w:hAnsiTheme="minorHAnsi" w:cs="Arial"/>
                <w:sz w:val="20"/>
                <w:szCs w:val="22"/>
                <w:lang w:eastAsia="es-MX"/>
              </w:rPr>
            </w:pPr>
          </w:p>
        </w:tc>
      </w:tr>
    </w:tbl>
    <w:p w14:paraId="51AF1932" w14:textId="12DBFA09" w:rsidR="00404B5A" w:rsidRDefault="00935922" w:rsidP="00B576CF">
      <w:pPr>
        <w:spacing w:before="240"/>
      </w:pPr>
      <w:r>
        <w:t>Mediante el SFU</w:t>
      </w:r>
      <w:r w:rsidR="00D830D4">
        <w:t xml:space="preserve"> y SRFT</w:t>
      </w:r>
      <w:r>
        <w:t xml:space="preserve">, los </w:t>
      </w:r>
      <w:r w:rsidR="001A6E7F">
        <w:t xml:space="preserve">Estados y la CDMX le reportan </w:t>
      </w:r>
      <w:r w:rsidR="00D40B2D">
        <w:t xml:space="preserve">trimestralmente </w:t>
      </w:r>
      <w:r w:rsidR="001A6E7F">
        <w:t xml:space="preserve">al Ejecutivo Federal la información que reciben de los municipios y </w:t>
      </w:r>
      <w:r w:rsidR="00A02216">
        <w:t>alcaldías</w:t>
      </w:r>
      <w:r w:rsidR="001A6E7F">
        <w:t xml:space="preserve"> de la C</w:t>
      </w:r>
      <w:r w:rsidR="00A02216">
        <w:t>DMX</w:t>
      </w:r>
      <w:r w:rsidR="0027792F">
        <w:t xml:space="preserve">, respecto de los avances y resultados alcanzados por el FORTAMUN; esto en apego a lo que establece el Artículo 48 de la LCF. Con la información </w:t>
      </w:r>
      <w:r w:rsidR="00B150D4">
        <w:t xml:space="preserve">financiera </w:t>
      </w:r>
      <w:r w:rsidR="0027792F">
        <w:t>que recibe la SHCP, elabora los informes trimestral</w:t>
      </w:r>
      <w:r w:rsidR="00D40B2D">
        <w:t>es</w:t>
      </w:r>
      <w:r w:rsidR="0027792F">
        <w:t xml:space="preserve"> que le envía al Congreso de la Unión, mismos que </w:t>
      </w:r>
      <w:r w:rsidR="00B825B5">
        <w:t>pone a disposición de los ciudadanos en su página de internet</w:t>
      </w:r>
      <w:r w:rsidR="00B150D4">
        <w:t>, mediante el documento “Información de Finanzas Públicas y Deuda Pública”.</w:t>
      </w:r>
      <w:r w:rsidR="00C67525">
        <w:t xml:space="preserve"> Por otro lado, </w:t>
      </w:r>
      <w:r w:rsidR="00404B5A">
        <w:t xml:space="preserve">de acuerdo con el Vigésimo Cuarto Lineamiento </w:t>
      </w:r>
      <w:r w:rsidR="00404B5A" w:rsidRPr="00186249">
        <w:t>para informar sobre los recursos federales transferidos</w:t>
      </w:r>
      <w:r w:rsidR="00404B5A">
        <w:t xml:space="preserve"> </w:t>
      </w:r>
      <w:r w:rsidR="00404B5A" w:rsidRPr="00186249">
        <w:t>a las</w:t>
      </w:r>
      <w:r w:rsidR="00404B5A">
        <w:t xml:space="preserve"> </w:t>
      </w:r>
      <w:r w:rsidR="00404B5A" w:rsidRPr="00186249">
        <w:t xml:space="preserve">entidades federativas, municipios y </w:t>
      </w:r>
      <w:r w:rsidR="00A02216">
        <w:t>DTDF</w:t>
      </w:r>
      <w:r w:rsidR="00404B5A" w:rsidRPr="00186249">
        <w:t xml:space="preserve">, </w:t>
      </w:r>
      <w:r w:rsidR="00404B5A">
        <w:t>la información que remitan las entidades federativas, municipios y Demarcaciones mediante el SFU deberá ser la misma que publiquen en</w:t>
      </w:r>
      <w:r w:rsidR="00A02216">
        <w:t xml:space="preserve"> los medios oficiales de difusión y que pongan a disposición del público mediante sus portales de internet.</w:t>
      </w:r>
    </w:p>
    <w:p w14:paraId="3B3447F8" w14:textId="49B43012" w:rsidR="00D40B2D" w:rsidRDefault="00D40B2D" w:rsidP="00D40B2D">
      <w:r>
        <w:t>Un segundo mecanismo que emplea el Fondo para la rendición de cuentas y transparencia de los recursos</w:t>
      </w:r>
      <w:r w:rsidR="006C2501">
        <w:t xml:space="preserve"> del Fondo</w:t>
      </w:r>
      <w:r>
        <w:t xml:space="preserve"> es mediante el “Formato de información de aplicación de recursos del FORTAMUN”, emitido por el CONAC, el cual</w:t>
      </w:r>
      <w:r w:rsidR="006C2501">
        <w:t xml:space="preserve"> es de observancia obligatoria para los municipios, las DTCDMX y en su caso las entidades federativas. D</w:t>
      </w:r>
      <w:r>
        <w:t>e acuerdo con el Artículo 76 de la LGCG</w:t>
      </w:r>
      <w:r w:rsidR="006C2501">
        <w:t xml:space="preserve">, el formato debe especificar cada uno de los destinos de gasto señalados en la LCF y debe ser publicado por los entes obligados en internet. </w:t>
      </w:r>
      <w:r w:rsidR="00B42274">
        <w:t>Sin embargo, existe evidencia documental en las auditorías realizadas al Fondo que no todos los municipios y alcaldías de la CDMX lo reportan</w:t>
      </w:r>
      <w:r w:rsidR="00E975E0">
        <w:t>.</w:t>
      </w:r>
    </w:p>
    <w:p w14:paraId="5A7F3897" w14:textId="54951A62" w:rsidR="00E975E0" w:rsidRDefault="008B0940" w:rsidP="00EA4C2B">
      <w:r>
        <w:t>Con relación a la disponibilidad de documentos normativos, se verificó que la LCF no está disponible en la página de internet de la SHCP, a menos de tres “clics” a partir de su página principal</w:t>
      </w:r>
      <w:r w:rsidR="00C67525">
        <w:t xml:space="preserve"> </w:t>
      </w:r>
      <w:r w:rsidR="00D830D4">
        <w:t>(</w:t>
      </w:r>
      <w:r w:rsidR="00D830D4" w:rsidRPr="007A32C5">
        <w:t>https://www.gob.mx/hacienda#148</w:t>
      </w:r>
      <w:r w:rsidR="00D830D4">
        <w:t xml:space="preserve">). La ruta que se siguió para verificar lo anterior fue la siguiente: A partir de la página principal de la SHCP, el primer clic se le dio en la pestaña de Transparencia, posteriormente se le dio clic en las secciones contenidas en esta pestaña, no identificando en ninguna de ellas un repositorio en donde se ubique la LCF. </w:t>
      </w:r>
      <w:r w:rsidR="000E18F2">
        <w:t>Por su parte,</w:t>
      </w:r>
      <w:r w:rsidR="00E975E0">
        <w:t xml:space="preserve"> el Formato emitido por el CONAC</w:t>
      </w:r>
      <w:r w:rsidR="000E18F2">
        <w:t>, no está disponible en la página principal de la SHCP.</w:t>
      </w:r>
    </w:p>
    <w:p w14:paraId="4E8EA500" w14:textId="3CFD3FA4" w:rsidR="00D830D4" w:rsidRDefault="00D830D4" w:rsidP="00EE18D1">
      <w:r>
        <w:t xml:space="preserve">Respecto de los resultados principales del Fondo, también se observó que no están disponibles a menos de tres clics de su página principal. La ruta que se siguió para verificar lo anterior fue la siguiente: A partir de la página principal de la SHCP, el primer clic se le dio en la pestaña de Transparencia; el segundo clic, se le dio en la sección de “Indicadores de Programas Presupuestarios”, el tercer clic se le dio en “Programas” dentro de la página de Transparencia Presupuestaria, el cuarto clic se le dio en la pestaña de “Datos Abiertos” y el quinto clic se le dio en “Gasto Federalizado (Indicadores) FORTAMUN 2017 (Cuarto trimestre). </w:t>
      </w:r>
    </w:p>
    <w:p w14:paraId="612F5A92" w14:textId="754E5B15" w:rsidR="00EA4C2B" w:rsidRDefault="00C52246" w:rsidP="00EB7BD9">
      <w:r>
        <w:lastRenderedPageBreak/>
        <w:t xml:space="preserve">Tampoco se identificó en la página </w:t>
      </w:r>
      <w:r w:rsidR="009C7082">
        <w:t xml:space="preserve">de </w:t>
      </w:r>
      <w:r>
        <w:t>la SHCP, un</w:t>
      </w:r>
      <w:r w:rsidR="009C7082">
        <w:t>a sección espec</w:t>
      </w:r>
      <w:r w:rsidR="007B0248">
        <w:t>í</w:t>
      </w:r>
      <w:r w:rsidR="009C7082">
        <w:t>fica para el Fondo o los fondos que coordina la Secretaría, en donde se incluya un</w:t>
      </w:r>
      <w:r>
        <w:t xml:space="preserve"> número telefónico y/o correo electrónico</w:t>
      </w:r>
      <w:r w:rsidR="00EA4C2B">
        <w:t xml:space="preserve">, a través de los cuales las entidades federativas y los municipios y alcaldías de la CDMX puedan solicitar información referente al Fondo. </w:t>
      </w:r>
    </w:p>
    <w:p w14:paraId="60E6D17D" w14:textId="6E2BEB3B" w:rsidR="000B1145" w:rsidRDefault="00EA4C2B" w:rsidP="000B1145">
      <w:pPr>
        <w:rPr>
          <w:bCs/>
        </w:rPr>
      </w:pPr>
      <w:r>
        <w:rPr>
          <w:bCs/>
        </w:rPr>
        <w:t xml:space="preserve">Para fortalecer </w:t>
      </w:r>
      <w:r w:rsidR="00784915">
        <w:rPr>
          <w:bCs/>
        </w:rPr>
        <w:t>estos</w:t>
      </w:r>
      <w:r>
        <w:rPr>
          <w:bCs/>
        </w:rPr>
        <w:t xml:space="preserve"> mecanismos es necesario que la SHCP incluya </w:t>
      </w:r>
      <w:r w:rsidR="00DC3440">
        <w:rPr>
          <w:bCs/>
        </w:rPr>
        <w:t xml:space="preserve">en su página de internet </w:t>
      </w:r>
      <w:r>
        <w:rPr>
          <w:bCs/>
        </w:rPr>
        <w:t xml:space="preserve">una sección específica para </w:t>
      </w:r>
      <w:r w:rsidR="000B1145">
        <w:rPr>
          <w:bCs/>
        </w:rPr>
        <w:t xml:space="preserve">el Fondo o </w:t>
      </w:r>
      <w:r>
        <w:rPr>
          <w:bCs/>
        </w:rPr>
        <w:t xml:space="preserve">los fondos que coordina, en donde </w:t>
      </w:r>
      <w:r w:rsidR="000B1145">
        <w:rPr>
          <w:bCs/>
        </w:rPr>
        <w:t>difunda de manera accesible documentos como</w:t>
      </w:r>
      <w:r>
        <w:rPr>
          <w:bCs/>
        </w:rPr>
        <w:t xml:space="preserve"> la LCF</w:t>
      </w:r>
      <w:r w:rsidR="00DC3440">
        <w:rPr>
          <w:bCs/>
        </w:rPr>
        <w:t>,</w:t>
      </w:r>
      <w:r>
        <w:rPr>
          <w:bCs/>
        </w:rPr>
        <w:t xml:space="preserve"> </w:t>
      </w:r>
      <w:r w:rsidR="00DC3440">
        <w:rPr>
          <w:bCs/>
        </w:rPr>
        <w:t xml:space="preserve">los lineamientos para informar sobre los recursos federales transferidos a las entidades federativas, municipios y demarcaciones territoriales del Distrito Federal, </w:t>
      </w:r>
      <w:r>
        <w:rPr>
          <w:bCs/>
        </w:rPr>
        <w:t>la Guía de criterios para el reporte del ejercicio, destino y resultados de los recursos federales transferidos, el formato de información de aplicación de recursos del FORTAMUN (establecido por el CONAC), así como los resultados estratégicos, indicadores y todos aquellos documentos/elementos que sean de utilidad para la operación y difusión del FORTAMUN, para que sean del conocimiento tanto de las entidades federativas como de los municipios y DTCDMX</w:t>
      </w:r>
      <w:r w:rsidR="000B1145">
        <w:rPr>
          <w:bCs/>
        </w:rPr>
        <w:t>. Así como los datos de contacto, a través de los cuales los interesados puedan solicitar información del Fondo</w:t>
      </w:r>
      <w:r w:rsidR="00DC3440">
        <w:rPr>
          <w:bCs/>
        </w:rPr>
        <w:t xml:space="preserve"> o de los fondos que coordina</w:t>
      </w:r>
      <w:r w:rsidR="000B1145">
        <w:rPr>
          <w:bCs/>
        </w:rPr>
        <w:t>.</w:t>
      </w:r>
    </w:p>
    <w:p w14:paraId="7D5008E0" w14:textId="3A3A128F" w:rsidR="00FB38D2" w:rsidRDefault="00FB38D2" w:rsidP="000B1145">
      <w:r>
        <w:br w:type="page"/>
      </w:r>
    </w:p>
    <w:p w14:paraId="18A1C9A4" w14:textId="2DCA05B9" w:rsidR="00FB38D2" w:rsidRDefault="00FB38D2" w:rsidP="00FB38D2">
      <w:pPr>
        <w:rPr>
          <w:b/>
        </w:rPr>
      </w:pPr>
      <w:r>
        <w:rPr>
          <w:b/>
        </w:rPr>
        <w:lastRenderedPageBreak/>
        <w:t>37</w:t>
      </w:r>
      <w:r w:rsidRPr="00157CDA">
        <w:rPr>
          <w:b/>
        </w:rPr>
        <w:t xml:space="preserve">. </w:t>
      </w:r>
      <w:r>
        <w:rPr>
          <w:b/>
        </w:rPr>
        <w:t>Describa los mecanismos mediante los que el Fondo da seguimiento a sus resultados a nivel federal y estatal.</w:t>
      </w:r>
    </w:p>
    <w:p w14:paraId="6D0400DA" w14:textId="77777777" w:rsidR="00B150D4" w:rsidRPr="00D51A7A" w:rsidRDefault="00B150D4" w:rsidP="00D51A7A">
      <w:pPr>
        <w:spacing w:before="240" w:after="240"/>
        <w:rPr>
          <w:b/>
          <w:bCs/>
        </w:rPr>
      </w:pPr>
      <w:r w:rsidRPr="00D51A7A">
        <w:rPr>
          <w:b/>
          <w:bCs/>
        </w:rPr>
        <w:t>No procede valoración cuantitativa.</w:t>
      </w:r>
    </w:p>
    <w:p w14:paraId="696D1C04" w14:textId="63282B39" w:rsidR="00450ADC" w:rsidRDefault="00450ADC" w:rsidP="00450ADC">
      <w:r>
        <w:t>E</w:t>
      </w:r>
      <w:r w:rsidR="001D7BB8">
        <w:t>n e</w:t>
      </w:r>
      <w:r>
        <w:t xml:space="preserve">l </w:t>
      </w:r>
      <w:r w:rsidR="001D7BB8">
        <w:t xml:space="preserve">ejercicio 2017, el </w:t>
      </w:r>
      <w:r>
        <w:t>FORTAMUN se apoy</w:t>
      </w:r>
      <w:r w:rsidR="00CA0D75">
        <w:t>ó</w:t>
      </w:r>
      <w:r>
        <w:t xml:space="preserve"> en </w:t>
      </w:r>
      <w:r w:rsidR="007C419E">
        <w:t>tre</w:t>
      </w:r>
      <w:r>
        <w:t>s mecanismos para darle seguimiento a sus resultados. El primero e</w:t>
      </w:r>
      <w:r w:rsidR="001D7BB8">
        <w:t>ra</w:t>
      </w:r>
      <w:r>
        <w:t xml:space="preserve"> a través del PASH, en donde únicamente </w:t>
      </w:r>
      <w:r w:rsidR="007C419E">
        <w:t>le daba seguimiento a</w:t>
      </w:r>
      <w:r>
        <w:t xml:space="preserve">l indicador MCCEA establecido a nivel de Fin de la MIR. Como ya se ha comentado, </w:t>
      </w:r>
      <w:r w:rsidR="001D7BB8">
        <w:t xml:space="preserve">la dependencia responsable de reportar los resultados de este indicador era la SHCP, </w:t>
      </w:r>
      <w:bookmarkStart w:id="37" w:name="_Hlk56696262"/>
      <w:r w:rsidR="00CA0D75">
        <w:t>con la información generada por</w:t>
      </w:r>
      <w:r w:rsidR="001D7BB8">
        <w:t xml:space="preserve"> la UCEF</w:t>
      </w:r>
      <w:bookmarkEnd w:id="37"/>
      <w:r w:rsidR="001D7BB8">
        <w:rPr>
          <w:rStyle w:val="Refdenotaalpie"/>
        </w:rPr>
        <w:footnoteReference w:id="14"/>
      </w:r>
      <w:r>
        <w:t xml:space="preserve">. </w:t>
      </w:r>
    </w:p>
    <w:p w14:paraId="631D630E" w14:textId="480E0DA4" w:rsidR="00450ADC" w:rsidRDefault="00450ADC" w:rsidP="00450ADC">
      <w:r>
        <w:t>Un segundo mecanismo que emplea el FORTAMUN para darle seguimiento a sus resultados es a través del SRFT.</w:t>
      </w:r>
      <w:r w:rsidR="001D7BB8">
        <w:t xml:space="preserve"> En este sistema se le da seguimiento a</w:t>
      </w:r>
      <w:r w:rsidR="00A14A44">
        <w:t>l resto de</w:t>
      </w:r>
      <w:r w:rsidR="001D7BB8">
        <w:t xml:space="preserve"> los indicadores</w:t>
      </w:r>
      <w:r w:rsidR="00A14A44">
        <w:t>, los cuales son reportados por los municipios y alcaldías de la CDMX.</w:t>
      </w:r>
      <w:r w:rsidR="001D7BB8">
        <w:t xml:space="preserve"> </w:t>
      </w:r>
      <w:r>
        <w:t>De acuerdo con los “Lineamientos para informar sobre los recursos federales transferidos a las entidades federativas, municipios y Demarcaciones Territoriales del Distrito Federal, y de operación de los recursos federales del Ramo 33”, los municipios y alcaldías de la CDMX deben reportar trimestralmente en el SRFT información sobre el ejercicio, destino de los recursos y resultados obtenidos.</w:t>
      </w:r>
    </w:p>
    <w:p w14:paraId="4FB14436" w14:textId="2A3A176B" w:rsidR="00450ADC" w:rsidRDefault="00450ADC" w:rsidP="00450ADC">
      <w:r>
        <w:t>El SRFT se integra de tres módulos; en el primero se reportaba información sobre la Gestión de Proyectos, en el segundo módulo se registra información sobre el Nivel Financiero y en el tercero, el avance de los Indicadores de las MIR Federal. Por su parte, en el SFU únicamente se registran los resultados de las Evaluaciones del Fondo.</w:t>
      </w:r>
      <w:r w:rsidR="00A14A44">
        <w:t xml:space="preserve"> </w:t>
      </w:r>
      <w:r>
        <w:t xml:space="preserve">Los municipios y alcaldías de la CDMX, son las responsables de alimentar el SRFT, información que posteriormente es revisada por </w:t>
      </w:r>
      <w:r w:rsidR="00F5447C">
        <w:t xml:space="preserve">las entidades, </w:t>
      </w:r>
      <w:r>
        <w:t>la DGP</w:t>
      </w:r>
      <w:r w:rsidR="00F5447C">
        <w:t>y</w:t>
      </w:r>
      <w:r>
        <w:t>P “A” y la UED de la SHCP. Los plazos que se estipulan para reportar, revisar y atender las recomendaciones realizadas por la SHCP son los que se establecen en la Cláusula Vigésimo Quinto de los Lineamientos.</w:t>
      </w:r>
    </w:p>
    <w:p w14:paraId="5E92AEF8" w14:textId="111D2B2E" w:rsidR="00450ADC" w:rsidRDefault="00450ADC" w:rsidP="00450ADC">
      <w:pPr>
        <w:jc w:val="center"/>
      </w:pPr>
      <w:bookmarkStart w:id="38" w:name="_Toc53349957"/>
      <w:bookmarkStart w:id="39" w:name="_Toc56707866"/>
      <w:r w:rsidRPr="00B1011C">
        <w:rPr>
          <w:b/>
          <w:bCs/>
        </w:rPr>
        <w:t xml:space="preserve">Cuadro </w:t>
      </w:r>
      <w:r w:rsidRPr="00B1011C">
        <w:rPr>
          <w:b/>
          <w:bCs/>
          <w:i/>
          <w:iCs/>
        </w:rPr>
        <w:fldChar w:fldCharType="begin"/>
      </w:r>
      <w:r w:rsidRPr="00B1011C">
        <w:rPr>
          <w:b/>
          <w:bCs/>
        </w:rPr>
        <w:instrText xml:space="preserve"> SEQ Cuadro \* ARABIC </w:instrText>
      </w:r>
      <w:r w:rsidRPr="00B1011C">
        <w:rPr>
          <w:b/>
          <w:bCs/>
          <w:i/>
          <w:iCs/>
        </w:rPr>
        <w:fldChar w:fldCharType="separate"/>
      </w:r>
      <w:r w:rsidR="00D51A7A">
        <w:rPr>
          <w:b/>
          <w:bCs/>
          <w:noProof/>
        </w:rPr>
        <w:t>9</w:t>
      </w:r>
      <w:r w:rsidRPr="00B1011C">
        <w:rPr>
          <w:b/>
          <w:bCs/>
          <w:i/>
          <w:iCs/>
        </w:rPr>
        <w:fldChar w:fldCharType="end"/>
      </w:r>
      <w:r w:rsidRPr="00B1011C">
        <w:rPr>
          <w:b/>
          <w:bCs/>
        </w:rPr>
        <w:t xml:space="preserve">. </w:t>
      </w:r>
      <w:r>
        <w:rPr>
          <w:b/>
          <w:bCs/>
        </w:rPr>
        <w:t>Calendario para el registro de avances en el SRFT</w:t>
      </w:r>
      <w:bookmarkEnd w:id="38"/>
      <w:bookmarkEnd w:id="39"/>
    </w:p>
    <w:tbl>
      <w:tblPr>
        <w:tblW w:w="5000" w:type="pct"/>
        <w:tblBorders>
          <w:top w:val="single" w:sz="6" w:space="0" w:color="767171" w:themeColor="background2" w:themeShade="80"/>
          <w:left w:val="single" w:sz="6" w:space="0" w:color="767171" w:themeColor="background2" w:themeShade="80"/>
          <w:bottom w:val="single" w:sz="6" w:space="0" w:color="767171" w:themeColor="background2" w:themeShade="80"/>
          <w:right w:val="single" w:sz="6" w:space="0" w:color="767171" w:themeColor="background2" w:themeShade="80"/>
          <w:insideH w:val="single" w:sz="6" w:space="0" w:color="767171" w:themeColor="background2" w:themeShade="80"/>
          <w:insideV w:val="single" w:sz="6" w:space="0" w:color="767171" w:themeColor="background2" w:themeShade="80"/>
        </w:tblBorders>
        <w:tblCellMar>
          <w:left w:w="72" w:type="dxa"/>
          <w:right w:w="72" w:type="dxa"/>
        </w:tblCellMar>
        <w:tblLook w:val="0000" w:firstRow="0" w:lastRow="0" w:firstColumn="0" w:lastColumn="0" w:noHBand="0" w:noVBand="0"/>
      </w:tblPr>
      <w:tblGrid>
        <w:gridCol w:w="5945"/>
        <w:gridCol w:w="992"/>
        <w:gridCol w:w="992"/>
        <w:gridCol w:w="996"/>
        <w:gridCol w:w="1031"/>
      </w:tblGrid>
      <w:tr w:rsidR="00450ADC" w:rsidRPr="00C47122" w14:paraId="1E2DAAC1" w14:textId="77777777" w:rsidTr="00FF1FC1">
        <w:trPr>
          <w:cantSplit/>
          <w:trHeight w:val="490"/>
        </w:trPr>
        <w:tc>
          <w:tcPr>
            <w:tcW w:w="2986" w:type="pct"/>
            <w:shd w:val="clear" w:color="auto" w:fill="FFFFFF" w:themeFill="background1"/>
            <w:vAlign w:val="center"/>
          </w:tcPr>
          <w:p w14:paraId="3C4F5AC0" w14:textId="77777777" w:rsidR="00450ADC" w:rsidRPr="00C47122" w:rsidRDefault="00450ADC" w:rsidP="00FF1FC1">
            <w:pPr>
              <w:pStyle w:val="Texto"/>
              <w:spacing w:before="40" w:after="40" w:line="244" w:lineRule="exact"/>
              <w:ind w:firstLine="0"/>
              <w:jc w:val="center"/>
              <w:rPr>
                <w:rFonts w:asciiTheme="minorHAnsi" w:hAnsiTheme="minorHAnsi" w:cstheme="minorHAnsi"/>
                <w:b/>
                <w:sz w:val="20"/>
              </w:rPr>
            </w:pPr>
            <w:r w:rsidRPr="00C47122">
              <w:rPr>
                <w:rFonts w:asciiTheme="minorHAnsi" w:hAnsiTheme="minorHAnsi" w:cstheme="minorHAnsi"/>
                <w:b/>
                <w:sz w:val="20"/>
              </w:rPr>
              <w:t>Reporte de avances</w:t>
            </w:r>
          </w:p>
        </w:tc>
        <w:tc>
          <w:tcPr>
            <w:tcW w:w="498" w:type="pct"/>
            <w:shd w:val="clear" w:color="auto" w:fill="FFFFFF" w:themeFill="background1"/>
            <w:vAlign w:val="center"/>
          </w:tcPr>
          <w:p w14:paraId="4B595EDA" w14:textId="77777777" w:rsidR="00450ADC" w:rsidRPr="00C47122" w:rsidRDefault="00450ADC" w:rsidP="00FF1FC1">
            <w:pPr>
              <w:pStyle w:val="Texto"/>
              <w:spacing w:before="40" w:after="40" w:line="244" w:lineRule="exact"/>
              <w:ind w:firstLine="0"/>
              <w:jc w:val="center"/>
              <w:rPr>
                <w:rFonts w:asciiTheme="minorHAnsi" w:hAnsiTheme="minorHAnsi" w:cstheme="minorHAnsi"/>
                <w:sz w:val="20"/>
              </w:rPr>
            </w:pPr>
            <w:r w:rsidRPr="00C47122">
              <w:rPr>
                <w:rFonts w:asciiTheme="minorHAnsi" w:hAnsiTheme="minorHAnsi" w:cstheme="minorHAnsi"/>
                <w:sz w:val="20"/>
              </w:rPr>
              <w:t>I</w:t>
            </w:r>
          </w:p>
          <w:p w14:paraId="3E98A8A3" w14:textId="77777777" w:rsidR="00450ADC" w:rsidRPr="00C47122" w:rsidRDefault="00450ADC" w:rsidP="00FF1FC1">
            <w:pPr>
              <w:pStyle w:val="Texto"/>
              <w:spacing w:before="40" w:after="40" w:line="244" w:lineRule="exact"/>
              <w:ind w:firstLine="0"/>
              <w:jc w:val="center"/>
              <w:rPr>
                <w:rFonts w:asciiTheme="minorHAnsi" w:hAnsiTheme="minorHAnsi" w:cstheme="minorHAnsi"/>
                <w:sz w:val="20"/>
              </w:rPr>
            </w:pPr>
            <w:r w:rsidRPr="00C47122">
              <w:rPr>
                <w:rFonts w:asciiTheme="minorHAnsi" w:hAnsiTheme="minorHAnsi" w:cstheme="minorHAnsi"/>
                <w:sz w:val="20"/>
              </w:rPr>
              <w:t>Trimestre</w:t>
            </w:r>
          </w:p>
        </w:tc>
        <w:tc>
          <w:tcPr>
            <w:tcW w:w="498" w:type="pct"/>
            <w:shd w:val="clear" w:color="auto" w:fill="FFFFFF" w:themeFill="background1"/>
            <w:vAlign w:val="center"/>
          </w:tcPr>
          <w:p w14:paraId="018A4E15" w14:textId="77777777" w:rsidR="00450ADC" w:rsidRPr="00C47122" w:rsidRDefault="00450ADC" w:rsidP="00FF1FC1">
            <w:pPr>
              <w:pStyle w:val="Texto"/>
              <w:spacing w:before="40" w:after="40" w:line="244" w:lineRule="exact"/>
              <w:ind w:firstLine="0"/>
              <w:jc w:val="center"/>
              <w:rPr>
                <w:rFonts w:asciiTheme="minorHAnsi" w:hAnsiTheme="minorHAnsi" w:cstheme="minorHAnsi"/>
                <w:sz w:val="20"/>
              </w:rPr>
            </w:pPr>
            <w:r w:rsidRPr="00C47122">
              <w:rPr>
                <w:rFonts w:asciiTheme="minorHAnsi" w:hAnsiTheme="minorHAnsi" w:cstheme="minorHAnsi"/>
                <w:sz w:val="20"/>
              </w:rPr>
              <w:t>II</w:t>
            </w:r>
          </w:p>
          <w:p w14:paraId="31E23F71" w14:textId="77777777" w:rsidR="00450ADC" w:rsidRPr="00C47122" w:rsidRDefault="00450ADC" w:rsidP="00FF1FC1">
            <w:pPr>
              <w:pStyle w:val="Texto"/>
              <w:spacing w:before="40" w:after="40" w:line="244" w:lineRule="exact"/>
              <w:ind w:firstLine="0"/>
              <w:jc w:val="center"/>
              <w:rPr>
                <w:rFonts w:asciiTheme="minorHAnsi" w:hAnsiTheme="minorHAnsi" w:cstheme="minorHAnsi"/>
                <w:sz w:val="20"/>
              </w:rPr>
            </w:pPr>
            <w:r w:rsidRPr="00C47122">
              <w:rPr>
                <w:rFonts w:asciiTheme="minorHAnsi" w:hAnsiTheme="minorHAnsi" w:cstheme="minorHAnsi"/>
                <w:sz w:val="20"/>
              </w:rPr>
              <w:t>Trimestre</w:t>
            </w:r>
          </w:p>
        </w:tc>
        <w:tc>
          <w:tcPr>
            <w:tcW w:w="500" w:type="pct"/>
            <w:shd w:val="clear" w:color="auto" w:fill="FFFFFF" w:themeFill="background1"/>
            <w:vAlign w:val="center"/>
          </w:tcPr>
          <w:p w14:paraId="4FA8944A" w14:textId="77777777" w:rsidR="00450ADC" w:rsidRPr="00C47122" w:rsidRDefault="00450ADC" w:rsidP="00FF1FC1">
            <w:pPr>
              <w:pStyle w:val="Texto"/>
              <w:spacing w:before="40" w:after="40" w:line="244" w:lineRule="exact"/>
              <w:ind w:firstLine="0"/>
              <w:jc w:val="center"/>
              <w:rPr>
                <w:rFonts w:asciiTheme="minorHAnsi" w:hAnsiTheme="minorHAnsi" w:cstheme="minorHAnsi"/>
                <w:sz w:val="20"/>
              </w:rPr>
            </w:pPr>
            <w:r w:rsidRPr="00C47122">
              <w:rPr>
                <w:rFonts w:asciiTheme="minorHAnsi" w:hAnsiTheme="minorHAnsi" w:cstheme="minorHAnsi"/>
                <w:sz w:val="20"/>
              </w:rPr>
              <w:t>III</w:t>
            </w:r>
          </w:p>
          <w:p w14:paraId="114DAFBE" w14:textId="77777777" w:rsidR="00450ADC" w:rsidRPr="00C47122" w:rsidRDefault="00450ADC" w:rsidP="00FF1FC1">
            <w:pPr>
              <w:pStyle w:val="Texto"/>
              <w:spacing w:before="40" w:after="40" w:line="244" w:lineRule="exact"/>
              <w:ind w:firstLine="0"/>
              <w:jc w:val="center"/>
              <w:rPr>
                <w:rFonts w:asciiTheme="minorHAnsi" w:hAnsiTheme="minorHAnsi" w:cstheme="minorHAnsi"/>
                <w:sz w:val="20"/>
              </w:rPr>
            </w:pPr>
            <w:r w:rsidRPr="00C47122">
              <w:rPr>
                <w:rFonts w:asciiTheme="minorHAnsi" w:hAnsiTheme="minorHAnsi" w:cstheme="minorHAnsi"/>
                <w:sz w:val="20"/>
              </w:rPr>
              <w:t>Trimestre</w:t>
            </w:r>
          </w:p>
        </w:tc>
        <w:tc>
          <w:tcPr>
            <w:tcW w:w="518" w:type="pct"/>
            <w:shd w:val="clear" w:color="auto" w:fill="FFFFFF" w:themeFill="background1"/>
            <w:vAlign w:val="center"/>
          </w:tcPr>
          <w:p w14:paraId="6C5BC784" w14:textId="77777777" w:rsidR="00450ADC" w:rsidRPr="00C47122" w:rsidRDefault="00450ADC" w:rsidP="00FF1FC1">
            <w:pPr>
              <w:pStyle w:val="Texto"/>
              <w:spacing w:before="40" w:after="40" w:line="244" w:lineRule="exact"/>
              <w:ind w:firstLine="0"/>
              <w:jc w:val="center"/>
              <w:rPr>
                <w:rFonts w:asciiTheme="minorHAnsi" w:hAnsiTheme="minorHAnsi" w:cstheme="minorHAnsi"/>
                <w:sz w:val="20"/>
              </w:rPr>
            </w:pPr>
            <w:r w:rsidRPr="00C47122">
              <w:rPr>
                <w:rFonts w:asciiTheme="minorHAnsi" w:hAnsiTheme="minorHAnsi" w:cstheme="minorHAnsi"/>
                <w:sz w:val="20"/>
              </w:rPr>
              <w:t>IV</w:t>
            </w:r>
          </w:p>
          <w:p w14:paraId="1801F556" w14:textId="77777777" w:rsidR="00450ADC" w:rsidRPr="00C47122" w:rsidRDefault="00450ADC" w:rsidP="00FF1FC1">
            <w:pPr>
              <w:pStyle w:val="Texto"/>
              <w:spacing w:before="40" w:after="40" w:line="244" w:lineRule="exact"/>
              <w:ind w:firstLine="0"/>
              <w:jc w:val="center"/>
              <w:rPr>
                <w:rFonts w:asciiTheme="minorHAnsi" w:hAnsiTheme="minorHAnsi" w:cstheme="minorHAnsi"/>
                <w:sz w:val="20"/>
              </w:rPr>
            </w:pPr>
            <w:r w:rsidRPr="00C47122">
              <w:rPr>
                <w:rFonts w:asciiTheme="minorHAnsi" w:hAnsiTheme="minorHAnsi" w:cstheme="minorHAnsi"/>
                <w:sz w:val="20"/>
              </w:rPr>
              <w:t>Trimestre</w:t>
            </w:r>
          </w:p>
        </w:tc>
      </w:tr>
      <w:tr w:rsidR="00450ADC" w:rsidRPr="00C47122" w14:paraId="3ABDE051" w14:textId="77777777" w:rsidTr="00FF1FC1">
        <w:trPr>
          <w:cantSplit/>
          <w:trHeight w:val="117"/>
        </w:trPr>
        <w:tc>
          <w:tcPr>
            <w:tcW w:w="2986" w:type="pct"/>
            <w:shd w:val="pct12" w:color="auto" w:fill="auto"/>
            <w:vAlign w:val="center"/>
          </w:tcPr>
          <w:p w14:paraId="58FC5EAA" w14:textId="77777777" w:rsidR="00450ADC" w:rsidRPr="00C47122" w:rsidRDefault="00450ADC" w:rsidP="00FF1FC1">
            <w:pPr>
              <w:pStyle w:val="Texto"/>
              <w:spacing w:before="40" w:after="40" w:line="244" w:lineRule="exact"/>
              <w:ind w:firstLine="0"/>
              <w:jc w:val="center"/>
              <w:rPr>
                <w:rFonts w:asciiTheme="minorHAnsi" w:hAnsiTheme="minorHAnsi" w:cstheme="minorHAnsi"/>
                <w:b/>
                <w:sz w:val="20"/>
              </w:rPr>
            </w:pPr>
            <w:r w:rsidRPr="00C47122">
              <w:rPr>
                <w:rFonts w:asciiTheme="minorHAnsi" w:hAnsiTheme="minorHAnsi" w:cstheme="minorHAnsi"/>
                <w:b/>
                <w:sz w:val="20"/>
              </w:rPr>
              <w:t>Mes en que se reporta</w:t>
            </w:r>
          </w:p>
        </w:tc>
        <w:tc>
          <w:tcPr>
            <w:tcW w:w="498" w:type="pct"/>
            <w:shd w:val="pct12" w:color="auto" w:fill="auto"/>
            <w:vAlign w:val="center"/>
          </w:tcPr>
          <w:p w14:paraId="64C89492" w14:textId="77777777" w:rsidR="00450ADC" w:rsidRPr="00C47122" w:rsidRDefault="00450ADC" w:rsidP="00FF1FC1">
            <w:pPr>
              <w:pStyle w:val="Texto"/>
              <w:spacing w:before="40" w:after="40" w:line="244" w:lineRule="exact"/>
              <w:ind w:firstLine="0"/>
              <w:jc w:val="center"/>
              <w:rPr>
                <w:rFonts w:asciiTheme="minorHAnsi" w:hAnsiTheme="minorHAnsi" w:cstheme="minorHAnsi"/>
                <w:b/>
                <w:sz w:val="20"/>
              </w:rPr>
            </w:pPr>
            <w:r w:rsidRPr="00C47122">
              <w:rPr>
                <w:rFonts w:asciiTheme="minorHAnsi" w:hAnsiTheme="minorHAnsi" w:cstheme="minorHAnsi"/>
                <w:b/>
                <w:sz w:val="20"/>
              </w:rPr>
              <w:t>abril</w:t>
            </w:r>
          </w:p>
        </w:tc>
        <w:tc>
          <w:tcPr>
            <w:tcW w:w="498" w:type="pct"/>
            <w:shd w:val="pct12" w:color="auto" w:fill="auto"/>
            <w:vAlign w:val="center"/>
          </w:tcPr>
          <w:p w14:paraId="7DF885B1" w14:textId="77777777" w:rsidR="00450ADC" w:rsidRPr="00C47122" w:rsidRDefault="00450ADC" w:rsidP="00FF1FC1">
            <w:pPr>
              <w:pStyle w:val="Texto"/>
              <w:spacing w:before="40" w:after="40" w:line="244" w:lineRule="exact"/>
              <w:ind w:firstLine="0"/>
              <w:jc w:val="center"/>
              <w:rPr>
                <w:rFonts w:asciiTheme="minorHAnsi" w:hAnsiTheme="minorHAnsi" w:cstheme="minorHAnsi"/>
                <w:b/>
                <w:sz w:val="20"/>
              </w:rPr>
            </w:pPr>
            <w:r w:rsidRPr="00C47122">
              <w:rPr>
                <w:rFonts w:asciiTheme="minorHAnsi" w:hAnsiTheme="minorHAnsi" w:cstheme="minorHAnsi"/>
                <w:b/>
                <w:sz w:val="20"/>
              </w:rPr>
              <w:t>julio</w:t>
            </w:r>
          </w:p>
        </w:tc>
        <w:tc>
          <w:tcPr>
            <w:tcW w:w="500" w:type="pct"/>
            <w:shd w:val="pct12" w:color="auto" w:fill="auto"/>
            <w:vAlign w:val="center"/>
          </w:tcPr>
          <w:p w14:paraId="422DE3A4" w14:textId="77777777" w:rsidR="00450ADC" w:rsidRPr="00C47122" w:rsidRDefault="00450ADC" w:rsidP="00FF1FC1">
            <w:pPr>
              <w:pStyle w:val="Texto"/>
              <w:spacing w:before="40" w:after="40" w:line="244" w:lineRule="exact"/>
              <w:ind w:firstLine="0"/>
              <w:jc w:val="center"/>
              <w:rPr>
                <w:rFonts w:asciiTheme="minorHAnsi" w:hAnsiTheme="minorHAnsi" w:cstheme="minorHAnsi"/>
                <w:b/>
                <w:sz w:val="20"/>
              </w:rPr>
            </w:pPr>
            <w:r w:rsidRPr="00C47122">
              <w:rPr>
                <w:rFonts w:asciiTheme="minorHAnsi" w:hAnsiTheme="minorHAnsi" w:cstheme="minorHAnsi"/>
                <w:b/>
                <w:sz w:val="20"/>
              </w:rPr>
              <w:t>octubre</w:t>
            </w:r>
          </w:p>
        </w:tc>
        <w:tc>
          <w:tcPr>
            <w:tcW w:w="518" w:type="pct"/>
            <w:shd w:val="pct12" w:color="auto" w:fill="auto"/>
            <w:vAlign w:val="center"/>
          </w:tcPr>
          <w:p w14:paraId="7582ECA8" w14:textId="77777777" w:rsidR="00450ADC" w:rsidRPr="00C47122" w:rsidRDefault="00450ADC" w:rsidP="00FF1FC1">
            <w:pPr>
              <w:pStyle w:val="Texto"/>
              <w:spacing w:before="40" w:after="40" w:line="244" w:lineRule="exact"/>
              <w:ind w:firstLine="0"/>
              <w:jc w:val="center"/>
              <w:rPr>
                <w:rFonts w:asciiTheme="minorHAnsi" w:hAnsiTheme="minorHAnsi" w:cstheme="minorHAnsi"/>
                <w:b/>
                <w:sz w:val="20"/>
              </w:rPr>
            </w:pPr>
            <w:r w:rsidRPr="00C47122">
              <w:rPr>
                <w:rFonts w:asciiTheme="minorHAnsi" w:hAnsiTheme="minorHAnsi" w:cstheme="minorHAnsi"/>
                <w:b/>
                <w:sz w:val="20"/>
              </w:rPr>
              <w:t>enero</w:t>
            </w:r>
          </w:p>
        </w:tc>
      </w:tr>
      <w:tr w:rsidR="00450ADC" w:rsidRPr="00C47122" w14:paraId="7B663CB9" w14:textId="77777777" w:rsidTr="00FF1FC1">
        <w:trPr>
          <w:cantSplit/>
          <w:trHeight w:val="20"/>
        </w:trPr>
        <w:tc>
          <w:tcPr>
            <w:tcW w:w="2986" w:type="pct"/>
            <w:vAlign w:val="center"/>
          </w:tcPr>
          <w:p w14:paraId="215363DC" w14:textId="77777777" w:rsidR="00450ADC" w:rsidRPr="00C47122" w:rsidRDefault="00450ADC" w:rsidP="00FF1FC1">
            <w:pPr>
              <w:pStyle w:val="Texto"/>
              <w:spacing w:after="0" w:line="244" w:lineRule="exact"/>
              <w:ind w:firstLine="0"/>
              <w:rPr>
                <w:rFonts w:asciiTheme="minorHAnsi" w:hAnsiTheme="minorHAnsi" w:cstheme="minorHAnsi"/>
                <w:bCs/>
                <w:sz w:val="20"/>
              </w:rPr>
            </w:pPr>
            <w:r w:rsidRPr="00C47122">
              <w:rPr>
                <w:rFonts w:asciiTheme="minorHAnsi" w:hAnsiTheme="minorHAnsi" w:cstheme="minorHAnsi"/>
                <w:bCs/>
                <w:sz w:val="20"/>
              </w:rPr>
              <w:t>Captura de información.</w:t>
            </w:r>
          </w:p>
        </w:tc>
        <w:tc>
          <w:tcPr>
            <w:tcW w:w="498" w:type="pct"/>
            <w:vAlign w:val="center"/>
          </w:tcPr>
          <w:p w14:paraId="172ABFFF" w14:textId="77777777" w:rsidR="00450ADC" w:rsidRPr="00C47122" w:rsidRDefault="00450ADC" w:rsidP="00FF1FC1">
            <w:pPr>
              <w:pStyle w:val="Texto"/>
              <w:spacing w:after="0" w:line="244" w:lineRule="exact"/>
              <w:ind w:firstLine="0"/>
              <w:jc w:val="center"/>
              <w:rPr>
                <w:rFonts w:asciiTheme="minorHAnsi" w:hAnsiTheme="minorHAnsi" w:cstheme="minorHAnsi"/>
                <w:sz w:val="20"/>
              </w:rPr>
            </w:pPr>
            <w:r w:rsidRPr="00C47122">
              <w:rPr>
                <w:rFonts w:asciiTheme="minorHAnsi" w:hAnsiTheme="minorHAnsi" w:cstheme="minorHAnsi"/>
                <w:sz w:val="20"/>
              </w:rPr>
              <w:t>1 al 15</w:t>
            </w:r>
          </w:p>
        </w:tc>
        <w:tc>
          <w:tcPr>
            <w:tcW w:w="498" w:type="pct"/>
            <w:vAlign w:val="center"/>
          </w:tcPr>
          <w:p w14:paraId="5E1461A4" w14:textId="77777777" w:rsidR="00450ADC" w:rsidRPr="00C47122" w:rsidRDefault="00450ADC" w:rsidP="00FF1FC1">
            <w:pPr>
              <w:pStyle w:val="Texto"/>
              <w:spacing w:after="0" w:line="244" w:lineRule="exact"/>
              <w:ind w:firstLine="0"/>
              <w:jc w:val="center"/>
              <w:rPr>
                <w:rFonts w:asciiTheme="minorHAnsi" w:hAnsiTheme="minorHAnsi" w:cstheme="minorHAnsi"/>
                <w:sz w:val="20"/>
              </w:rPr>
            </w:pPr>
            <w:r w:rsidRPr="00C47122">
              <w:rPr>
                <w:rFonts w:asciiTheme="minorHAnsi" w:hAnsiTheme="minorHAnsi" w:cstheme="minorHAnsi"/>
                <w:sz w:val="20"/>
              </w:rPr>
              <w:t>1 al 15</w:t>
            </w:r>
          </w:p>
        </w:tc>
        <w:tc>
          <w:tcPr>
            <w:tcW w:w="500" w:type="pct"/>
            <w:vAlign w:val="center"/>
          </w:tcPr>
          <w:p w14:paraId="4EF2BFC5" w14:textId="77777777" w:rsidR="00450ADC" w:rsidRPr="00C47122" w:rsidRDefault="00450ADC" w:rsidP="00FF1FC1">
            <w:pPr>
              <w:pStyle w:val="Texto"/>
              <w:spacing w:after="0" w:line="244" w:lineRule="exact"/>
              <w:ind w:firstLine="0"/>
              <w:jc w:val="center"/>
              <w:rPr>
                <w:rFonts w:asciiTheme="minorHAnsi" w:hAnsiTheme="minorHAnsi" w:cstheme="minorHAnsi"/>
                <w:sz w:val="20"/>
              </w:rPr>
            </w:pPr>
            <w:r w:rsidRPr="00C47122">
              <w:rPr>
                <w:rFonts w:asciiTheme="minorHAnsi" w:hAnsiTheme="minorHAnsi" w:cstheme="minorHAnsi"/>
                <w:sz w:val="20"/>
              </w:rPr>
              <w:t>1 al 15</w:t>
            </w:r>
          </w:p>
        </w:tc>
        <w:tc>
          <w:tcPr>
            <w:tcW w:w="518" w:type="pct"/>
            <w:vAlign w:val="center"/>
          </w:tcPr>
          <w:p w14:paraId="51B3D7AF" w14:textId="77777777" w:rsidR="00450ADC" w:rsidRPr="00C47122" w:rsidRDefault="00450ADC" w:rsidP="00FF1FC1">
            <w:pPr>
              <w:pStyle w:val="Texto"/>
              <w:spacing w:after="0" w:line="244" w:lineRule="exact"/>
              <w:ind w:firstLine="0"/>
              <w:jc w:val="center"/>
              <w:rPr>
                <w:rFonts w:asciiTheme="minorHAnsi" w:hAnsiTheme="minorHAnsi" w:cstheme="minorHAnsi"/>
                <w:sz w:val="20"/>
              </w:rPr>
            </w:pPr>
            <w:r w:rsidRPr="00C47122">
              <w:rPr>
                <w:rFonts w:asciiTheme="minorHAnsi" w:hAnsiTheme="minorHAnsi" w:cstheme="minorHAnsi"/>
                <w:sz w:val="20"/>
              </w:rPr>
              <w:t>1 al 15</w:t>
            </w:r>
          </w:p>
        </w:tc>
      </w:tr>
      <w:tr w:rsidR="00450ADC" w:rsidRPr="00C47122" w14:paraId="2EB1E578" w14:textId="77777777" w:rsidTr="00FF1FC1">
        <w:trPr>
          <w:cantSplit/>
          <w:trHeight w:val="20"/>
        </w:trPr>
        <w:tc>
          <w:tcPr>
            <w:tcW w:w="2986" w:type="pct"/>
            <w:vAlign w:val="center"/>
          </w:tcPr>
          <w:p w14:paraId="1C34717B" w14:textId="77777777" w:rsidR="00450ADC" w:rsidRPr="00C47122" w:rsidRDefault="00450ADC" w:rsidP="00FF1FC1">
            <w:pPr>
              <w:pStyle w:val="Texto"/>
              <w:spacing w:after="0" w:line="244" w:lineRule="exact"/>
              <w:ind w:firstLine="0"/>
              <w:rPr>
                <w:rFonts w:asciiTheme="minorHAnsi" w:hAnsiTheme="minorHAnsi" w:cstheme="minorHAnsi"/>
                <w:bCs/>
                <w:sz w:val="20"/>
              </w:rPr>
            </w:pPr>
            <w:r w:rsidRPr="00C47122">
              <w:rPr>
                <w:rFonts w:asciiTheme="minorHAnsi" w:hAnsiTheme="minorHAnsi" w:cstheme="minorHAnsi"/>
                <w:bCs/>
                <w:sz w:val="20"/>
              </w:rPr>
              <w:t>Revisión de información de municipios o Demarcaciones y emisión de observaciones por parte de la entidad federativa correspondiente.</w:t>
            </w:r>
          </w:p>
        </w:tc>
        <w:tc>
          <w:tcPr>
            <w:tcW w:w="498" w:type="pct"/>
            <w:vAlign w:val="center"/>
          </w:tcPr>
          <w:p w14:paraId="22F2414B" w14:textId="77777777" w:rsidR="00450ADC" w:rsidRPr="00C47122" w:rsidRDefault="00450ADC" w:rsidP="00FF1FC1">
            <w:pPr>
              <w:pStyle w:val="Texto"/>
              <w:spacing w:after="0" w:line="244" w:lineRule="exact"/>
              <w:ind w:firstLine="0"/>
              <w:jc w:val="center"/>
              <w:rPr>
                <w:rFonts w:asciiTheme="minorHAnsi" w:hAnsiTheme="minorHAnsi" w:cstheme="minorHAnsi"/>
                <w:sz w:val="20"/>
              </w:rPr>
            </w:pPr>
            <w:r w:rsidRPr="00C47122">
              <w:rPr>
                <w:rFonts w:asciiTheme="minorHAnsi" w:hAnsiTheme="minorHAnsi" w:cstheme="minorHAnsi"/>
                <w:sz w:val="20"/>
              </w:rPr>
              <w:t>18</w:t>
            </w:r>
          </w:p>
        </w:tc>
        <w:tc>
          <w:tcPr>
            <w:tcW w:w="498" w:type="pct"/>
            <w:vAlign w:val="center"/>
          </w:tcPr>
          <w:p w14:paraId="42BFAA45" w14:textId="77777777" w:rsidR="00450ADC" w:rsidRPr="00C47122" w:rsidRDefault="00450ADC" w:rsidP="00FF1FC1">
            <w:pPr>
              <w:pStyle w:val="Texto"/>
              <w:spacing w:after="0" w:line="244" w:lineRule="exact"/>
              <w:ind w:firstLine="0"/>
              <w:jc w:val="center"/>
              <w:rPr>
                <w:rFonts w:asciiTheme="minorHAnsi" w:hAnsiTheme="minorHAnsi" w:cstheme="minorHAnsi"/>
                <w:sz w:val="20"/>
              </w:rPr>
            </w:pPr>
            <w:r w:rsidRPr="00C47122">
              <w:rPr>
                <w:rFonts w:asciiTheme="minorHAnsi" w:hAnsiTheme="minorHAnsi" w:cstheme="minorHAnsi"/>
                <w:sz w:val="20"/>
              </w:rPr>
              <w:t>18</w:t>
            </w:r>
          </w:p>
        </w:tc>
        <w:tc>
          <w:tcPr>
            <w:tcW w:w="500" w:type="pct"/>
            <w:vAlign w:val="center"/>
          </w:tcPr>
          <w:p w14:paraId="4DF3F29B" w14:textId="77777777" w:rsidR="00450ADC" w:rsidRPr="00C47122" w:rsidRDefault="00450ADC" w:rsidP="00FF1FC1">
            <w:pPr>
              <w:pStyle w:val="Texto"/>
              <w:spacing w:after="0" w:line="244" w:lineRule="exact"/>
              <w:ind w:firstLine="0"/>
              <w:jc w:val="center"/>
              <w:rPr>
                <w:rFonts w:asciiTheme="minorHAnsi" w:hAnsiTheme="minorHAnsi" w:cstheme="minorHAnsi"/>
                <w:sz w:val="20"/>
              </w:rPr>
            </w:pPr>
            <w:r w:rsidRPr="00C47122">
              <w:rPr>
                <w:rFonts w:asciiTheme="minorHAnsi" w:hAnsiTheme="minorHAnsi" w:cstheme="minorHAnsi"/>
                <w:sz w:val="20"/>
              </w:rPr>
              <w:t>18</w:t>
            </w:r>
          </w:p>
        </w:tc>
        <w:tc>
          <w:tcPr>
            <w:tcW w:w="518" w:type="pct"/>
            <w:vAlign w:val="center"/>
          </w:tcPr>
          <w:p w14:paraId="22AF0079" w14:textId="77777777" w:rsidR="00450ADC" w:rsidRPr="00C47122" w:rsidRDefault="00450ADC" w:rsidP="00FF1FC1">
            <w:pPr>
              <w:pStyle w:val="Texto"/>
              <w:spacing w:after="0" w:line="244" w:lineRule="exact"/>
              <w:ind w:firstLine="0"/>
              <w:jc w:val="center"/>
              <w:rPr>
                <w:rFonts w:asciiTheme="minorHAnsi" w:hAnsiTheme="minorHAnsi" w:cstheme="minorHAnsi"/>
                <w:sz w:val="20"/>
              </w:rPr>
            </w:pPr>
            <w:r w:rsidRPr="00C47122">
              <w:rPr>
                <w:rFonts w:asciiTheme="minorHAnsi" w:hAnsiTheme="minorHAnsi" w:cstheme="minorHAnsi"/>
                <w:sz w:val="20"/>
              </w:rPr>
              <w:t>18</w:t>
            </w:r>
          </w:p>
        </w:tc>
      </w:tr>
      <w:tr w:rsidR="00450ADC" w:rsidRPr="00C47122" w14:paraId="75EB0157" w14:textId="77777777" w:rsidTr="00FF1FC1">
        <w:trPr>
          <w:cantSplit/>
          <w:trHeight w:val="20"/>
        </w:trPr>
        <w:tc>
          <w:tcPr>
            <w:tcW w:w="2986" w:type="pct"/>
            <w:vAlign w:val="center"/>
          </w:tcPr>
          <w:p w14:paraId="79BCF951" w14:textId="77777777" w:rsidR="00450ADC" w:rsidRPr="00C47122" w:rsidRDefault="00450ADC" w:rsidP="00FF1FC1">
            <w:pPr>
              <w:pStyle w:val="Texto"/>
              <w:spacing w:after="0" w:line="244" w:lineRule="exact"/>
              <w:ind w:firstLine="0"/>
              <w:rPr>
                <w:rFonts w:asciiTheme="minorHAnsi" w:hAnsiTheme="minorHAnsi" w:cstheme="minorHAnsi"/>
                <w:bCs/>
                <w:sz w:val="20"/>
              </w:rPr>
            </w:pPr>
            <w:r w:rsidRPr="00C47122">
              <w:rPr>
                <w:rFonts w:asciiTheme="minorHAnsi" w:hAnsiTheme="minorHAnsi" w:cstheme="minorHAnsi"/>
                <w:bCs/>
                <w:sz w:val="20"/>
              </w:rPr>
              <w:t>Atención a observaciones por parte de los municipios o Demarcaciones, para envío de información consolidada.</w:t>
            </w:r>
          </w:p>
        </w:tc>
        <w:tc>
          <w:tcPr>
            <w:tcW w:w="498" w:type="pct"/>
            <w:vAlign w:val="center"/>
          </w:tcPr>
          <w:p w14:paraId="61B598A0" w14:textId="77777777" w:rsidR="00450ADC" w:rsidRPr="00C47122" w:rsidRDefault="00450ADC" w:rsidP="00FF1FC1">
            <w:pPr>
              <w:pStyle w:val="Texto"/>
              <w:spacing w:after="0" w:line="244" w:lineRule="exact"/>
              <w:ind w:firstLine="0"/>
              <w:jc w:val="center"/>
              <w:rPr>
                <w:rFonts w:asciiTheme="minorHAnsi" w:hAnsiTheme="minorHAnsi" w:cstheme="minorHAnsi"/>
                <w:sz w:val="20"/>
              </w:rPr>
            </w:pPr>
            <w:r w:rsidRPr="00C47122">
              <w:rPr>
                <w:rFonts w:asciiTheme="minorHAnsi" w:hAnsiTheme="minorHAnsi" w:cstheme="minorHAnsi"/>
                <w:sz w:val="20"/>
              </w:rPr>
              <w:t>20</w:t>
            </w:r>
          </w:p>
        </w:tc>
        <w:tc>
          <w:tcPr>
            <w:tcW w:w="498" w:type="pct"/>
            <w:vAlign w:val="center"/>
          </w:tcPr>
          <w:p w14:paraId="0EAD2A3D" w14:textId="77777777" w:rsidR="00450ADC" w:rsidRPr="00C47122" w:rsidRDefault="00450ADC" w:rsidP="00FF1FC1">
            <w:pPr>
              <w:pStyle w:val="Texto"/>
              <w:spacing w:after="0" w:line="244" w:lineRule="exact"/>
              <w:ind w:firstLine="0"/>
              <w:jc w:val="center"/>
              <w:rPr>
                <w:rFonts w:asciiTheme="minorHAnsi" w:hAnsiTheme="minorHAnsi" w:cstheme="minorHAnsi"/>
                <w:sz w:val="20"/>
              </w:rPr>
            </w:pPr>
            <w:r w:rsidRPr="00C47122">
              <w:rPr>
                <w:rFonts w:asciiTheme="minorHAnsi" w:hAnsiTheme="minorHAnsi" w:cstheme="minorHAnsi"/>
                <w:sz w:val="20"/>
              </w:rPr>
              <w:t>20</w:t>
            </w:r>
          </w:p>
        </w:tc>
        <w:tc>
          <w:tcPr>
            <w:tcW w:w="500" w:type="pct"/>
            <w:vAlign w:val="center"/>
          </w:tcPr>
          <w:p w14:paraId="243A2028" w14:textId="77777777" w:rsidR="00450ADC" w:rsidRPr="00C47122" w:rsidRDefault="00450ADC" w:rsidP="00FF1FC1">
            <w:pPr>
              <w:pStyle w:val="Texto"/>
              <w:spacing w:after="0" w:line="244" w:lineRule="exact"/>
              <w:ind w:firstLine="0"/>
              <w:jc w:val="center"/>
              <w:rPr>
                <w:rFonts w:asciiTheme="minorHAnsi" w:hAnsiTheme="minorHAnsi" w:cstheme="minorHAnsi"/>
                <w:sz w:val="20"/>
              </w:rPr>
            </w:pPr>
            <w:r w:rsidRPr="00C47122">
              <w:rPr>
                <w:rFonts w:asciiTheme="minorHAnsi" w:hAnsiTheme="minorHAnsi" w:cstheme="minorHAnsi"/>
                <w:sz w:val="20"/>
              </w:rPr>
              <w:t>20</w:t>
            </w:r>
          </w:p>
        </w:tc>
        <w:tc>
          <w:tcPr>
            <w:tcW w:w="518" w:type="pct"/>
            <w:vAlign w:val="center"/>
          </w:tcPr>
          <w:p w14:paraId="64F068A2" w14:textId="77777777" w:rsidR="00450ADC" w:rsidRPr="00C47122" w:rsidRDefault="00450ADC" w:rsidP="00FF1FC1">
            <w:pPr>
              <w:pStyle w:val="Texto"/>
              <w:spacing w:after="0" w:line="244" w:lineRule="exact"/>
              <w:ind w:firstLine="0"/>
              <w:jc w:val="center"/>
              <w:rPr>
                <w:rFonts w:asciiTheme="minorHAnsi" w:hAnsiTheme="minorHAnsi" w:cstheme="minorHAnsi"/>
                <w:sz w:val="20"/>
              </w:rPr>
            </w:pPr>
            <w:r w:rsidRPr="00C47122">
              <w:rPr>
                <w:rFonts w:asciiTheme="minorHAnsi" w:hAnsiTheme="minorHAnsi" w:cstheme="minorHAnsi"/>
                <w:sz w:val="20"/>
              </w:rPr>
              <w:t>20</w:t>
            </w:r>
          </w:p>
        </w:tc>
      </w:tr>
      <w:tr w:rsidR="00450ADC" w:rsidRPr="00C47122" w14:paraId="31173B97" w14:textId="77777777" w:rsidTr="00FF1FC1">
        <w:trPr>
          <w:cantSplit/>
          <w:trHeight w:val="20"/>
        </w:trPr>
        <w:tc>
          <w:tcPr>
            <w:tcW w:w="2986" w:type="pct"/>
            <w:vAlign w:val="center"/>
          </w:tcPr>
          <w:p w14:paraId="539F556C" w14:textId="77777777" w:rsidR="00450ADC" w:rsidRPr="00C47122" w:rsidRDefault="00450ADC" w:rsidP="00FF1FC1">
            <w:pPr>
              <w:pStyle w:val="Texto"/>
              <w:spacing w:after="0" w:line="244" w:lineRule="exact"/>
              <w:ind w:firstLine="0"/>
              <w:rPr>
                <w:rFonts w:asciiTheme="minorHAnsi" w:hAnsiTheme="minorHAnsi" w:cstheme="minorHAnsi"/>
                <w:bCs/>
                <w:sz w:val="20"/>
              </w:rPr>
            </w:pPr>
            <w:r w:rsidRPr="00C47122">
              <w:rPr>
                <w:rFonts w:asciiTheme="minorHAnsi" w:hAnsiTheme="minorHAnsi" w:cstheme="minorHAnsi"/>
                <w:bCs/>
                <w:sz w:val="20"/>
              </w:rPr>
              <w:t>Revisión de información y emisión de observaciones por parte de las Dependencias y Entidades.</w:t>
            </w:r>
          </w:p>
        </w:tc>
        <w:tc>
          <w:tcPr>
            <w:tcW w:w="498" w:type="pct"/>
            <w:vAlign w:val="center"/>
          </w:tcPr>
          <w:p w14:paraId="229D02F4" w14:textId="77777777" w:rsidR="00450ADC" w:rsidRPr="00C47122" w:rsidRDefault="00450ADC" w:rsidP="00FF1FC1">
            <w:pPr>
              <w:pStyle w:val="Texto"/>
              <w:spacing w:after="0" w:line="244" w:lineRule="exact"/>
              <w:ind w:firstLine="0"/>
              <w:jc w:val="center"/>
              <w:rPr>
                <w:rFonts w:asciiTheme="minorHAnsi" w:hAnsiTheme="minorHAnsi" w:cstheme="minorHAnsi"/>
                <w:sz w:val="20"/>
              </w:rPr>
            </w:pPr>
            <w:r w:rsidRPr="00C47122">
              <w:rPr>
                <w:rFonts w:asciiTheme="minorHAnsi" w:hAnsiTheme="minorHAnsi" w:cstheme="minorHAnsi"/>
                <w:sz w:val="20"/>
              </w:rPr>
              <w:t>23</w:t>
            </w:r>
          </w:p>
        </w:tc>
        <w:tc>
          <w:tcPr>
            <w:tcW w:w="498" w:type="pct"/>
            <w:vAlign w:val="center"/>
          </w:tcPr>
          <w:p w14:paraId="7C8701A2" w14:textId="77777777" w:rsidR="00450ADC" w:rsidRPr="00C47122" w:rsidRDefault="00450ADC" w:rsidP="00FF1FC1">
            <w:pPr>
              <w:pStyle w:val="Texto"/>
              <w:spacing w:after="0" w:line="244" w:lineRule="exact"/>
              <w:ind w:firstLine="0"/>
              <w:jc w:val="center"/>
              <w:rPr>
                <w:rFonts w:asciiTheme="minorHAnsi" w:hAnsiTheme="minorHAnsi" w:cstheme="minorHAnsi"/>
                <w:sz w:val="20"/>
              </w:rPr>
            </w:pPr>
            <w:r w:rsidRPr="00C47122">
              <w:rPr>
                <w:rFonts w:asciiTheme="minorHAnsi" w:hAnsiTheme="minorHAnsi" w:cstheme="minorHAnsi"/>
                <w:sz w:val="20"/>
              </w:rPr>
              <w:t>23</w:t>
            </w:r>
          </w:p>
        </w:tc>
        <w:tc>
          <w:tcPr>
            <w:tcW w:w="500" w:type="pct"/>
            <w:vAlign w:val="center"/>
          </w:tcPr>
          <w:p w14:paraId="6256B07D" w14:textId="77777777" w:rsidR="00450ADC" w:rsidRPr="00C47122" w:rsidRDefault="00450ADC" w:rsidP="00FF1FC1">
            <w:pPr>
              <w:pStyle w:val="Texto"/>
              <w:spacing w:after="0" w:line="244" w:lineRule="exact"/>
              <w:ind w:firstLine="0"/>
              <w:jc w:val="center"/>
              <w:rPr>
                <w:rFonts w:asciiTheme="minorHAnsi" w:hAnsiTheme="minorHAnsi" w:cstheme="minorHAnsi"/>
                <w:sz w:val="20"/>
              </w:rPr>
            </w:pPr>
            <w:r w:rsidRPr="00C47122">
              <w:rPr>
                <w:rFonts w:asciiTheme="minorHAnsi" w:hAnsiTheme="minorHAnsi" w:cstheme="minorHAnsi"/>
                <w:sz w:val="20"/>
              </w:rPr>
              <w:t>23</w:t>
            </w:r>
          </w:p>
        </w:tc>
        <w:tc>
          <w:tcPr>
            <w:tcW w:w="518" w:type="pct"/>
            <w:vAlign w:val="center"/>
          </w:tcPr>
          <w:p w14:paraId="32BDA95E" w14:textId="77777777" w:rsidR="00450ADC" w:rsidRPr="00C47122" w:rsidRDefault="00450ADC" w:rsidP="00FF1FC1">
            <w:pPr>
              <w:pStyle w:val="Texto"/>
              <w:spacing w:after="0" w:line="244" w:lineRule="exact"/>
              <w:ind w:firstLine="0"/>
              <w:jc w:val="center"/>
              <w:rPr>
                <w:rFonts w:asciiTheme="minorHAnsi" w:hAnsiTheme="minorHAnsi" w:cstheme="minorHAnsi"/>
                <w:sz w:val="20"/>
              </w:rPr>
            </w:pPr>
            <w:r w:rsidRPr="00C47122">
              <w:rPr>
                <w:rFonts w:asciiTheme="minorHAnsi" w:hAnsiTheme="minorHAnsi" w:cstheme="minorHAnsi"/>
                <w:sz w:val="20"/>
              </w:rPr>
              <w:t>23</w:t>
            </w:r>
          </w:p>
        </w:tc>
      </w:tr>
      <w:tr w:rsidR="00450ADC" w:rsidRPr="00C47122" w14:paraId="2164DA7C" w14:textId="77777777" w:rsidTr="00FF1FC1">
        <w:trPr>
          <w:cantSplit/>
          <w:trHeight w:val="20"/>
        </w:trPr>
        <w:tc>
          <w:tcPr>
            <w:tcW w:w="2986" w:type="pct"/>
            <w:vAlign w:val="center"/>
          </w:tcPr>
          <w:p w14:paraId="6355CB6C" w14:textId="77777777" w:rsidR="00450ADC" w:rsidRPr="00C47122" w:rsidRDefault="00450ADC" w:rsidP="00FF1FC1">
            <w:pPr>
              <w:pStyle w:val="Texto"/>
              <w:spacing w:after="0" w:line="244" w:lineRule="exact"/>
              <w:ind w:firstLine="0"/>
              <w:rPr>
                <w:rFonts w:asciiTheme="minorHAnsi" w:hAnsiTheme="minorHAnsi" w:cstheme="minorHAnsi"/>
                <w:bCs/>
                <w:sz w:val="20"/>
              </w:rPr>
            </w:pPr>
            <w:r w:rsidRPr="00C47122">
              <w:rPr>
                <w:rFonts w:asciiTheme="minorHAnsi" w:hAnsiTheme="minorHAnsi" w:cstheme="minorHAnsi"/>
                <w:bCs/>
                <w:sz w:val="20"/>
              </w:rPr>
              <w:t xml:space="preserve">Atención a observaciones por parte de las entidades federativas. </w:t>
            </w:r>
          </w:p>
        </w:tc>
        <w:tc>
          <w:tcPr>
            <w:tcW w:w="498" w:type="pct"/>
            <w:vAlign w:val="center"/>
          </w:tcPr>
          <w:p w14:paraId="6D69D795" w14:textId="77777777" w:rsidR="00450ADC" w:rsidRPr="00C47122" w:rsidRDefault="00450ADC" w:rsidP="00FF1FC1">
            <w:pPr>
              <w:pStyle w:val="Texto"/>
              <w:spacing w:after="0" w:line="244" w:lineRule="exact"/>
              <w:ind w:firstLine="0"/>
              <w:jc w:val="center"/>
              <w:rPr>
                <w:rFonts w:asciiTheme="minorHAnsi" w:hAnsiTheme="minorHAnsi" w:cstheme="minorHAnsi"/>
                <w:sz w:val="20"/>
              </w:rPr>
            </w:pPr>
            <w:r w:rsidRPr="00C47122">
              <w:rPr>
                <w:rFonts w:asciiTheme="minorHAnsi" w:hAnsiTheme="minorHAnsi" w:cstheme="minorHAnsi"/>
                <w:sz w:val="20"/>
              </w:rPr>
              <w:t>25</w:t>
            </w:r>
          </w:p>
        </w:tc>
        <w:tc>
          <w:tcPr>
            <w:tcW w:w="498" w:type="pct"/>
            <w:vAlign w:val="center"/>
          </w:tcPr>
          <w:p w14:paraId="108057CF" w14:textId="77777777" w:rsidR="00450ADC" w:rsidRPr="00C47122" w:rsidRDefault="00450ADC" w:rsidP="00FF1FC1">
            <w:pPr>
              <w:pStyle w:val="Texto"/>
              <w:spacing w:after="0" w:line="244" w:lineRule="exact"/>
              <w:ind w:firstLine="0"/>
              <w:jc w:val="center"/>
              <w:rPr>
                <w:rFonts w:asciiTheme="minorHAnsi" w:hAnsiTheme="minorHAnsi" w:cstheme="minorHAnsi"/>
                <w:sz w:val="20"/>
              </w:rPr>
            </w:pPr>
            <w:r w:rsidRPr="00C47122">
              <w:rPr>
                <w:rFonts w:asciiTheme="minorHAnsi" w:hAnsiTheme="minorHAnsi" w:cstheme="minorHAnsi"/>
                <w:sz w:val="20"/>
              </w:rPr>
              <w:t>25</w:t>
            </w:r>
          </w:p>
        </w:tc>
        <w:tc>
          <w:tcPr>
            <w:tcW w:w="500" w:type="pct"/>
            <w:vAlign w:val="center"/>
          </w:tcPr>
          <w:p w14:paraId="26B54A3C" w14:textId="77777777" w:rsidR="00450ADC" w:rsidRPr="00C47122" w:rsidRDefault="00450ADC" w:rsidP="00FF1FC1">
            <w:pPr>
              <w:pStyle w:val="Texto"/>
              <w:spacing w:after="0" w:line="244" w:lineRule="exact"/>
              <w:ind w:firstLine="0"/>
              <w:jc w:val="center"/>
              <w:rPr>
                <w:rFonts w:asciiTheme="minorHAnsi" w:hAnsiTheme="minorHAnsi" w:cstheme="minorHAnsi"/>
                <w:sz w:val="20"/>
              </w:rPr>
            </w:pPr>
            <w:r w:rsidRPr="00C47122">
              <w:rPr>
                <w:rFonts w:asciiTheme="minorHAnsi" w:hAnsiTheme="minorHAnsi" w:cstheme="minorHAnsi"/>
                <w:sz w:val="20"/>
              </w:rPr>
              <w:t>25</w:t>
            </w:r>
          </w:p>
        </w:tc>
        <w:tc>
          <w:tcPr>
            <w:tcW w:w="518" w:type="pct"/>
            <w:vAlign w:val="center"/>
          </w:tcPr>
          <w:p w14:paraId="13EDB5D1" w14:textId="77777777" w:rsidR="00450ADC" w:rsidRPr="00C47122" w:rsidRDefault="00450ADC" w:rsidP="00FF1FC1">
            <w:pPr>
              <w:pStyle w:val="Texto"/>
              <w:spacing w:after="0" w:line="244" w:lineRule="exact"/>
              <w:ind w:firstLine="0"/>
              <w:jc w:val="center"/>
              <w:rPr>
                <w:rFonts w:asciiTheme="minorHAnsi" w:hAnsiTheme="minorHAnsi" w:cstheme="minorHAnsi"/>
                <w:sz w:val="20"/>
              </w:rPr>
            </w:pPr>
            <w:r w:rsidRPr="00C47122">
              <w:rPr>
                <w:rFonts w:asciiTheme="minorHAnsi" w:hAnsiTheme="minorHAnsi" w:cstheme="minorHAnsi"/>
                <w:sz w:val="20"/>
              </w:rPr>
              <w:t>25</w:t>
            </w:r>
          </w:p>
        </w:tc>
      </w:tr>
      <w:tr w:rsidR="00450ADC" w:rsidRPr="00C47122" w14:paraId="511A41B3" w14:textId="77777777" w:rsidTr="00FF1FC1">
        <w:trPr>
          <w:cantSplit/>
          <w:trHeight w:val="20"/>
        </w:trPr>
        <w:tc>
          <w:tcPr>
            <w:tcW w:w="2986" w:type="pct"/>
            <w:vAlign w:val="center"/>
          </w:tcPr>
          <w:p w14:paraId="351E8C6E" w14:textId="0892EAC4" w:rsidR="00450ADC" w:rsidRPr="00C47122" w:rsidRDefault="00450ADC" w:rsidP="00FF1FC1">
            <w:pPr>
              <w:pStyle w:val="Texto"/>
              <w:spacing w:after="0" w:line="244" w:lineRule="exact"/>
              <w:ind w:firstLine="0"/>
              <w:rPr>
                <w:rFonts w:asciiTheme="minorHAnsi" w:hAnsiTheme="minorHAnsi" w:cstheme="minorHAnsi"/>
                <w:bCs/>
                <w:sz w:val="20"/>
              </w:rPr>
            </w:pPr>
            <w:r w:rsidRPr="00C47122">
              <w:rPr>
                <w:rFonts w:asciiTheme="minorHAnsi" w:hAnsiTheme="minorHAnsi" w:cstheme="minorHAnsi"/>
                <w:bCs/>
                <w:sz w:val="20"/>
              </w:rPr>
              <w:t>Cierre definitivo del SRFT.</w:t>
            </w:r>
          </w:p>
        </w:tc>
        <w:tc>
          <w:tcPr>
            <w:tcW w:w="498" w:type="pct"/>
            <w:vAlign w:val="center"/>
          </w:tcPr>
          <w:p w14:paraId="6FFE3971" w14:textId="77777777" w:rsidR="00450ADC" w:rsidRPr="00C47122" w:rsidRDefault="00450ADC" w:rsidP="00FF1FC1">
            <w:pPr>
              <w:pStyle w:val="Texto"/>
              <w:spacing w:after="0" w:line="244" w:lineRule="exact"/>
              <w:ind w:firstLine="0"/>
              <w:jc w:val="center"/>
              <w:rPr>
                <w:rFonts w:asciiTheme="minorHAnsi" w:hAnsiTheme="minorHAnsi" w:cstheme="minorHAnsi"/>
                <w:sz w:val="20"/>
              </w:rPr>
            </w:pPr>
            <w:r w:rsidRPr="00C47122">
              <w:rPr>
                <w:rFonts w:asciiTheme="minorHAnsi" w:hAnsiTheme="minorHAnsi" w:cstheme="minorHAnsi"/>
                <w:sz w:val="20"/>
              </w:rPr>
              <w:t>25</w:t>
            </w:r>
          </w:p>
        </w:tc>
        <w:tc>
          <w:tcPr>
            <w:tcW w:w="498" w:type="pct"/>
            <w:vAlign w:val="center"/>
          </w:tcPr>
          <w:p w14:paraId="06EE89F5" w14:textId="77777777" w:rsidR="00450ADC" w:rsidRPr="00C47122" w:rsidRDefault="00450ADC" w:rsidP="00FF1FC1">
            <w:pPr>
              <w:pStyle w:val="Texto"/>
              <w:spacing w:after="0" w:line="244" w:lineRule="exact"/>
              <w:ind w:firstLine="0"/>
              <w:jc w:val="center"/>
              <w:rPr>
                <w:rFonts w:asciiTheme="minorHAnsi" w:hAnsiTheme="minorHAnsi" w:cstheme="minorHAnsi"/>
                <w:sz w:val="20"/>
              </w:rPr>
            </w:pPr>
            <w:r w:rsidRPr="00C47122">
              <w:rPr>
                <w:rFonts w:asciiTheme="minorHAnsi" w:hAnsiTheme="minorHAnsi" w:cstheme="minorHAnsi"/>
                <w:sz w:val="20"/>
              </w:rPr>
              <w:t>25</w:t>
            </w:r>
          </w:p>
        </w:tc>
        <w:tc>
          <w:tcPr>
            <w:tcW w:w="500" w:type="pct"/>
            <w:vAlign w:val="center"/>
          </w:tcPr>
          <w:p w14:paraId="082F30AF" w14:textId="77777777" w:rsidR="00450ADC" w:rsidRPr="00C47122" w:rsidRDefault="00450ADC" w:rsidP="00FF1FC1">
            <w:pPr>
              <w:pStyle w:val="Texto"/>
              <w:spacing w:after="0" w:line="244" w:lineRule="exact"/>
              <w:ind w:firstLine="0"/>
              <w:jc w:val="center"/>
              <w:rPr>
                <w:rFonts w:asciiTheme="minorHAnsi" w:hAnsiTheme="minorHAnsi" w:cstheme="minorHAnsi"/>
                <w:sz w:val="20"/>
              </w:rPr>
            </w:pPr>
            <w:r w:rsidRPr="00C47122">
              <w:rPr>
                <w:rFonts w:asciiTheme="minorHAnsi" w:hAnsiTheme="minorHAnsi" w:cstheme="minorHAnsi"/>
                <w:sz w:val="20"/>
              </w:rPr>
              <w:t>25</w:t>
            </w:r>
          </w:p>
        </w:tc>
        <w:tc>
          <w:tcPr>
            <w:tcW w:w="518" w:type="pct"/>
            <w:vAlign w:val="center"/>
          </w:tcPr>
          <w:p w14:paraId="156B514A" w14:textId="77777777" w:rsidR="00450ADC" w:rsidRPr="00C47122" w:rsidRDefault="00450ADC" w:rsidP="00FF1FC1">
            <w:pPr>
              <w:pStyle w:val="Texto"/>
              <w:spacing w:after="0" w:line="244" w:lineRule="exact"/>
              <w:ind w:firstLine="0"/>
              <w:jc w:val="center"/>
              <w:rPr>
                <w:rFonts w:asciiTheme="minorHAnsi" w:hAnsiTheme="minorHAnsi" w:cstheme="minorHAnsi"/>
                <w:sz w:val="20"/>
              </w:rPr>
            </w:pPr>
            <w:r w:rsidRPr="00C47122">
              <w:rPr>
                <w:rFonts w:asciiTheme="minorHAnsi" w:hAnsiTheme="minorHAnsi" w:cstheme="minorHAnsi"/>
                <w:sz w:val="20"/>
              </w:rPr>
              <w:t>25</w:t>
            </w:r>
          </w:p>
        </w:tc>
      </w:tr>
    </w:tbl>
    <w:p w14:paraId="7757443E" w14:textId="77777777" w:rsidR="00450ADC" w:rsidRDefault="00450ADC" w:rsidP="00450ADC">
      <w:pPr>
        <w:spacing w:before="60" w:after="240"/>
      </w:pPr>
      <w:r w:rsidRPr="008C4739">
        <w:rPr>
          <w:b/>
          <w:bCs/>
          <w:sz w:val="18"/>
          <w:szCs w:val="18"/>
        </w:rPr>
        <w:t>Fuente:</w:t>
      </w:r>
      <w:r w:rsidRPr="008C4739">
        <w:rPr>
          <w:sz w:val="18"/>
          <w:szCs w:val="18"/>
        </w:rPr>
        <w:t xml:space="preserve"> Lineamientos para informar sobre los recursos federales transferidos a las entidades federativas, municipios y demarcaciones territoriales del Distrito Federal, y de operación de los recursos del Ramo General 33.</w:t>
      </w:r>
      <w:r>
        <w:t xml:space="preserve"> </w:t>
      </w:r>
    </w:p>
    <w:p w14:paraId="066A3169" w14:textId="2FDDE1A0" w:rsidR="00FB38D2" w:rsidRDefault="00A14A44" w:rsidP="00EB7BD9">
      <w:r>
        <w:t xml:space="preserve">Finalmente, un tercer mecanismo que emplea el Fondo para darle seguimiento a sus resultados es a través del “Formato de información de aplicación de recursos del FORTAMUN”, en el cual los municipios y alcaldías de la CDMX deben especificar el monto pagado por rubro de gasto de manera trimestral. Sin embargo, como ya se ha comentado no todos los obligados reportan y publican este formato. </w:t>
      </w:r>
      <w:r w:rsidR="005308CC">
        <w:t>Cabe</w:t>
      </w:r>
      <w:r>
        <w:t xml:space="preserve"> </w:t>
      </w:r>
      <w:r w:rsidR="005308CC">
        <w:t>mencion</w:t>
      </w:r>
      <w:r>
        <w:t xml:space="preserve">ar que la información que </w:t>
      </w:r>
      <w:r w:rsidR="005308CC">
        <w:t>se solicita en e</w:t>
      </w:r>
      <w:r w:rsidR="00FF1FC1">
        <w:t>ste</w:t>
      </w:r>
      <w:r w:rsidR="005308CC">
        <w:t xml:space="preserve"> </w:t>
      </w:r>
      <w:r w:rsidR="00FF1FC1">
        <w:t>f</w:t>
      </w:r>
      <w:r w:rsidR="005308CC">
        <w:t xml:space="preserve">ormato también es reportada en el módulo del Ejercicio del Gasto del SRFT, por lo que </w:t>
      </w:r>
      <w:r w:rsidR="00FF1FC1">
        <w:t>se duplican esfuerzos.</w:t>
      </w:r>
      <w:r w:rsidR="00FB38D2">
        <w:br w:type="page"/>
      </w:r>
    </w:p>
    <w:p w14:paraId="52931AFB" w14:textId="2F9E6A3E" w:rsidR="00FB38D2" w:rsidRDefault="00FB38D2" w:rsidP="00FB38D2">
      <w:pPr>
        <w:rPr>
          <w:b/>
        </w:rPr>
      </w:pPr>
      <w:r>
        <w:rPr>
          <w:b/>
        </w:rPr>
        <w:lastRenderedPageBreak/>
        <w:t>38</w:t>
      </w:r>
      <w:r w:rsidRPr="00157CDA">
        <w:rPr>
          <w:b/>
        </w:rPr>
        <w:t xml:space="preserve">. </w:t>
      </w:r>
      <w:r w:rsidRPr="00BD4925">
        <w:rPr>
          <w:b/>
        </w:rPr>
        <w:t xml:space="preserve">¿El </w:t>
      </w:r>
      <w:r>
        <w:rPr>
          <w:b/>
        </w:rPr>
        <w:t xml:space="preserve">Fondo cuenta con mecanismos para el seguimiento al ejercicio de los recursos una vez transferidos a las </w:t>
      </w:r>
      <w:r w:rsidR="00880311">
        <w:rPr>
          <w:b/>
        </w:rPr>
        <w:t>entidades federativas</w:t>
      </w:r>
      <w:r w:rsidRPr="00BD4925">
        <w:rPr>
          <w:b/>
        </w:rPr>
        <w:t>?</w:t>
      </w:r>
    </w:p>
    <w:p w14:paraId="53A1D52C" w14:textId="77777777" w:rsidR="00D51A7A" w:rsidRPr="007C67B1" w:rsidRDefault="00D51A7A" w:rsidP="00D51A7A">
      <w:pPr>
        <w:spacing w:before="240" w:after="240"/>
        <w:rPr>
          <w:b/>
          <w:bCs/>
        </w:rPr>
      </w:pPr>
      <w:r w:rsidRPr="007C67B1">
        <w:rPr>
          <w:b/>
          <w:bCs/>
        </w:rPr>
        <w:t>No procede valoración cuantitativa.</w:t>
      </w:r>
    </w:p>
    <w:p w14:paraId="0767E412" w14:textId="5141E728" w:rsidR="009E5242" w:rsidRDefault="0023630D" w:rsidP="00037552">
      <w:r w:rsidRPr="00C5616B">
        <w:t>Sí.</w:t>
      </w:r>
      <w:r>
        <w:t xml:space="preserve"> </w:t>
      </w:r>
      <w:bookmarkStart w:id="40" w:name="_Hlk54029819"/>
      <w:r w:rsidR="009E5242">
        <w:t>En el ejercicio 2017, el FORTAMUN les d</w:t>
      </w:r>
      <w:r w:rsidR="005B0670">
        <w:t>io</w:t>
      </w:r>
      <w:r w:rsidR="009E5242">
        <w:t xml:space="preserve"> seguimiento a los recursos transferidos a los municipios y DTCDMX a través de los módulos “Nivel Financiero” e “Indicadores” del SFU. A partir del ejercicio 2018 a la fecha, el seguimiento a los recursos federales transferidos se les da a través de los módulos “Ejercicio del Gasto” e “Indicadores” del SRFT. En el primer módulo, el Fondo le da seguimiento al avance financiero (desagregado por partida genérica), mientras que en el segundo les da seguimiento a los resultados logrados en los indicadores.</w:t>
      </w:r>
      <w:bookmarkEnd w:id="40"/>
    </w:p>
    <w:p w14:paraId="4E63ADB5" w14:textId="1CE129CD" w:rsidR="000B51A7" w:rsidRDefault="00037552" w:rsidP="00037552">
      <w:r>
        <w:t xml:space="preserve">De acuerdo con </w:t>
      </w:r>
      <w:r w:rsidR="009E5242">
        <w:t xml:space="preserve">el </w:t>
      </w:r>
      <w:r>
        <w:t xml:space="preserve">Artículo 48 de la LCF, las entidades federativas </w:t>
      </w:r>
      <w:r w:rsidR="009E5242">
        <w:t>d</w:t>
      </w:r>
      <w:r>
        <w:t xml:space="preserve">eben enviarle a la SHCP </w:t>
      </w:r>
      <w:r w:rsidR="009E5242">
        <w:t>lo</w:t>
      </w:r>
      <w:r>
        <w:t xml:space="preserve">s informes </w:t>
      </w:r>
      <w:r w:rsidR="009E5242">
        <w:t xml:space="preserve">de los municipios y DTCDMX </w:t>
      </w:r>
      <w:r>
        <w:t>sobre el ejercicio y destino de los recursos del FORTAMUN a más tardar a los 20 días naturales posteriores a la terminación de cada trimestre del ejercicio fiscal.</w:t>
      </w:r>
      <w:r w:rsidR="000B51A7">
        <w:t xml:space="preserve"> Por su parte la SHCP</w:t>
      </w:r>
      <w:r w:rsidR="00CF7579">
        <w:t>, a través de la UED,</w:t>
      </w:r>
      <w:r w:rsidR="000B51A7">
        <w:t xml:space="preserve"> </w:t>
      </w:r>
      <w:r w:rsidR="00CF7579">
        <w:t>integra</w:t>
      </w:r>
      <w:r w:rsidR="000B51A7">
        <w:t xml:space="preserve">rá los reportes por entidad federativa, en los informes trimestrales que se le entregan al Congreso de la Unión en los términos del Artículo 107, fracción I, de la Ley Federal de Presupuesto y Responsabilidad Hacendaria, la cual se pondrá a disposición para consulta en </w:t>
      </w:r>
      <w:r w:rsidR="005B0670">
        <w:t xml:space="preserve">su </w:t>
      </w:r>
      <w:r w:rsidR="000B51A7">
        <w:t>página electrónica de internet.</w:t>
      </w:r>
    </w:p>
    <w:p w14:paraId="050D5D04" w14:textId="01A89878" w:rsidR="00CF7579" w:rsidRDefault="00CF7579" w:rsidP="00037552">
      <w:r>
        <w:t xml:space="preserve">Asimismo, de acuerdo con el </w:t>
      </w:r>
      <w:r w:rsidR="000D3BBD">
        <w:t xml:space="preserve">Párrafo cuarto del </w:t>
      </w:r>
      <w:r>
        <w:t xml:space="preserve">Artículo 48 de la LCF, los Estados, el Distrito Federal, los municipios y las DTDF, deberán publicar los informes a que se refiere </w:t>
      </w:r>
      <w:r w:rsidR="000D3BBD">
        <w:t xml:space="preserve">en párrafo anterior, en los órganos locales oficiales de difusión y los pondrán a disposición del público en general a través de sus respectivas páginas de internet o de otros medios locales de difusión. Sin embargo, como lo detectó la ASF en la Auditoría al FORTAMUN </w:t>
      </w:r>
      <w:r w:rsidR="000C161C">
        <w:t xml:space="preserve">de la Cuenta Pública 2017, el 46.9% de los municipios fiscalizados no informaron </w:t>
      </w:r>
      <w:r w:rsidR="00E836F3">
        <w:t xml:space="preserve">a su población </w:t>
      </w:r>
      <w:r w:rsidR="000C161C">
        <w:t>los resultados logrados</w:t>
      </w:r>
      <w:r w:rsidR="00C5616B">
        <w:rPr>
          <w:rStyle w:val="Refdenotaalpie"/>
        </w:rPr>
        <w:footnoteReference w:id="15"/>
      </w:r>
      <w:r w:rsidR="000C161C">
        <w:t>.</w:t>
      </w:r>
    </w:p>
    <w:p w14:paraId="1C6AA1F5" w14:textId="21620FCF" w:rsidR="001223E4" w:rsidRDefault="001223E4" w:rsidP="00EE2F62"/>
    <w:p w14:paraId="168A4C05" w14:textId="100FEF80" w:rsidR="009A2402" w:rsidRDefault="009A2402" w:rsidP="00037552">
      <w:r>
        <w:br w:type="page"/>
      </w:r>
    </w:p>
    <w:p w14:paraId="7E294E54" w14:textId="5154A10C" w:rsidR="009A2402" w:rsidRDefault="009A2402" w:rsidP="009A2402">
      <w:pPr>
        <w:pStyle w:val="Ttulo1"/>
      </w:pPr>
      <w:bookmarkStart w:id="42" w:name="_Toc45043449"/>
      <w:r>
        <w:lastRenderedPageBreak/>
        <w:t>Módulo 6. Complementariedades y coincidencias</w:t>
      </w:r>
      <w:bookmarkEnd w:id="42"/>
    </w:p>
    <w:p w14:paraId="4F728026" w14:textId="77777777" w:rsidR="009A2402" w:rsidRPr="009A2402" w:rsidRDefault="009A2402" w:rsidP="009A2402">
      <w:pPr>
        <w:rPr>
          <w:b/>
        </w:rPr>
      </w:pPr>
      <w:r>
        <w:rPr>
          <w:b/>
        </w:rPr>
        <w:t>39</w:t>
      </w:r>
      <w:r w:rsidRPr="00157CDA">
        <w:rPr>
          <w:b/>
        </w:rPr>
        <w:t xml:space="preserve">. </w:t>
      </w:r>
      <w:r w:rsidRPr="009A2402">
        <w:rPr>
          <w:b/>
        </w:rPr>
        <w:t>¿Con cuáles Programas presupuestarios (incluyendo aquellos con elementos de gasto federalizado) o Fondos de Aportaciones Federales, y en qué aspectos, el Fondo evaluado podría tener complementariedad o coincidencias?</w:t>
      </w:r>
    </w:p>
    <w:p w14:paraId="49EFA954" w14:textId="1B049E1D" w:rsidR="00793400" w:rsidRDefault="00AF2B12" w:rsidP="000D0021">
      <w:pPr>
        <w:spacing w:before="240"/>
      </w:pPr>
      <w:r>
        <w:t>Para e</w:t>
      </w:r>
      <w:r w:rsidR="001F25D9">
        <w:t xml:space="preserve">ste análisis conviene recordar que el Propósito del FORTAMUN </w:t>
      </w:r>
      <w:r>
        <w:t xml:space="preserve">se centra en “fortalecer </w:t>
      </w:r>
      <w:r w:rsidR="0040585B">
        <w:t xml:space="preserve">las </w:t>
      </w:r>
      <w:r>
        <w:t>finanzas públicas</w:t>
      </w:r>
      <w:r w:rsidR="0040585B">
        <w:t xml:space="preserve"> de los municipios y demarcaciones territoriales de la Ciudad de México</w:t>
      </w:r>
      <w:r>
        <w:t>” y que l</w:t>
      </w:r>
      <w:r w:rsidR="0040585B">
        <w:t>os</w:t>
      </w:r>
      <w:r>
        <w:t xml:space="preserve"> bien</w:t>
      </w:r>
      <w:r w:rsidR="0040585B">
        <w:t>es</w:t>
      </w:r>
      <w:r>
        <w:t xml:space="preserve"> que brinda </w:t>
      </w:r>
      <w:r w:rsidR="0040585B">
        <w:t>son</w:t>
      </w:r>
      <w:r>
        <w:t xml:space="preserve"> “recursos f</w:t>
      </w:r>
      <w:r w:rsidR="0040585B">
        <w:t>ederales</w:t>
      </w:r>
      <w:r>
        <w:t>”</w:t>
      </w:r>
      <w:r w:rsidR="00793400">
        <w:t>, los cuales se destinan a diferentes conceptos de gasto, entre los cuales se encuentran el pago de deuda, e</w:t>
      </w:r>
      <w:r w:rsidR="00793400" w:rsidRPr="00793400">
        <w:t>l pago de derechos y aprovechamientos por concepto de agua</w:t>
      </w:r>
      <w:r w:rsidR="00793400">
        <w:t xml:space="preserve">, el pago </w:t>
      </w:r>
      <w:r w:rsidR="00A94300">
        <w:t xml:space="preserve">de </w:t>
      </w:r>
      <w:r w:rsidR="00793400">
        <w:t>d</w:t>
      </w:r>
      <w:r w:rsidR="00793400" w:rsidRPr="00793400">
        <w:t>escargas de aguas residuales</w:t>
      </w:r>
      <w:r w:rsidR="00793400">
        <w:t>, a la modernización de los sistemas de recaudación locales, al mantenimiento de infraestructura, y a</w:t>
      </w:r>
      <w:r w:rsidR="00793400" w:rsidRPr="00793400">
        <w:t xml:space="preserve"> la atención de las necesidades directamente vinculadas con la seguridad pública de sus habitantes.</w:t>
      </w:r>
      <w:r w:rsidR="00793400">
        <w:t xml:space="preserve"> </w:t>
      </w:r>
      <w:r w:rsidR="0040585B">
        <w:t xml:space="preserve">Además de que su </w:t>
      </w:r>
      <w:r w:rsidR="009356BC">
        <w:t>población</w:t>
      </w:r>
      <w:r w:rsidR="0040585B">
        <w:t xml:space="preserve"> objetivo son los “municipios y demarcaciones territoriales de la Ciudad de México”. </w:t>
      </w:r>
    </w:p>
    <w:p w14:paraId="279ADD51" w14:textId="251860B0" w:rsidR="008B5187" w:rsidRDefault="004B6F12" w:rsidP="004B6F12">
      <w:r>
        <w:t xml:space="preserve">Tomando en consideración lo anterior y después de un análisis detallado </w:t>
      </w:r>
      <w:r w:rsidR="00206EEE">
        <w:t xml:space="preserve">de los Fondos de Aportaciones Federales y Programas presupuestarios (Pp) que promueve el Gobierno Federal a través de las diferentes dependencias y entidades, </w:t>
      </w:r>
      <w:r>
        <w:t xml:space="preserve">se </w:t>
      </w:r>
      <w:r w:rsidR="00206EEE">
        <w:t>identific</w:t>
      </w:r>
      <w:r>
        <w:t xml:space="preserve">ó que </w:t>
      </w:r>
      <w:r w:rsidR="008B5187">
        <w:t>el FORTAMUN se complementa</w:t>
      </w:r>
      <w:r w:rsidR="008B5187">
        <w:rPr>
          <w:rStyle w:val="Refdenotaalpie"/>
        </w:rPr>
        <w:footnoteReference w:id="16"/>
      </w:r>
      <w:r w:rsidR="008B5187">
        <w:t xml:space="preserve"> únicamente con el siguiente fondo del Ramo General 33.</w:t>
      </w:r>
    </w:p>
    <w:p w14:paraId="06D72292" w14:textId="77777777" w:rsidR="00206EEE" w:rsidRPr="00DC6A55" w:rsidRDefault="00206EEE" w:rsidP="00206EEE">
      <w:pPr>
        <w:rPr>
          <w:b/>
          <w:bCs/>
        </w:rPr>
      </w:pPr>
      <w:r w:rsidRPr="00DC6A55">
        <w:rPr>
          <w:b/>
          <w:bCs/>
        </w:rPr>
        <w:t>Infraestructura</w:t>
      </w:r>
    </w:p>
    <w:p w14:paraId="0655EF6B" w14:textId="2514B3B3" w:rsidR="00206EEE" w:rsidRDefault="00E314D3" w:rsidP="00206EEE">
      <w:pPr>
        <w:pStyle w:val="Prrafodelista"/>
        <w:numPr>
          <w:ilvl w:val="0"/>
          <w:numId w:val="43"/>
        </w:numPr>
      </w:pPr>
      <w:r>
        <w:t>Fondo de Aportaciones para la Infraestructura Social Municipal y de las Demarcaciones Territoriales del Distrito Federal</w:t>
      </w:r>
      <w:r w:rsidR="00206EEE">
        <w:t xml:space="preserve"> (FISM</w:t>
      </w:r>
      <w:r>
        <w:t>DF</w:t>
      </w:r>
      <w:r w:rsidR="00206EEE">
        <w:t>): Este Fondo</w:t>
      </w:r>
      <w:r w:rsidR="00206EEE" w:rsidRPr="00DC6A55">
        <w:t xml:space="preserve"> destina sus recursos a Proyectos de infraestructura social, para la calidad y espacios de la vivienda y de servicios básicos en la vivienda.</w:t>
      </w:r>
      <w:r w:rsidR="00206EEE">
        <w:t xml:space="preserve"> Dado que el FORTAMUN y el FISM</w:t>
      </w:r>
      <w:r>
        <w:t>DF</w:t>
      </w:r>
      <w:r w:rsidR="00206EEE">
        <w:t xml:space="preserve"> promueven conceptos de gasto similares en el tema de infraestructura, se considera que ambos fondos se complementan.</w:t>
      </w:r>
    </w:p>
    <w:p w14:paraId="662B7988" w14:textId="4BF1FB11" w:rsidR="00206EEE" w:rsidRDefault="00206EEE" w:rsidP="00206EEE">
      <w:r>
        <w:t>En un estudio realizado por el CONEVAL (2011)</w:t>
      </w:r>
      <w:r>
        <w:rPr>
          <w:rStyle w:val="Refdenotaalpie"/>
        </w:rPr>
        <w:footnoteReference w:id="17"/>
      </w:r>
      <w:r>
        <w:t>, se identificó que en la mayoría de los municipios y delegaciones de la CDMX suelen complementarse los recursos del FORTAMUN con los del FISM</w:t>
      </w:r>
      <w:r w:rsidR="00E314D3">
        <w:t>DF</w:t>
      </w:r>
      <w:r>
        <w:t xml:space="preserve"> para realizar obras públicas de mayor alcance, por lo que existe evidencia explícita de la complementariedad del Fondo con otro fondo del Ramo General 33.</w:t>
      </w:r>
    </w:p>
    <w:p w14:paraId="7E307DBC" w14:textId="03822F16" w:rsidR="00206EEE" w:rsidRDefault="00206EEE" w:rsidP="004B6F12">
      <w:r>
        <w:t xml:space="preserve">Por otra parte, también se </w:t>
      </w:r>
      <w:r w:rsidR="00E85004">
        <w:t>identific</w:t>
      </w:r>
      <w:r>
        <w:t>ó que el FORTAMUN no coincide con ningún Fondo de Aportación Federal y tampoco con ningún Pp.</w:t>
      </w:r>
    </w:p>
    <w:p w14:paraId="3E2F38B8" w14:textId="20FA7F2A" w:rsidR="000C6590" w:rsidRDefault="000C6590" w:rsidP="004B6F12"/>
    <w:p w14:paraId="6DA3FD8B" w14:textId="3BD7D248" w:rsidR="000C6590" w:rsidRDefault="000C6590" w:rsidP="004B6F12"/>
    <w:p w14:paraId="76BAEB49" w14:textId="21AD0CF7" w:rsidR="009A2402" w:rsidRDefault="009A2402" w:rsidP="00506972">
      <w:r>
        <w:br w:type="page"/>
      </w:r>
    </w:p>
    <w:p w14:paraId="3378AEDD" w14:textId="6CBFDFD3" w:rsidR="009A2402" w:rsidRDefault="009A2402" w:rsidP="009A2402">
      <w:pPr>
        <w:rPr>
          <w:b/>
        </w:rPr>
      </w:pPr>
      <w:r>
        <w:rPr>
          <w:b/>
        </w:rPr>
        <w:lastRenderedPageBreak/>
        <w:t>40</w:t>
      </w:r>
      <w:r w:rsidRPr="00157CDA">
        <w:rPr>
          <w:b/>
        </w:rPr>
        <w:t xml:space="preserve">. </w:t>
      </w:r>
      <w:r w:rsidRPr="00BD4925">
        <w:rPr>
          <w:b/>
        </w:rPr>
        <w:t xml:space="preserve">¿El </w:t>
      </w:r>
      <w:r>
        <w:rPr>
          <w:b/>
        </w:rPr>
        <w:t>resto de los Pp a cargo de la Dependencia Coordinadora del Fondo agregan valor a su operación</w:t>
      </w:r>
      <w:r w:rsidRPr="00BD4925">
        <w:rPr>
          <w:b/>
        </w:rPr>
        <w:t>?</w:t>
      </w:r>
    </w:p>
    <w:p w14:paraId="37D921D6" w14:textId="58AE616D" w:rsidR="009A2402" w:rsidRPr="0073308F" w:rsidRDefault="00F47D25" w:rsidP="00F47D25">
      <w:pPr>
        <w:spacing w:before="240"/>
        <w:rPr>
          <w:b/>
        </w:rPr>
      </w:pPr>
      <w:r w:rsidRPr="0073308F">
        <w:rPr>
          <w:b/>
        </w:rPr>
        <w:t>No procede valoración cuantitativa.</w:t>
      </w:r>
    </w:p>
    <w:p w14:paraId="5EA67789" w14:textId="4BFE8ABE" w:rsidR="009714B0" w:rsidRDefault="009714B0" w:rsidP="009714B0">
      <w:pPr>
        <w:spacing w:before="240"/>
        <w:rPr>
          <w:bCs/>
        </w:rPr>
      </w:pPr>
      <w:r>
        <w:rPr>
          <w:bCs/>
        </w:rPr>
        <w:t>Actualmente, la SHCP tiene a su cargo 22 programas presupuestarios, de los cuales, se identificó que cuatro le agregan valor a la operación</w:t>
      </w:r>
      <w:r>
        <w:rPr>
          <w:rStyle w:val="Refdenotaalpie"/>
          <w:bCs/>
        </w:rPr>
        <w:footnoteReference w:id="18"/>
      </w:r>
      <w:r>
        <w:rPr>
          <w:bCs/>
        </w:rPr>
        <w:t xml:space="preserve"> del FORTAMUN (un mayor detalle se presenta en el Anexo 7), estos Pp son los siguientes:</w:t>
      </w:r>
    </w:p>
    <w:p w14:paraId="3344AD8B" w14:textId="42161F4B" w:rsidR="009714B0" w:rsidRDefault="009714B0" w:rsidP="009714B0">
      <w:pPr>
        <w:pStyle w:val="Prrafodelista"/>
        <w:numPr>
          <w:ilvl w:val="0"/>
          <w:numId w:val="1"/>
        </w:numPr>
        <w:ind w:left="527" w:hanging="357"/>
        <w:contextualSpacing w:val="0"/>
        <w:rPr>
          <w:bCs/>
        </w:rPr>
      </w:pPr>
      <w:r w:rsidRPr="00837BBE">
        <w:rPr>
          <w:b/>
        </w:rPr>
        <w:t>B001.- Producción de impresos valorados, no valorados, numerados y de seguridad:</w:t>
      </w:r>
      <w:r w:rsidRPr="00837BBE">
        <w:rPr>
          <w:bCs/>
        </w:rPr>
        <w:t xml:space="preserve"> E</w:t>
      </w:r>
      <w:r>
        <w:rPr>
          <w:bCs/>
        </w:rPr>
        <w:t xml:space="preserve">l Propósito de este </w:t>
      </w:r>
      <w:r w:rsidRPr="00837BBE">
        <w:rPr>
          <w:bCs/>
        </w:rPr>
        <w:t xml:space="preserve">Pp </w:t>
      </w:r>
      <w:r>
        <w:rPr>
          <w:bCs/>
        </w:rPr>
        <w:t xml:space="preserve">es “Las Dependencias y Entidades de la Administración Pública Federal reciben los impresos solicitados de conformidad con las características técnicas que requieren”. Por lo anterior, el valor que </w:t>
      </w:r>
      <w:r w:rsidRPr="00837BBE">
        <w:rPr>
          <w:bCs/>
        </w:rPr>
        <w:t xml:space="preserve">le agrega </w:t>
      </w:r>
      <w:r>
        <w:rPr>
          <w:bCs/>
        </w:rPr>
        <w:t>a la operación del</w:t>
      </w:r>
      <w:r w:rsidRPr="00837BBE">
        <w:rPr>
          <w:bCs/>
        </w:rPr>
        <w:t xml:space="preserve"> F</w:t>
      </w:r>
      <w:r>
        <w:rPr>
          <w:bCs/>
        </w:rPr>
        <w:t>ORTAMUN,</w:t>
      </w:r>
      <w:r w:rsidRPr="00837BBE">
        <w:rPr>
          <w:bCs/>
        </w:rPr>
        <w:t xml:space="preserve"> </w:t>
      </w:r>
      <w:r>
        <w:rPr>
          <w:bCs/>
        </w:rPr>
        <w:t>está relacionado</w:t>
      </w:r>
      <w:r w:rsidRPr="00837BBE">
        <w:rPr>
          <w:bCs/>
        </w:rPr>
        <w:t xml:space="preserve"> con el servicio de material impreso</w:t>
      </w:r>
      <w:r>
        <w:rPr>
          <w:bCs/>
        </w:rPr>
        <w:t xml:space="preserve"> que le brinda</w:t>
      </w:r>
      <w:r w:rsidRPr="00837BBE">
        <w:rPr>
          <w:bCs/>
        </w:rPr>
        <w:t>.</w:t>
      </w:r>
    </w:p>
    <w:p w14:paraId="6CC2811D" w14:textId="77777777" w:rsidR="009714B0" w:rsidRDefault="009714B0" w:rsidP="009714B0">
      <w:pPr>
        <w:pStyle w:val="Prrafodelista"/>
        <w:numPr>
          <w:ilvl w:val="0"/>
          <w:numId w:val="1"/>
        </w:numPr>
        <w:ind w:left="527" w:hanging="357"/>
        <w:contextualSpacing w:val="0"/>
        <w:rPr>
          <w:bCs/>
        </w:rPr>
      </w:pPr>
      <w:r>
        <w:rPr>
          <w:b/>
        </w:rPr>
        <w:t>E003</w:t>
      </w:r>
      <w:r w:rsidRPr="007510B7">
        <w:rPr>
          <w:b/>
        </w:rPr>
        <w:t>.- Administración de los recursos y valores federales:</w:t>
      </w:r>
      <w:r>
        <w:rPr>
          <w:bCs/>
        </w:rPr>
        <w:t xml:space="preserve"> El objetivo principal de este Pp es “</w:t>
      </w:r>
      <w:r w:rsidRPr="00C2085C">
        <w:rPr>
          <w:bCs/>
        </w:rPr>
        <w:t>El Gobierno Federal administra con calidad, eficiencia, eficacia y transparencia los fondos y valores de su propiedad y/o custodia en cuentas de la Tesorería</w:t>
      </w:r>
      <w:r>
        <w:rPr>
          <w:bCs/>
        </w:rPr>
        <w:t>”</w:t>
      </w:r>
      <w:r w:rsidRPr="00C2085C">
        <w:rPr>
          <w:bCs/>
        </w:rPr>
        <w:t>.</w:t>
      </w:r>
      <w:r>
        <w:rPr>
          <w:bCs/>
        </w:rPr>
        <w:t xml:space="preserve"> En este sentido, l</w:t>
      </w:r>
      <w:r w:rsidRPr="007510B7">
        <w:rPr>
          <w:bCs/>
        </w:rPr>
        <w:t>a función que realiza este Programa es de suma importancia para el Fondo, ya que a través de la TESOFE realiza los pagos a las entidades federativas.</w:t>
      </w:r>
    </w:p>
    <w:p w14:paraId="7CE02AA5" w14:textId="600B8932" w:rsidR="009714B0" w:rsidRDefault="009714B0" w:rsidP="009714B0">
      <w:pPr>
        <w:pStyle w:val="Prrafodelista"/>
        <w:numPr>
          <w:ilvl w:val="0"/>
          <w:numId w:val="1"/>
        </w:numPr>
        <w:ind w:left="527" w:hanging="357"/>
        <w:contextualSpacing w:val="0"/>
        <w:rPr>
          <w:bCs/>
        </w:rPr>
      </w:pPr>
      <w:r>
        <w:rPr>
          <w:b/>
        </w:rPr>
        <w:t>G006.</w:t>
      </w:r>
      <w:r>
        <w:rPr>
          <w:bCs/>
        </w:rPr>
        <w:t xml:space="preserve">- </w:t>
      </w:r>
      <w:r w:rsidRPr="007510B7">
        <w:rPr>
          <w:b/>
        </w:rPr>
        <w:t>Regulación del proceso de compras y contrataciones:</w:t>
      </w:r>
      <w:r>
        <w:rPr>
          <w:bCs/>
        </w:rPr>
        <w:t xml:space="preserve"> El Propósito de este Pp se refiere “</w:t>
      </w:r>
      <w:r w:rsidRPr="00C2085C">
        <w:rPr>
          <w:bCs/>
        </w:rPr>
        <w:t>Las dependencias y entidades de la Administración Pública Federal contratan bienes, servicios y obra pública propiciando la competencia y evitando actos de corrupción</w:t>
      </w:r>
      <w:r>
        <w:rPr>
          <w:bCs/>
        </w:rPr>
        <w:t>”</w:t>
      </w:r>
      <w:r w:rsidRPr="00C2085C">
        <w:rPr>
          <w:bCs/>
        </w:rPr>
        <w:t>.</w:t>
      </w:r>
      <w:r>
        <w:rPr>
          <w:bCs/>
        </w:rPr>
        <w:t xml:space="preserve"> Por lo anterior, e</w:t>
      </w:r>
      <w:r w:rsidRPr="007510B7">
        <w:rPr>
          <w:bCs/>
        </w:rPr>
        <w:t>ste Programa apoya al Fondo en la compra de bienes y servicios, como es el caso de la Evaluación Externa.</w:t>
      </w:r>
    </w:p>
    <w:p w14:paraId="3ED0F88C" w14:textId="707320D2" w:rsidR="009714B0" w:rsidRPr="007510B7" w:rsidRDefault="009714B0" w:rsidP="009714B0">
      <w:pPr>
        <w:pStyle w:val="Prrafodelista"/>
        <w:numPr>
          <w:ilvl w:val="0"/>
          <w:numId w:val="1"/>
        </w:numPr>
        <w:ind w:left="527" w:hanging="357"/>
        <w:contextualSpacing w:val="0"/>
        <w:rPr>
          <w:bCs/>
        </w:rPr>
      </w:pPr>
      <w:r w:rsidRPr="007510B7">
        <w:rPr>
          <w:b/>
        </w:rPr>
        <w:t>P002.- Diseño y conducción de la política de gasto público:</w:t>
      </w:r>
      <w:r w:rsidRPr="007510B7">
        <w:rPr>
          <w:bCs/>
        </w:rPr>
        <w:t xml:space="preserve"> El</w:t>
      </w:r>
      <w:r>
        <w:rPr>
          <w:bCs/>
        </w:rPr>
        <w:t xml:space="preserve"> objetivo principal de este Pp es “</w:t>
      </w:r>
      <w:r w:rsidRPr="00C2085C">
        <w:rPr>
          <w:bCs/>
        </w:rPr>
        <w:t>Los programas presupuestarios cumplen con los objetivos y metas establecidos</w:t>
      </w:r>
      <w:r>
        <w:rPr>
          <w:bCs/>
        </w:rPr>
        <w:t>”</w:t>
      </w:r>
      <w:r w:rsidRPr="00C2085C">
        <w:rPr>
          <w:bCs/>
        </w:rPr>
        <w:t>.</w:t>
      </w:r>
      <w:r w:rsidRPr="007510B7">
        <w:rPr>
          <w:bCs/>
        </w:rPr>
        <w:t xml:space="preserve"> </w:t>
      </w:r>
      <w:r>
        <w:rPr>
          <w:bCs/>
        </w:rPr>
        <w:t xml:space="preserve">En este sentido, el </w:t>
      </w:r>
      <w:r w:rsidRPr="007510B7">
        <w:rPr>
          <w:bCs/>
        </w:rPr>
        <w:t>valor que le agrega a la operación del F</w:t>
      </w:r>
      <w:r>
        <w:rPr>
          <w:bCs/>
        </w:rPr>
        <w:t>ORTAMUN</w:t>
      </w:r>
      <w:r w:rsidRPr="007510B7">
        <w:rPr>
          <w:bCs/>
        </w:rPr>
        <w:t xml:space="preserve"> está relacionado con el apoyo que le brinda la UED en el diseño y operación del sistema de seguimiento de sus resultados, denominados SFU y SRFT, con los cuales fortalece los mecanismos de transparencia y rendición de cuentas. Además, con la valoración que la UED emite sobre el diseño de la MIR del F</w:t>
      </w:r>
      <w:r>
        <w:rPr>
          <w:bCs/>
        </w:rPr>
        <w:t>ORTAMUN</w:t>
      </w:r>
      <w:r w:rsidRPr="007510B7">
        <w:rPr>
          <w:bCs/>
        </w:rPr>
        <w:t>, contribuye a que el Fondo logre mejores resultados que le beneficien a sus beneficiarios.</w:t>
      </w:r>
    </w:p>
    <w:p w14:paraId="34DC7A86" w14:textId="02FD7302" w:rsidR="00F47D25" w:rsidRDefault="00445A66" w:rsidP="009714B0">
      <w:pPr>
        <w:spacing w:before="240"/>
        <w:rPr>
          <w:bCs/>
        </w:rPr>
      </w:pPr>
      <w:r>
        <w:t>Con base en l</w:t>
      </w:r>
      <w:r w:rsidR="00495CD8">
        <w:t>o anterior</w:t>
      </w:r>
      <w:r>
        <w:t xml:space="preserve"> s</w:t>
      </w:r>
      <w:r w:rsidR="00495CD8">
        <w:t xml:space="preserve">e </w:t>
      </w:r>
      <w:r>
        <w:t xml:space="preserve">puede </w:t>
      </w:r>
      <w:r w:rsidR="00495CD8">
        <w:t>concluir que existen otros programas de la SHCP que le agregan valor a la operación del FORTAMUN</w:t>
      </w:r>
      <w:r w:rsidR="009714B0">
        <w:t>.</w:t>
      </w:r>
    </w:p>
    <w:p w14:paraId="0EA25AA2" w14:textId="77777777" w:rsidR="00F47D25" w:rsidRPr="00F47D25" w:rsidRDefault="00F47D25" w:rsidP="009A2402">
      <w:pPr>
        <w:rPr>
          <w:bCs/>
        </w:rPr>
      </w:pPr>
    </w:p>
    <w:p w14:paraId="4508C768" w14:textId="035FB47C" w:rsidR="009A2402" w:rsidRDefault="009A2402" w:rsidP="00EB7BD9">
      <w:r>
        <w:br w:type="page"/>
      </w:r>
    </w:p>
    <w:p w14:paraId="33CC0723" w14:textId="30D7F60C" w:rsidR="009A2402" w:rsidRDefault="009A2402" w:rsidP="009A2402">
      <w:pPr>
        <w:rPr>
          <w:b/>
        </w:rPr>
      </w:pPr>
      <w:r>
        <w:rPr>
          <w:b/>
        </w:rPr>
        <w:lastRenderedPageBreak/>
        <w:t>41</w:t>
      </w:r>
      <w:r w:rsidRPr="00157CDA">
        <w:rPr>
          <w:b/>
        </w:rPr>
        <w:t xml:space="preserve">. </w:t>
      </w:r>
      <w:r>
        <w:rPr>
          <w:b/>
        </w:rPr>
        <w:t>Realizar un análisis de las sinergias del Fondo con otros Fondos de Aportaciones Federales, políticas públicas o Pp federales a cargo de la Dependencia Coordinadora del Fondo, otras dependencias u otros órdenes de gobierno, explicando a qué objetivos contribuirán (o contribuyen) estas sinergias.</w:t>
      </w:r>
    </w:p>
    <w:p w14:paraId="6E2A3E62" w14:textId="77777777" w:rsidR="00EE29C9" w:rsidRPr="0073308F" w:rsidRDefault="00EE29C9" w:rsidP="00EE29C9">
      <w:pPr>
        <w:spacing w:before="240" w:after="240"/>
        <w:rPr>
          <w:b/>
          <w:bCs/>
        </w:rPr>
      </w:pPr>
      <w:r w:rsidRPr="0073308F">
        <w:rPr>
          <w:b/>
          <w:bCs/>
        </w:rPr>
        <w:t>No procede valoración cuantitativa.</w:t>
      </w:r>
    </w:p>
    <w:p w14:paraId="099BA9C1" w14:textId="6381144D" w:rsidR="009A2402" w:rsidRDefault="00EE29C9" w:rsidP="00EB7BD9">
      <w:r>
        <w:t>El único fondo del Ramo 33 con el que el FORT</w:t>
      </w:r>
      <w:r w:rsidR="00A665C9">
        <w:t>A</w:t>
      </w:r>
      <w:r>
        <w:t xml:space="preserve">MUN genera sinergias es con el </w:t>
      </w:r>
      <w:r w:rsidR="00E314D3">
        <w:t>Fondo de Aportaciones para la Infraestructura Social Municipal y de las Demarcaciones Territoriales del Distrito Federal</w:t>
      </w:r>
      <w:r>
        <w:t xml:space="preserve"> (FISM</w:t>
      </w:r>
      <w:r w:rsidR="00E314D3">
        <w:t>DF</w:t>
      </w:r>
      <w:r>
        <w:t xml:space="preserve">), </w:t>
      </w:r>
      <w:r w:rsidR="009356BC">
        <w:t>el cual forma parte del Fondo de Aportaciones para la Infraestructura Social (FAIS). El FORTAMUN y el FISM</w:t>
      </w:r>
      <w:r w:rsidR="00E314D3">
        <w:t>DF</w:t>
      </w:r>
      <w:r w:rsidR="009356BC">
        <w:t xml:space="preserve"> </w:t>
      </w:r>
      <w:r>
        <w:t>se coordinan para financiar obras de infraestructura en los municipios y demarcaciones territoriales de la CDMX.</w:t>
      </w:r>
      <w:r w:rsidR="009A2402">
        <w:br w:type="page"/>
      </w:r>
    </w:p>
    <w:p w14:paraId="6DB0BA13" w14:textId="7FEE37FE" w:rsidR="009A2402" w:rsidRDefault="009A2402" w:rsidP="009A2402">
      <w:pPr>
        <w:pStyle w:val="Ttulo1"/>
      </w:pPr>
      <w:bookmarkStart w:id="43" w:name="_Toc45043450"/>
      <w:r>
        <w:lastRenderedPageBreak/>
        <w:t>Módulo 7. Calidad de la información</w:t>
      </w:r>
      <w:bookmarkEnd w:id="43"/>
    </w:p>
    <w:p w14:paraId="2FDF4B56" w14:textId="46D338D2" w:rsidR="009A2402" w:rsidRPr="00157CDA" w:rsidRDefault="009A2402" w:rsidP="009A2402">
      <w:pPr>
        <w:spacing w:before="0" w:after="0"/>
        <w:rPr>
          <w:rFonts w:ascii="Soberana Sans Light" w:hAnsi="Soberana Sans Light" w:cstheme="minorHAnsi"/>
          <w:b/>
        </w:rPr>
      </w:pPr>
      <w:r>
        <w:rPr>
          <w:b/>
        </w:rPr>
        <w:t>42</w:t>
      </w:r>
      <w:r w:rsidRPr="00157CDA">
        <w:rPr>
          <w:b/>
        </w:rPr>
        <w:t xml:space="preserve">. </w:t>
      </w:r>
      <w:r>
        <w:rPr>
          <w:b/>
        </w:rPr>
        <w:t>¿La información con que el Fondo cuenta para monitorear su desempeño cumple con las siguientes características:</w:t>
      </w:r>
    </w:p>
    <w:p w14:paraId="2459F364" w14:textId="7F262866" w:rsidR="009A2402" w:rsidRDefault="009A2402" w:rsidP="0083237F">
      <w:pPr>
        <w:pStyle w:val="Prrafodelista"/>
        <w:numPr>
          <w:ilvl w:val="0"/>
          <w:numId w:val="32"/>
        </w:numPr>
        <w:spacing w:before="0"/>
        <w:rPr>
          <w:rFonts w:cstheme="minorHAnsi"/>
          <w:b/>
        </w:rPr>
      </w:pPr>
      <w:r>
        <w:rPr>
          <w:rFonts w:cstheme="minorHAnsi"/>
          <w:b/>
        </w:rPr>
        <w:t>Es utilizada</w:t>
      </w:r>
      <w:r w:rsidRPr="007B37DA">
        <w:rPr>
          <w:rFonts w:cstheme="minorHAnsi"/>
          <w:b/>
        </w:rPr>
        <w:t>;</w:t>
      </w:r>
    </w:p>
    <w:p w14:paraId="29DB124E" w14:textId="0D7BCB3B" w:rsidR="009A2402" w:rsidRDefault="00B07D70" w:rsidP="0083237F">
      <w:pPr>
        <w:pStyle w:val="Prrafodelista"/>
        <w:numPr>
          <w:ilvl w:val="0"/>
          <w:numId w:val="32"/>
        </w:numPr>
        <w:spacing w:before="0"/>
        <w:rPr>
          <w:rFonts w:cstheme="minorHAnsi"/>
          <w:b/>
        </w:rPr>
      </w:pPr>
      <w:r>
        <w:rPr>
          <w:rFonts w:cstheme="minorHAnsi"/>
          <w:b/>
        </w:rPr>
        <w:t>Es oportuna</w:t>
      </w:r>
      <w:r w:rsidR="009A2402" w:rsidRPr="00A95FA7">
        <w:rPr>
          <w:rFonts w:cstheme="minorHAnsi"/>
          <w:b/>
        </w:rPr>
        <w:t>;</w:t>
      </w:r>
    </w:p>
    <w:p w14:paraId="61305AB1" w14:textId="59CC687D" w:rsidR="00B07D70" w:rsidRDefault="00B07D70" w:rsidP="0083237F">
      <w:pPr>
        <w:pStyle w:val="Prrafodelista"/>
        <w:numPr>
          <w:ilvl w:val="0"/>
          <w:numId w:val="32"/>
        </w:numPr>
        <w:spacing w:before="0"/>
        <w:rPr>
          <w:rFonts w:cstheme="minorHAnsi"/>
          <w:b/>
        </w:rPr>
      </w:pPr>
      <w:r>
        <w:rPr>
          <w:rFonts w:cstheme="minorHAnsi"/>
          <w:b/>
        </w:rPr>
        <w:t>Es confiable, es decir, está validada o revisada por quienes la integran;</w:t>
      </w:r>
    </w:p>
    <w:p w14:paraId="11D17A36" w14:textId="22B1308F" w:rsidR="00B07D70" w:rsidRDefault="00B07D70" w:rsidP="0083237F">
      <w:pPr>
        <w:pStyle w:val="Prrafodelista"/>
        <w:numPr>
          <w:ilvl w:val="0"/>
          <w:numId w:val="32"/>
        </w:numPr>
        <w:spacing w:before="0"/>
        <w:rPr>
          <w:rFonts w:cstheme="minorHAnsi"/>
          <w:b/>
        </w:rPr>
      </w:pPr>
      <w:r>
        <w:rPr>
          <w:rFonts w:cstheme="minorHAnsi"/>
          <w:b/>
        </w:rPr>
        <w:t>Está sistematizada;</w:t>
      </w:r>
    </w:p>
    <w:p w14:paraId="02A0B219" w14:textId="31FEF536" w:rsidR="00B07D70" w:rsidRPr="00A95FA7" w:rsidRDefault="00B07D70" w:rsidP="0083237F">
      <w:pPr>
        <w:pStyle w:val="Prrafodelista"/>
        <w:numPr>
          <w:ilvl w:val="0"/>
          <w:numId w:val="32"/>
        </w:numPr>
        <w:spacing w:before="0"/>
        <w:rPr>
          <w:rFonts w:cstheme="minorHAnsi"/>
          <w:b/>
        </w:rPr>
      </w:pPr>
      <w:r>
        <w:rPr>
          <w:rFonts w:cstheme="minorHAnsi"/>
          <w:b/>
        </w:rPr>
        <w:t>Es pertinente respecto de su gestión, es decir, permite medir los indicadores a nivel de actividades y componentes;</w:t>
      </w:r>
    </w:p>
    <w:p w14:paraId="5459FF0B" w14:textId="3EC865A8" w:rsidR="009A2402" w:rsidRPr="007B37DA" w:rsidRDefault="00B07D70" w:rsidP="0083237F">
      <w:pPr>
        <w:pStyle w:val="Prrafodelista"/>
        <w:numPr>
          <w:ilvl w:val="0"/>
          <w:numId w:val="32"/>
        </w:numPr>
        <w:spacing w:before="0"/>
        <w:ind w:left="714" w:hanging="357"/>
        <w:contextualSpacing w:val="0"/>
        <w:rPr>
          <w:rFonts w:cstheme="minorHAnsi"/>
          <w:b/>
          <w:lang w:val="es-ES"/>
        </w:rPr>
      </w:pPr>
      <w:proofErr w:type="gramStart"/>
      <w:r>
        <w:rPr>
          <w:rFonts w:cstheme="minorHAnsi"/>
          <w:b/>
          <w:lang w:val="es-ES"/>
        </w:rPr>
        <w:t>Está actualizada y disponible para monitorear de manera permanente al Fondo?</w:t>
      </w:r>
      <w:proofErr w:type="gramEnd"/>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807"/>
        <w:gridCol w:w="7872"/>
      </w:tblGrid>
      <w:tr w:rsidR="00B07D70" w:rsidRPr="004A18C8" w14:paraId="14D04D6A" w14:textId="77777777" w:rsidTr="004D663E">
        <w:trPr>
          <w:trHeight w:val="268"/>
          <w:jc w:val="center"/>
        </w:trPr>
        <w:tc>
          <w:tcPr>
            <w:tcW w:w="635" w:type="pct"/>
            <w:shd w:val="clear" w:color="auto" w:fill="FFFFFF" w:themeFill="background1"/>
          </w:tcPr>
          <w:p w14:paraId="5CBB3AB7" w14:textId="77777777" w:rsidR="00B07D70" w:rsidRPr="004A18C8" w:rsidRDefault="00B07D70" w:rsidP="004D663E">
            <w:pPr>
              <w:pStyle w:val="Prrafodelista1"/>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Respuesta</w:t>
            </w:r>
          </w:p>
        </w:tc>
        <w:tc>
          <w:tcPr>
            <w:tcW w:w="406" w:type="pct"/>
            <w:shd w:val="clear" w:color="auto" w:fill="FFFFFF" w:themeFill="background1"/>
            <w:vAlign w:val="center"/>
          </w:tcPr>
          <w:p w14:paraId="15C8765E" w14:textId="77777777" w:rsidR="00B07D70" w:rsidRPr="004A18C8" w:rsidRDefault="00B07D70" w:rsidP="004D663E">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Nivel</w:t>
            </w:r>
          </w:p>
        </w:tc>
        <w:tc>
          <w:tcPr>
            <w:tcW w:w="3959" w:type="pct"/>
            <w:shd w:val="clear" w:color="auto" w:fill="FFFFFF" w:themeFill="background1"/>
            <w:vAlign w:val="center"/>
          </w:tcPr>
          <w:p w14:paraId="4671BF9A" w14:textId="77777777" w:rsidR="00B07D70" w:rsidRPr="004A18C8" w:rsidRDefault="00B07D70" w:rsidP="004D663E">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Criterios</w:t>
            </w:r>
          </w:p>
        </w:tc>
      </w:tr>
      <w:tr w:rsidR="00B07D70" w:rsidRPr="004A18C8" w14:paraId="1A414631" w14:textId="77777777" w:rsidTr="004D663E">
        <w:trPr>
          <w:trHeight w:val="400"/>
          <w:jc w:val="center"/>
        </w:trPr>
        <w:tc>
          <w:tcPr>
            <w:tcW w:w="635" w:type="pct"/>
            <w:shd w:val="clear" w:color="auto" w:fill="FFFFFF" w:themeFill="background1"/>
            <w:vAlign w:val="center"/>
          </w:tcPr>
          <w:p w14:paraId="1636A684" w14:textId="77777777" w:rsidR="00B07D70" w:rsidRPr="00396594" w:rsidRDefault="00B07D70" w:rsidP="004D663E">
            <w:pPr>
              <w:pStyle w:val="Prrafodelista1"/>
              <w:shd w:val="clear" w:color="auto" w:fill="FFFFFF" w:themeFill="background1"/>
              <w:ind w:left="0"/>
              <w:jc w:val="center"/>
              <w:rPr>
                <w:rFonts w:asciiTheme="minorHAnsi" w:hAnsiTheme="minorHAnsi" w:cs="Arial"/>
                <w:sz w:val="20"/>
                <w:szCs w:val="22"/>
                <w:lang w:eastAsia="es-MX"/>
              </w:rPr>
            </w:pPr>
            <w:r w:rsidRPr="00396594">
              <w:rPr>
                <w:rFonts w:asciiTheme="minorHAnsi" w:hAnsiTheme="minorHAnsi" w:cs="Arial"/>
                <w:sz w:val="20"/>
                <w:szCs w:val="22"/>
                <w:lang w:eastAsia="es-MX"/>
              </w:rPr>
              <w:t>Sí</w:t>
            </w:r>
          </w:p>
        </w:tc>
        <w:tc>
          <w:tcPr>
            <w:tcW w:w="406" w:type="pct"/>
            <w:shd w:val="clear" w:color="auto" w:fill="FFFFFF" w:themeFill="background1"/>
            <w:vAlign w:val="center"/>
          </w:tcPr>
          <w:p w14:paraId="499EC29C" w14:textId="7BA90F17" w:rsidR="00B07D70" w:rsidRPr="00396594" w:rsidRDefault="00F820AD" w:rsidP="004D663E">
            <w:pPr>
              <w:pStyle w:val="Prrafodelista1"/>
              <w:snapToGrid w:val="0"/>
              <w:ind w:left="0"/>
              <w:jc w:val="center"/>
              <w:rPr>
                <w:rFonts w:asciiTheme="minorHAnsi" w:hAnsiTheme="minorHAnsi" w:cs="Arial"/>
                <w:sz w:val="20"/>
                <w:szCs w:val="22"/>
                <w:lang w:eastAsia="es-MX"/>
              </w:rPr>
            </w:pPr>
            <w:r>
              <w:rPr>
                <w:rFonts w:asciiTheme="minorHAnsi" w:hAnsiTheme="minorHAnsi" w:cs="Arial"/>
                <w:sz w:val="20"/>
                <w:szCs w:val="22"/>
                <w:lang w:eastAsia="es-MX"/>
              </w:rPr>
              <w:t>3</w:t>
            </w:r>
          </w:p>
        </w:tc>
        <w:tc>
          <w:tcPr>
            <w:tcW w:w="3959" w:type="pct"/>
            <w:shd w:val="clear" w:color="auto" w:fill="FFFFFF" w:themeFill="background1"/>
          </w:tcPr>
          <w:p w14:paraId="6A9CBE66" w14:textId="0E972A52" w:rsidR="00B07D70" w:rsidRPr="00396594" w:rsidRDefault="00385ADB" w:rsidP="004D663E">
            <w:pPr>
              <w:pStyle w:val="Prrafodelista1"/>
              <w:numPr>
                <w:ilvl w:val="0"/>
                <w:numId w:val="1"/>
              </w:numPr>
              <w:tabs>
                <w:tab w:val="left" w:pos="256"/>
              </w:tabs>
              <w:snapToGrid w:val="0"/>
              <w:ind w:left="170" w:hanging="215"/>
              <w:rPr>
                <w:rFonts w:asciiTheme="minorHAnsi" w:hAnsiTheme="minorHAnsi" w:cs="Arial"/>
                <w:sz w:val="20"/>
                <w:szCs w:val="22"/>
                <w:lang w:eastAsia="es-MX"/>
              </w:rPr>
            </w:pPr>
            <w:r>
              <w:rPr>
                <w:rFonts w:asciiTheme="minorHAnsi" w:hAnsiTheme="minorHAnsi" w:cs="Arial"/>
                <w:sz w:val="20"/>
                <w:szCs w:val="22"/>
                <w:lang w:eastAsia="es-MX"/>
              </w:rPr>
              <w:t xml:space="preserve">La información con la que cuenta el Fondo cumple con </w:t>
            </w:r>
            <w:r w:rsidR="00F820AD">
              <w:rPr>
                <w:rFonts w:asciiTheme="minorHAnsi" w:hAnsiTheme="minorHAnsi" w:cs="Arial"/>
                <w:b/>
                <w:bCs/>
                <w:sz w:val="20"/>
                <w:szCs w:val="22"/>
                <w:lang w:eastAsia="es-MX"/>
              </w:rPr>
              <w:t>cinco</w:t>
            </w:r>
            <w:r>
              <w:rPr>
                <w:rFonts w:asciiTheme="minorHAnsi" w:hAnsiTheme="minorHAnsi" w:cs="Arial"/>
                <w:sz w:val="20"/>
                <w:szCs w:val="22"/>
                <w:lang w:eastAsia="es-MX"/>
              </w:rPr>
              <w:t xml:space="preserve"> las características establecidas en la pregunta.</w:t>
            </w:r>
            <w:r w:rsidR="00B07D70">
              <w:rPr>
                <w:rFonts w:asciiTheme="minorHAnsi" w:hAnsiTheme="minorHAnsi" w:cs="Arial"/>
                <w:sz w:val="20"/>
                <w:szCs w:val="22"/>
                <w:lang w:eastAsia="es-MX"/>
              </w:rPr>
              <w:t xml:space="preserve"> </w:t>
            </w:r>
          </w:p>
        </w:tc>
      </w:tr>
    </w:tbl>
    <w:p w14:paraId="0675F80B" w14:textId="236C28DB" w:rsidR="009A2402" w:rsidRDefault="007F4772" w:rsidP="00385ADB">
      <w:pPr>
        <w:spacing w:before="360"/>
      </w:pPr>
      <w:r>
        <w:t>La información que el Fondo genera</w:t>
      </w:r>
      <w:r w:rsidR="005910B9">
        <w:t>,</w:t>
      </w:r>
      <w:r>
        <w:t xml:space="preserve"> </w:t>
      </w:r>
      <w:r w:rsidR="005910B9">
        <w:t>a través del SFU</w:t>
      </w:r>
      <w:r w:rsidR="009356BC">
        <w:t>/SRFT</w:t>
      </w:r>
      <w:r w:rsidR="005910B9">
        <w:t xml:space="preserve">, </w:t>
      </w:r>
      <w:r>
        <w:t xml:space="preserve">para monitorear su desempeño, </w:t>
      </w:r>
      <w:r w:rsidR="008C0784">
        <w:t>es</w:t>
      </w:r>
      <w:r w:rsidR="005910B9">
        <w:t xml:space="preserve">tá integrada por los informes sobre el ejercicio, destino, resultados obtenidos y evaluación de los recursos </w:t>
      </w:r>
      <w:r w:rsidR="000F2E46">
        <w:t xml:space="preserve">federales </w:t>
      </w:r>
      <w:r w:rsidR="005910B9">
        <w:t>transferidos</w:t>
      </w:r>
      <w:r w:rsidR="00750721">
        <w:t>.</w:t>
      </w:r>
    </w:p>
    <w:p w14:paraId="76B96F4C" w14:textId="1797C309" w:rsidR="009A2402" w:rsidRDefault="00DE0550" w:rsidP="009A2402">
      <w:pPr>
        <w:rPr>
          <w:bCs/>
        </w:rPr>
      </w:pPr>
      <w:r w:rsidRPr="00DE0550">
        <w:rPr>
          <w:bCs/>
        </w:rPr>
        <w:t xml:space="preserve">Esta información es </w:t>
      </w:r>
      <w:r w:rsidRPr="00DE0550">
        <w:rPr>
          <w:b/>
        </w:rPr>
        <w:t>utilizada</w:t>
      </w:r>
      <w:r>
        <w:rPr>
          <w:bCs/>
        </w:rPr>
        <w:t xml:space="preserve">, tanto por la SHCP como por los </w:t>
      </w:r>
      <w:r w:rsidR="00A42A58">
        <w:rPr>
          <w:bCs/>
        </w:rPr>
        <w:t xml:space="preserve">propios </w:t>
      </w:r>
      <w:r>
        <w:rPr>
          <w:bCs/>
        </w:rPr>
        <w:t>municipios y demarcaciones territoriales de la Ciudad de México, para transparentar el uso de los recursos públicos. Además</w:t>
      </w:r>
      <w:r w:rsidR="00A42A58">
        <w:rPr>
          <w:bCs/>
        </w:rPr>
        <w:t>,</w:t>
      </w:r>
      <w:r>
        <w:rPr>
          <w:bCs/>
        </w:rPr>
        <w:t xml:space="preserve"> la UED la utiliza para darle seguimiento a los indicadores establecidos en la MIR federal.</w:t>
      </w:r>
    </w:p>
    <w:p w14:paraId="1A801D66" w14:textId="402BE956" w:rsidR="00DE0550" w:rsidRDefault="00410459" w:rsidP="009A2402">
      <w:pPr>
        <w:rPr>
          <w:bCs/>
        </w:rPr>
      </w:pPr>
      <w:r>
        <w:rPr>
          <w:bCs/>
        </w:rPr>
        <w:t xml:space="preserve">De igual manera, la información cumple con la característica de </w:t>
      </w:r>
      <w:r w:rsidRPr="00EC6B88">
        <w:rPr>
          <w:b/>
        </w:rPr>
        <w:t>oportunidad</w:t>
      </w:r>
      <w:r>
        <w:rPr>
          <w:bCs/>
        </w:rPr>
        <w:t xml:space="preserve">, dado que se reporta en el sistema de manera trimestral, </w:t>
      </w:r>
      <w:r w:rsidR="00EC6B88">
        <w:rPr>
          <w:bCs/>
        </w:rPr>
        <w:t>dentro de los plazos establecidos en</w:t>
      </w:r>
      <w:r>
        <w:rPr>
          <w:bCs/>
        </w:rPr>
        <w:t xml:space="preserve"> el Artículo 48 de la LCF</w:t>
      </w:r>
      <w:r w:rsidR="00EC6B88">
        <w:rPr>
          <w:bCs/>
        </w:rPr>
        <w:t xml:space="preserve"> y el calendario establecido en</w:t>
      </w:r>
      <w:r w:rsidR="00E3698A">
        <w:rPr>
          <w:bCs/>
        </w:rPr>
        <w:t xml:space="preserve"> el Capítulo IV de</w:t>
      </w:r>
      <w:r w:rsidR="00EC6B88">
        <w:rPr>
          <w:bCs/>
        </w:rPr>
        <w:t xml:space="preserve"> los Lineamientos para informar sobre los recursos federales transferidos a las entidades federativas, municipios y demarcaciones territoriales del Distrito Federal, y de operación de los recursos del Ramo 33.</w:t>
      </w:r>
    </w:p>
    <w:p w14:paraId="3B0C83C8" w14:textId="40D84930" w:rsidR="000F2E46" w:rsidRDefault="00E3698A" w:rsidP="009A2402">
      <w:pPr>
        <w:rPr>
          <w:bCs/>
        </w:rPr>
      </w:pPr>
      <w:r>
        <w:rPr>
          <w:bCs/>
        </w:rPr>
        <w:t>La información que reportan los municipios y demarcaciones territoriales de la CDMX</w:t>
      </w:r>
      <w:r w:rsidR="005008F3">
        <w:rPr>
          <w:bCs/>
        </w:rPr>
        <w:t xml:space="preserve">, es revisada, en un primer momento, por cada una de las </w:t>
      </w:r>
      <w:r w:rsidR="00A70758">
        <w:rPr>
          <w:bCs/>
        </w:rPr>
        <w:t>d</w:t>
      </w:r>
      <w:r w:rsidR="005008F3">
        <w:rPr>
          <w:bCs/>
        </w:rPr>
        <w:t xml:space="preserve">ependencias </w:t>
      </w:r>
      <w:r w:rsidR="00A70758">
        <w:rPr>
          <w:bCs/>
        </w:rPr>
        <w:t>f</w:t>
      </w:r>
      <w:r w:rsidR="005008F3">
        <w:rPr>
          <w:bCs/>
        </w:rPr>
        <w:t xml:space="preserve">ederativas y, posteriormente, por la SHCP como </w:t>
      </w:r>
      <w:r w:rsidR="000F2E46">
        <w:rPr>
          <w:bCs/>
        </w:rPr>
        <w:t>Depende</w:t>
      </w:r>
      <w:r w:rsidR="005008F3">
        <w:rPr>
          <w:bCs/>
        </w:rPr>
        <w:t xml:space="preserve">ncia </w:t>
      </w:r>
      <w:r w:rsidR="000F2E46">
        <w:rPr>
          <w:bCs/>
        </w:rPr>
        <w:t>C</w:t>
      </w:r>
      <w:r w:rsidR="005008F3">
        <w:rPr>
          <w:bCs/>
        </w:rPr>
        <w:t xml:space="preserve">oordinadora. </w:t>
      </w:r>
      <w:r w:rsidR="000F2E46">
        <w:rPr>
          <w:bCs/>
        </w:rPr>
        <w:t xml:space="preserve">No obstante, la información que registran los municipios y alcaldías </w:t>
      </w:r>
      <w:r w:rsidR="00C35764">
        <w:rPr>
          <w:bCs/>
        </w:rPr>
        <w:t xml:space="preserve">de la CDMX </w:t>
      </w:r>
      <w:r w:rsidR="000F2E46">
        <w:rPr>
          <w:bCs/>
        </w:rPr>
        <w:t>en el SRFT, en muchos casos tiene inconsistencias</w:t>
      </w:r>
      <w:r w:rsidR="00C35764">
        <w:rPr>
          <w:bCs/>
        </w:rPr>
        <w:t>. Por ejemplo, en el indicador de Propósito, definido como “Índice de Dependencia Financiera”, los valores que registran van de 0.004 hasta 91,651,131, el primero registrado por el Municipio de Huixtán, Chiapas y el segundo, en el municipio de Colima, Colima. Lo anterior refleja una falta de calidad en la información, lo que finalmente se traduce en una falta de confiabilidad.</w:t>
      </w:r>
      <w:r w:rsidR="00F820AD">
        <w:rPr>
          <w:bCs/>
        </w:rPr>
        <w:t xml:space="preserve"> Por lo anterior, la información con que cuenta el Fondo no cumple con el inciso c) de la pregunta.</w:t>
      </w:r>
    </w:p>
    <w:p w14:paraId="79057048" w14:textId="4189EA14" w:rsidR="00A90478" w:rsidRDefault="00591F55" w:rsidP="009A2402">
      <w:pPr>
        <w:rPr>
          <w:bCs/>
        </w:rPr>
      </w:pPr>
      <w:r>
        <w:rPr>
          <w:bCs/>
        </w:rPr>
        <w:t xml:space="preserve">La información que genera el FORTAMUN está </w:t>
      </w:r>
      <w:r w:rsidRPr="00591F55">
        <w:rPr>
          <w:b/>
        </w:rPr>
        <w:t>sistematizada</w:t>
      </w:r>
      <w:r>
        <w:rPr>
          <w:bCs/>
        </w:rPr>
        <w:t>, dado que se reporta en el</w:t>
      </w:r>
      <w:r w:rsidR="00A90478">
        <w:rPr>
          <w:bCs/>
        </w:rPr>
        <w:t xml:space="preserve"> SFU</w:t>
      </w:r>
      <w:r w:rsidR="009356BC">
        <w:rPr>
          <w:bCs/>
        </w:rPr>
        <w:t>/SRFT</w:t>
      </w:r>
      <w:r>
        <w:rPr>
          <w:bCs/>
        </w:rPr>
        <w:t>. Además</w:t>
      </w:r>
      <w:r w:rsidR="00385ADB">
        <w:rPr>
          <w:bCs/>
        </w:rPr>
        <w:t>,</w:t>
      </w:r>
      <w:r>
        <w:rPr>
          <w:bCs/>
        </w:rPr>
        <w:t xml:space="preserve"> cumple con el criterio de </w:t>
      </w:r>
      <w:r w:rsidRPr="00385ADB">
        <w:rPr>
          <w:b/>
        </w:rPr>
        <w:t>pertinencia</w:t>
      </w:r>
      <w:r>
        <w:rPr>
          <w:bCs/>
        </w:rPr>
        <w:t xml:space="preserve"> </w:t>
      </w:r>
      <w:r w:rsidR="00385ADB">
        <w:rPr>
          <w:bCs/>
        </w:rPr>
        <w:t>respecto de su gestión, ya que en los reportes se incluye información sobre el avance físico y financiero del Fondo, la cual permite medir los indicadores a nivel de actividades y componentes.</w:t>
      </w:r>
    </w:p>
    <w:p w14:paraId="2A738028" w14:textId="03E7FB19" w:rsidR="00385ADB" w:rsidRDefault="00385ADB" w:rsidP="009A2402">
      <w:pPr>
        <w:rPr>
          <w:bCs/>
        </w:rPr>
      </w:pPr>
      <w:r>
        <w:rPr>
          <w:bCs/>
        </w:rPr>
        <w:t xml:space="preserve">Finalmente, la información es </w:t>
      </w:r>
      <w:r w:rsidRPr="00385ADB">
        <w:rPr>
          <w:b/>
        </w:rPr>
        <w:t>actualizada</w:t>
      </w:r>
      <w:r>
        <w:rPr>
          <w:bCs/>
        </w:rPr>
        <w:t xml:space="preserve"> cada trimestre, por lo que está disponible para monitorear el desempeño del Fondo de manera permanente</w:t>
      </w:r>
      <w:r w:rsidR="00EF09F0">
        <w:rPr>
          <w:bCs/>
        </w:rPr>
        <w:t>, esta información se publica en la página de transparencia presupuestaria (</w:t>
      </w:r>
      <w:r w:rsidR="00EF09F0" w:rsidRPr="00FA5EFD">
        <w:rPr>
          <w:bCs/>
        </w:rPr>
        <w:t>https://www.transparenciapresupuestaria.gob.mx/es/PTP/Datos_Abiertos</w:t>
      </w:r>
      <w:r w:rsidR="00EF09F0">
        <w:rPr>
          <w:bCs/>
        </w:rPr>
        <w:t>).</w:t>
      </w:r>
    </w:p>
    <w:p w14:paraId="0C8E4C4F" w14:textId="77777777" w:rsidR="00E3265B" w:rsidRPr="00DE0550" w:rsidRDefault="00E3265B" w:rsidP="009A2402">
      <w:pPr>
        <w:rPr>
          <w:bCs/>
        </w:rPr>
      </w:pPr>
    </w:p>
    <w:p w14:paraId="78B15BF2" w14:textId="3D449643" w:rsidR="001D2DE2" w:rsidRDefault="001D2DE2" w:rsidP="00EB7BD9">
      <w:r>
        <w:br w:type="page"/>
      </w:r>
    </w:p>
    <w:p w14:paraId="408E6A03" w14:textId="6E9F0106" w:rsidR="00533EA9" w:rsidRPr="00157CDA" w:rsidRDefault="00533EA9" w:rsidP="00533EA9">
      <w:pPr>
        <w:spacing w:before="0" w:after="0"/>
        <w:rPr>
          <w:rFonts w:ascii="Soberana Sans Light" w:hAnsi="Soberana Sans Light" w:cstheme="minorHAnsi"/>
          <w:b/>
        </w:rPr>
      </w:pPr>
      <w:r>
        <w:rPr>
          <w:b/>
        </w:rPr>
        <w:lastRenderedPageBreak/>
        <w:t>43</w:t>
      </w:r>
      <w:r w:rsidRPr="00157CDA">
        <w:rPr>
          <w:b/>
        </w:rPr>
        <w:t xml:space="preserve">. </w:t>
      </w:r>
      <w:r>
        <w:rPr>
          <w:b/>
        </w:rPr>
        <w:t xml:space="preserve">¿La información que </w:t>
      </w:r>
      <w:r w:rsidR="0033103E">
        <w:rPr>
          <w:b/>
        </w:rPr>
        <w:t>se reporta sobre el ejercicio de los recursos del Fondo permite verificar algunos de los siguientes atributos</w:t>
      </w:r>
      <w:r>
        <w:rPr>
          <w:b/>
        </w:rPr>
        <w:t>:</w:t>
      </w:r>
    </w:p>
    <w:p w14:paraId="3285DEAA" w14:textId="1113174C" w:rsidR="00533EA9" w:rsidRDefault="0033103E" w:rsidP="0083237F">
      <w:pPr>
        <w:pStyle w:val="Prrafodelista"/>
        <w:numPr>
          <w:ilvl w:val="0"/>
          <w:numId w:val="33"/>
        </w:numPr>
        <w:spacing w:before="0"/>
        <w:rPr>
          <w:rFonts w:cstheme="minorHAnsi"/>
          <w:b/>
        </w:rPr>
      </w:pPr>
      <w:r>
        <w:rPr>
          <w:rFonts w:cstheme="minorHAnsi"/>
          <w:b/>
        </w:rPr>
        <w:t>L</w:t>
      </w:r>
      <w:r w:rsidR="00533EA9">
        <w:rPr>
          <w:rFonts w:cstheme="minorHAnsi"/>
          <w:b/>
        </w:rPr>
        <w:t>a</w:t>
      </w:r>
      <w:r>
        <w:rPr>
          <w:rFonts w:cstheme="minorHAnsi"/>
          <w:b/>
        </w:rPr>
        <w:t xml:space="preserve"> ejecución cumple con lo establecido en los documentos normativos o institucionales</w:t>
      </w:r>
      <w:r w:rsidR="00533EA9" w:rsidRPr="007B37DA">
        <w:rPr>
          <w:rFonts w:cstheme="minorHAnsi"/>
          <w:b/>
        </w:rPr>
        <w:t>;</w:t>
      </w:r>
    </w:p>
    <w:p w14:paraId="54BBF6F9" w14:textId="066F2422" w:rsidR="00533EA9" w:rsidRDefault="0033103E" w:rsidP="0083237F">
      <w:pPr>
        <w:pStyle w:val="Prrafodelista"/>
        <w:numPr>
          <w:ilvl w:val="0"/>
          <w:numId w:val="33"/>
        </w:numPr>
        <w:spacing w:before="0"/>
        <w:rPr>
          <w:rFonts w:cstheme="minorHAnsi"/>
          <w:b/>
        </w:rPr>
      </w:pPr>
      <w:r>
        <w:rPr>
          <w:rFonts w:cstheme="minorHAnsi"/>
          <w:b/>
        </w:rPr>
        <w:t>L</w:t>
      </w:r>
      <w:r w:rsidR="00533EA9">
        <w:rPr>
          <w:rFonts w:cstheme="minorHAnsi"/>
          <w:b/>
        </w:rPr>
        <w:t>a</w:t>
      </w:r>
      <w:r>
        <w:rPr>
          <w:rFonts w:cstheme="minorHAnsi"/>
          <w:b/>
        </w:rPr>
        <w:t xml:space="preserve"> población atendidas son las que presentaban el problema antes de la intervención (dado que se encuentran en un documento o diagnóstico)</w:t>
      </w:r>
      <w:r w:rsidR="00533EA9" w:rsidRPr="00A95FA7">
        <w:rPr>
          <w:rFonts w:cstheme="minorHAnsi"/>
          <w:b/>
        </w:rPr>
        <w:t>;</w:t>
      </w:r>
    </w:p>
    <w:p w14:paraId="49FE98C8" w14:textId="3EF4ED30" w:rsidR="00533EA9" w:rsidRDefault="0033103E" w:rsidP="0083237F">
      <w:pPr>
        <w:pStyle w:val="Prrafodelista"/>
        <w:numPr>
          <w:ilvl w:val="0"/>
          <w:numId w:val="33"/>
        </w:numPr>
        <w:spacing w:before="0"/>
        <w:rPr>
          <w:rFonts w:cstheme="minorHAnsi"/>
          <w:b/>
        </w:rPr>
      </w:pPr>
      <w:r>
        <w:rPr>
          <w:rFonts w:cstheme="minorHAnsi"/>
          <w:b/>
        </w:rPr>
        <w:t>I</w:t>
      </w:r>
      <w:r w:rsidR="00533EA9">
        <w:rPr>
          <w:rFonts w:cstheme="minorHAnsi"/>
          <w:b/>
        </w:rPr>
        <w:t>n</w:t>
      </w:r>
      <w:r>
        <w:rPr>
          <w:rFonts w:cstheme="minorHAnsi"/>
          <w:b/>
        </w:rPr>
        <w:t>cluye las actividades, acciones o programas realizados o ejecutados</w:t>
      </w:r>
      <w:r w:rsidR="00533EA9">
        <w:rPr>
          <w:rFonts w:cstheme="minorHAnsi"/>
          <w:b/>
        </w:rPr>
        <w:t>;</w:t>
      </w:r>
    </w:p>
    <w:p w14:paraId="5EDA31B1" w14:textId="42DE2E85" w:rsidR="00533EA9" w:rsidRPr="007B37DA" w:rsidRDefault="00533EA9" w:rsidP="0083237F">
      <w:pPr>
        <w:pStyle w:val="Prrafodelista"/>
        <w:numPr>
          <w:ilvl w:val="0"/>
          <w:numId w:val="33"/>
        </w:numPr>
        <w:spacing w:before="0"/>
        <w:ind w:left="714" w:hanging="357"/>
        <w:contextualSpacing w:val="0"/>
        <w:rPr>
          <w:rFonts w:cstheme="minorHAnsi"/>
          <w:b/>
          <w:lang w:val="es-ES"/>
        </w:rPr>
      </w:pPr>
      <w:proofErr w:type="gramStart"/>
      <w:r>
        <w:rPr>
          <w:rFonts w:cstheme="minorHAnsi"/>
          <w:b/>
          <w:lang w:val="es-ES"/>
        </w:rPr>
        <w:t xml:space="preserve">Está </w:t>
      </w:r>
      <w:r w:rsidR="0033103E">
        <w:rPr>
          <w:rFonts w:cstheme="minorHAnsi"/>
          <w:b/>
          <w:lang w:val="es-ES"/>
        </w:rPr>
        <w:t>sistematizada</w:t>
      </w:r>
      <w:r>
        <w:rPr>
          <w:rFonts w:cstheme="minorHAnsi"/>
          <w:b/>
          <w:lang w:val="es-ES"/>
        </w:rPr>
        <w:t>?</w:t>
      </w:r>
      <w:proofErr w:type="gramEnd"/>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807"/>
        <w:gridCol w:w="7872"/>
      </w:tblGrid>
      <w:tr w:rsidR="00533EA9" w:rsidRPr="004A18C8" w14:paraId="4B5F2A8A" w14:textId="77777777" w:rsidTr="004D663E">
        <w:trPr>
          <w:trHeight w:val="268"/>
          <w:jc w:val="center"/>
        </w:trPr>
        <w:tc>
          <w:tcPr>
            <w:tcW w:w="635" w:type="pct"/>
            <w:shd w:val="clear" w:color="auto" w:fill="FFFFFF" w:themeFill="background1"/>
          </w:tcPr>
          <w:p w14:paraId="73B13DEC" w14:textId="77777777" w:rsidR="00533EA9" w:rsidRPr="004A18C8" w:rsidRDefault="00533EA9" w:rsidP="004D663E">
            <w:pPr>
              <w:pStyle w:val="Prrafodelista1"/>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Respuesta</w:t>
            </w:r>
          </w:p>
        </w:tc>
        <w:tc>
          <w:tcPr>
            <w:tcW w:w="406" w:type="pct"/>
            <w:shd w:val="clear" w:color="auto" w:fill="FFFFFF" w:themeFill="background1"/>
            <w:vAlign w:val="center"/>
          </w:tcPr>
          <w:p w14:paraId="71A172C7" w14:textId="77777777" w:rsidR="00533EA9" w:rsidRPr="004A18C8" w:rsidRDefault="00533EA9" w:rsidP="004D663E">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Nivel</w:t>
            </w:r>
          </w:p>
        </w:tc>
        <w:tc>
          <w:tcPr>
            <w:tcW w:w="3959" w:type="pct"/>
            <w:shd w:val="clear" w:color="auto" w:fill="FFFFFF" w:themeFill="background1"/>
            <w:vAlign w:val="center"/>
          </w:tcPr>
          <w:p w14:paraId="59BD39CC" w14:textId="77777777" w:rsidR="00533EA9" w:rsidRPr="004A18C8" w:rsidRDefault="00533EA9" w:rsidP="004D663E">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Criterios</w:t>
            </w:r>
          </w:p>
        </w:tc>
      </w:tr>
      <w:tr w:rsidR="00533EA9" w:rsidRPr="004A18C8" w14:paraId="1F8BA951" w14:textId="77777777" w:rsidTr="004D663E">
        <w:trPr>
          <w:trHeight w:val="400"/>
          <w:jc w:val="center"/>
        </w:trPr>
        <w:tc>
          <w:tcPr>
            <w:tcW w:w="635" w:type="pct"/>
            <w:shd w:val="clear" w:color="auto" w:fill="FFFFFF" w:themeFill="background1"/>
            <w:vAlign w:val="center"/>
          </w:tcPr>
          <w:p w14:paraId="1CEFCB66" w14:textId="77777777" w:rsidR="00533EA9" w:rsidRPr="00396594" w:rsidRDefault="00533EA9" w:rsidP="004D663E">
            <w:pPr>
              <w:pStyle w:val="Prrafodelista1"/>
              <w:shd w:val="clear" w:color="auto" w:fill="FFFFFF" w:themeFill="background1"/>
              <w:ind w:left="0"/>
              <w:jc w:val="center"/>
              <w:rPr>
                <w:rFonts w:asciiTheme="minorHAnsi" w:hAnsiTheme="minorHAnsi" w:cs="Arial"/>
                <w:sz w:val="20"/>
                <w:szCs w:val="22"/>
                <w:lang w:eastAsia="es-MX"/>
              </w:rPr>
            </w:pPr>
            <w:r w:rsidRPr="00396594">
              <w:rPr>
                <w:rFonts w:asciiTheme="minorHAnsi" w:hAnsiTheme="minorHAnsi" w:cs="Arial"/>
                <w:sz w:val="20"/>
                <w:szCs w:val="22"/>
                <w:lang w:eastAsia="es-MX"/>
              </w:rPr>
              <w:t>Sí</w:t>
            </w:r>
          </w:p>
        </w:tc>
        <w:tc>
          <w:tcPr>
            <w:tcW w:w="406" w:type="pct"/>
            <w:shd w:val="clear" w:color="auto" w:fill="FFFFFF" w:themeFill="background1"/>
            <w:vAlign w:val="center"/>
          </w:tcPr>
          <w:p w14:paraId="365AC4AC" w14:textId="0DD5E994" w:rsidR="00533EA9" w:rsidRPr="00396594" w:rsidRDefault="006E7A88" w:rsidP="004D663E">
            <w:pPr>
              <w:pStyle w:val="Prrafodelista1"/>
              <w:snapToGrid w:val="0"/>
              <w:ind w:left="0"/>
              <w:jc w:val="center"/>
              <w:rPr>
                <w:rFonts w:asciiTheme="minorHAnsi" w:hAnsiTheme="minorHAnsi" w:cs="Arial"/>
                <w:sz w:val="20"/>
                <w:szCs w:val="22"/>
                <w:lang w:eastAsia="es-MX"/>
              </w:rPr>
            </w:pPr>
            <w:r>
              <w:rPr>
                <w:rFonts w:asciiTheme="minorHAnsi" w:hAnsiTheme="minorHAnsi" w:cs="Arial"/>
                <w:sz w:val="20"/>
                <w:szCs w:val="22"/>
                <w:lang w:eastAsia="es-MX"/>
              </w:rPr>
              <w:t>4</w:t>
            </w:r>
          </w:p>
        </w:tc>
        <w:tc>
          <w:tcPr>
            <w:tcW w:w="3959" w:type="pct"/>
            <w:shd w:val="clear" w:color="auto" w:fill="FFFFFF" w:themeFill="background1"/>
          </w:tcPr>
          <w:p w14:paraId="5337D24D" w14:textId="3CE5E1BB" w:rsidR="00533EA9" w:rsidRPr="00396594" w:rsidRDefault="006E7A88" w:rsidP="004D663E">
            <w:pPr>
              <w:pStyle w:val="Prrafodelista1"/>
              <w:numPr>
                <w:ilvl w:val="0"/>
                <w:numId w:val="1"/>
              </w:numPr>
              <w:tabs>
                <w:tab w:val="left" w:pos="256"/>
              </w:tabs>
              <w:snapToGrid w:val="0"/>
              <w:ind w:left="170" w:hanging="215"/>
              <w:rPr>
                <w:rFonts w:asciiTheme="minorHAnsi" w:hAnsiTheme="minorHAnsi" w:cs="Arial"/>
                <w:sz w:val="20"/>
                <w:szCs w:val="22"/>
                <w:lang w:eastAsia="es-MX"/>
              </w:rPr>
            </w:pPr>
            <w:r>
              <w:rPr>
                <w:rFonts w:asciiTheme="minorHAnsi" w:hAnsiTheme="minorHAnsi" w:cs="Arial"/>
                <w:sz w:val="20"/>
                <w:szCs w:val="22"/>
                <w:lang w:eastAsia="es-MX"/>
              </w:rPr>
              <w:t>La información que reporta el Fondo cumple con todas las características establecidas en a pregunta.</w:t>
            </w:r>
          </w:p>
        </w:tc>
      </w:tr>
    </w:tbl>
    <w:p w14:paraId="4BEB5DFE" w14:textId="77777777" w:rsidR="00533EA9" w:rsidRDefault="00533EA9" w:rsidP="00533EA9"/>
    <w:p w14:paraId="6193F8F1" w14:textId="6566DE03" w:rsidR="008658A1" w:rsidRDefault="001A2888" w:rsidP="00533EA9">
      <w:r>
        <w:t xml:space="preserve">Dado que en el </w:t>
      </w:r>
      <w:r w:rsidR="008658A1">
        <w:t>S</w:t>
      </w:r>
      <w:r w:rsidR="009356BC">
        <w:t>RFT</w:t>
      </w:r>
      <w:r>
        <w:t xml:space="preserve"> </w:t>
      </w:r>
      <w:r w:rsidR="008658A1">
        <w:t xml:space="preserve">los municipios y DTCDMX </w:t>
      </w:r>
      <w:r>
        <w:t>reporta</w:t>
      </w:r>
      <w:r w:rsidR="008658A1">
        <w:t>n la</w:t>
      </w:r>
      <w:r>
        <w:t xml:space="preserve"> información sobre el avance físico y financiero; </w:t>
      </w:r>
      <w:r w:rsidR="009948A6">
        <w:t>é</w:t>
      </w:r>
      <w:r>
        <w:t>sta le permite a</w:t>
      </w:r>
      <w:r w:rsidR="00AC163F">
        <w:t xml:space="preserve"> la SHCP, como </w:t>
      </w:r>
      <w:r w:rsidR="008658A1">
        <w:t>Depende</w:t>
      </w:r>
      <w:r w:rsidR="00AC163F">
        <w:t xml:space="preserve">ncia </w:t>
      </w:r>
      <w:r w:rsidR="008658A1">
        <w:t>C</w:t>
      </w:r>
      <w:r w:rsidR="00AC163F">
        <w:t xml:space="preserve">oordinadora, verificar sí los recursos se están orientado a los conceptos de gasto establecidos </w:t>
      </w:r>
      <w:r w:rsidR="008658A1">
        <w:t xml:space="preserve">y permitidos </w:t>
      </w:r>
      <w:r w:rsidR="00AC163F">
        <w:t xml:space="preserve">en la LCF. </w:t>
      </w:r>
      <w:r w:rsidR="008658A1">
        <w:t xml:space="preserve">No obstante, como ya se comentó en la pregunta 33 de este informe, </w:t>
      </w:r>
      <w:r w:rsidR="008658A1">
        <w:rPr>
          <w:bCs/>
        </w:rPr>
        <w:t xml:space="preserve">la Auditoría Superior de la Federación (ASF) en el informe de Resultados </w:t>
      </w:r>
      <w:r w:rsidR="008658A1" w:rsidRPr="008B7D25">
        <w:rPr>
          <w:bCs/>
        </w:rPr>
        <w:t xml:space="preserve">de la Fiscalización Superior de la Cuenta Pública 2017 realizada al FORTAMUN </w:t>
      </w:r>
      <w:r w:rsidR="004F586B">
        <w:rPr>
          <w:bCs/>
        </w:rPr>
        <w:t xml:space="preserve">se </w:t>
      </w:r>
      <w:r w:rsidR="008658A1" w:rsidRPr="008B7D25">
        <w:rPr>
          <w:bCs/>
        </w:rPr>
        <w:t xml:space="preserve">identificó que </w:t>
      </w:r>
      <w:r w:rsidR="004F586B">
        <w:rPr>
          <w:bCs/>
        </w:rPr>
        <w:t xml:space="preserve">algunos </w:t>
      </w:r>
      <w:r w:rsidR="008658A1" w:rsidRPr="008B7D25">
        <w:rPr>
          <w:bCs/>
        </w:rPr>
        <w:t xml:space="preserve">municipios y DTDF destinaron </w:t>
      </w:r>
      <w:r w:rsidR="004F586B">
        <w:rPr>
          <w:bCs/>
        </w:rPr>
        <w:t>recursos</w:t>
      </w:r>
      <w:r w:rsidR="008658A1" w:rsidRPr="008B7D25">
        <w:rPr>
          <w:bCs/>
        </w:rPr>
        <w:t xml:space="preserve"> a conceptos de nómina no autorizadas, así como </w:t>
      </w:r>
      <w:r w:rsidR="004F586B">
        <w:rPr>
          <w:bCs/>
        </w:rPr>
        <w:t>a rubros</w:t>
      </w:r>
      <w:r w:rsidR="008658A1" w:rsidRPr="008B7D25">
        <w:rPr>
          <w:bCs/>
        </w:rPr>
        <w:t xml:space="preserve"> que no cumplen con los objetivos específicos del Fondo</w:t>
      </w:r>
      <w:r w:rsidR="008658A1">
        <w:rPr>
          <w:rStyle w:val="Refdenotaalpie"/>
          <w:bCs/>
        </w:rPr>
        <w:footnoteReference w:id="19"/>
      </w:r>
      <w:r w:rsidR="008658A1">
        <w:rPr>
          <w:bCs/>
        </w:rPr>
        <w:t>. Lo anterior, evidencia que aún es necesario fortalecer el proceso de seguimiento que tanto las entidades federativas como la SHCP realizan a la ejecución de los recursos.</w:t>
      </w:r>
    </w:p>
    <w:p w14:paraId="1F81C3C0" w14:textId="445B2500" w:rsidR="00533EA9" w:rsidRDefault="00474106" w:rsidP="00533EA9">
      <w:r>
        <w:t>De igual manera, la información reportada en el SRFT</w:t>
      </w:r>
      <w:r w:rsidR="00AC163F">
        <w:t xml:space="preserve"> le permite </w:t>
      </w:r>
      <w:r>
        <w:t xml:space="preserve">a la SHCP </w:t>
      </w:r>
      <w:r w:rsidR="00AC163F">
        <w:t xml:space="preserve">verificar sí las transferencias de recursos de las entidades federativas hacia los municipios y demarcaciones territoriales de la CDMX, se hicieron en las fechas establecidas, </w:t>
      </w:r>
      <w:r>
        <w:t>las cuales</w:t>
      </w:r>
      <w:r w:rsidR="00AC163F">
        <w:t xml:space="preserve"> </w:t>
      </w:r>
      <w:r>
        <w:t>debie</w:t>
      </w:r>
      <w:r w:rsidR="00AC163F">
        <w:t xml:space="preserve">ron </w:t>
      </w:r>
      <w:r>
        <w:t xml:space="preserve">ser </w:t>
      </w:r>
      <w:r w:rsidR="00AC163F">
        <w:t xml:space="preserve">reportadas en el </w:t>
      </w:r>
      <w:r>
        <w:t>S</w:t>
      </w:r>
      <w:r w:rsidR="009356BC">
        <w:t>RFT</w:t>
      </w:r>
      <w:r w:rsidR="00AC163F">
        <w:t>.</w:t>
      </w:r>
      <w:r>
        <w:t xml:space="preserve"> Al respecto, la </w:t>
      </w:r>
      <w:r>
        <w:rPr>
          <w:bCs/>
        </w:rPr>
        <w:t xml:space="preserve">Auditoría Superior de la Federación (ASF) en el informe de Resultados </w:t>
      </w:r>
      <w:r w:rsidRPr="008B7D25">
        <w:rPr>
          <w:bCs/>
        </w:rPr>
        <w:t>de la Fiscalización Superior de la Cuenta Pública 2017 realizada al FORTAMUN</w:t>
      </w:r>
      <w:r>
        <w:rPr>
          <w:bCs/>
        </w:rPr>
        <w:t xml:space="preserve"> reporta que en el ejercicio 2017 los estados de Hidalgo y Jalisco no publicaron oportunamente la distribución y calendario de entrega de los recursos del Fondo, además de que los recursos no se transfirieron de manera de manera ágil y directa a los municipios. Este hecho, pone de manifiesto una vez más que es necesario reforzar el seguimiento de los recursos en las entidades federativas, municipios y alcaldías de la CDMX.</w:t>
      </w:r>
    </w:p>
    <w:p w14:paraId="5C8BB27E" w14:textId="11A398C3" w:rsidR="00AC163F" w:rsidRDefault="00AC163F" w:rsidP="00533EA9">
      <w:r>
        <w:t xml:space="preserve">Además, la información </w:t>
      </w:r>
      <w:r w:rsidR="00CA7512">
        <w:t xml:space="preserve">reportada en el SRFT le </w:t>
      </w:r>
      <w:r>
        <w:t xml:space="preserve">permite </w:t>
      </w:r>
      <w:r w:rsidR="00CA7512">
        <w:t xml:space="preserve">a la Dependencia Coordinadora </w:t>
      </w:r>
      <w:r>
        <w:t xml:space="preserve">verificar que </w:t>
      </w:r>
      <w:r w:rsidR="008658A1">
        <w:t xml:space="preserve">la </w:t>
      </w:r>
      <w:r w:rsidR="00F960EB">
        <w:t xml:space="preserve">población </w:t>
      </w:r>
      <w:r w:rsidR="008658A1">
        <w:t>atendida</w:t>
      </w:r>
      <w:r>
        <w:t xml:space="preserve"> del Fondo </w:t>
      </w:r>
      <w:r w:rsidR="0048379B">
        <w:t xml:space="preserve">sigue siendo </w:t>
      </w:r>
      <w:r>
        <w:t xml:space="preserve">la misma que </w:t>
      </w:r>
      <w:r w:rsidR="00946A86">
        <w:t xml:space="preserve">presentaba el problema </w:t>
      </w:r>
      <w:r>
        <w:t>antes de la intervención</w:t>
      </w:r>
      <w:r w:rsidR="008658A1">
        <w:t xml:space="preserve"> (población potencial)</w:t>
      </w:r>
      <w:r w:rsidR="00946A86">
        <w:t xml:space="preserve">, </w:t>
      </w:r>
      <w:r w:rsidR="0048379B">
        <w:t xml:space="preserve">es decir, </w:t>
      </w:r>
      <w:r>
        <w:t>los municipios y demarcaciones territoriales de la CDMX</w:t>
      </w:r>
      <w:r w:rsidR="00946A86">
        <w:t>.</w:t>
      </w:r>
    </w:p>
    <w:p w14:paraId="3765A5D4" w14:textId="30E394E1" w:rsidR="00557133" w:rsidRDefault="00557133" w:rsidP="00533EA9">
      <w:r>
        <w:t>En el módulo de seguimiento a proyectos del S</w:t>
      </w:r>
      <w:r w:rsidR="009356BC">
        <w:t>RFT</w:t>
      </w:r>
      <w:r>
        <w:t xml:space="preserve">, se registran las actividades, acciones </w:t>
      </w:r>
      <w:r w:rsidR="006E7A88">
        <w:t xml:space="preserve">y servicios </w:t>
      </w:r>
      <w:r>
        <w:t>que son realizadas</w:t>
      </w:r>
      <w:r w:rsidR="006E7A88">
        <w:t xml:space="preserve"> o ejecutados por el FORTAMUN.</w:t>
      </w:r>
      <w:r w:rsidR="006B77B3">
        <w:t xml:space="preserve"> </w:t>
      </w:r>
      <w:r w:rsidR="006E7A88">
        <w:t xml:space="preserve">Finalmente, como ya se </w:t>
      </w:r>
      <w:r w:rsidR="00E24F53">
        <w:t>comentó</w:t>
      </w:r>
      <w:r w:rsidR="006E7A88">
        <w:t xml:space="preserve"> en la respuesta de la pregunta anterior, toda la información está sistematizada en el </w:t>
      </w:r>
      <w:r w:rsidR="009356BC">
        <w:t>SRFT</w:t>
      </w:r>
      <w:r w:rsidR="006E7A88">
        <w:t>.</w:t>
      </w:r>
    </w:p>
    <w:p w14:paraId="0B455525" w14:textId="445A7DC1" w:rsidR="00042E1B" w:rsidRDefault="00042E1B" w:rsidP="00EB7BD9">
      <w:r>
        <w:br w:type="page"/>
      </w:r>
    </w:p>
    <w:p w14:paraId="59132AFC" w14:textId="2C9EA9BF" w:rsidR="00042E1B" w:rsidRPr="00157CDA" w:rsidRDefault="00042E1B" w:rsidP="00042E1B">
      <w:pPr>
        <w:spacing w:before="0" w:after="0"/>
        <w:rPr>
          <w:rFonts w:ascii="Soberana Sans Light" w:hAnsi="Soberana Sans Light" w:cstheme="minorHAnsi"/>
          <w:b/>
        </w:rPr>
      </w:pPr>
      <w:r>
        <w:rPr>
          <w:b/>
        </w:rPr>
        <w:lastRenderedPageBreak/>
        <w:t>44</w:t>
      </w:r>
      <w:r w:rsidRPr="00157CDA">
        <w:rPr>
          <w:b/>
        </w:rPr>
        <w:t xml:space="preserve">. </w:t>
      </w:r>
      <w:r>
        <w:rPr>
          <w:b/>
        </w:rPr>
        <w:t>¿La información relacionada con los componentes de la(s) MIR vigente(s) del Fondo:</w:t>
      </w:r>
    </w:p>
    <w:p w14:paraId="4F64F8B6" w14:textId="7642AD2C" w:rsidR="00042E1B" w:rsidRDefault="00042E1B" w:rsidP="0083237F">
      <w:pPr>
        <w:pStyle w:val="Prrafodelista"/>
        <w:numPr>
          <w:ilvl w:val="0"/>
          <w:numId w:val="34"/>
        </w:numPr>
        <w:spacing w:before="0"/>
        <w:rPr>
          <w:rFonts w:cstheme="minorHAnsi"/>
          <w:b/>
        </w:rPr>
      </w:pPr>
      <w:r>
        <w:rPr>
          <w:rFonts w:cstheme="minorHAnsi"/>
          <w:b/>
        </w:rPr>
        <w:t>Es verificable públicamente</w:t>
      </w:r>
      <w:r w:rsidRPr="007B37DA">
        <w:rPr>
          <w:rFonts w:cstheme="minorHAnsi"/>
          <w:b/>
        </w:rPr>
        <w:t>;</w:t>
      </w:r>
    </w:p>
    <w:p w14:paraId="6FA63EEC" w14:textId="03D69CFE" w:rsidR="00042E1B" w:rsidRDefault="00042E1B" w:rsidP="0083237F">
      <w:pPr>
        <w:pStyle w:val="Prrafodelista"/>
        <w:numPr>
          <w:ilvl w:val="0"/>
          <w:numId w:val="34"/>
        </w:numPr>
        <w:spacing w:before="0"/>
        <w:rPr>
          <w:rFonts w:cstheme="minorHAnsi"/>
          <w:b/>
        </w:rPr>
      </w:pPr>
      <w:r>
        <w:rPr>
          <w:rFonts w:cstheme="minorHAnsi"/>
          <w:b/>
        </w:rPr>
        <w:t>Corresponde con los establecido en los documentos normativos o institucionales del Fondo</w:t>
      </w:r>
      <w:r w:rsidRPr="00A95FA7">
        <w:rPr>
          <w:rFonts w:cstheme="minorHAnsi"/>
          <w:b/>
        </w:rPr>
        <w:t>;</w:t>
      </w:r>
    </w:p>
    <w:p w14:paraId="57C8D7A6" w14:textId="579929FD" w:rsidR="00042E1B" w:rsidRDefault="00042E1B" w:rsidP="0083237F">
      <w:pPr>
        <w:pStyle w:val="Prrafodelista"/>
        <w:numPr>
          <w:ilvl w:val="0"/>
          <w:numId w:val="34"/>
        </w:numPr>
        <w:spacing w:before="0"/>
        <w:rPr>
          <w:rFonts w:cstheme="minorHAnsi"/>
          <w:b/>
        </w:rPr>
      </w:pPr>
      <w:r>
        <w:rPr>
          <w:rFonts w:cstheme="minorHAnsi"/>
          <w:b/>
        </w:rPr>
        <w:t>Permite identificar de manera interna la contribución de cada gobierno local;</w:t>
      </w:r>
    </w:p>
    <w:p w14:paraId="4F05D525" w14:textId="49A3BC7F" w:rsidR="00042E1B" w:rsidRPr="007B37DA" w:rsidRDefault="00042E1B" w:rsidP="0083237F">
      <w:pPr>
        <w:pStyle w:val="Prrafodelista"/>
        <w:numPr>
          <w:ilvl w:val="0"/>
          <w:numId w:val="34"/>
        </w:numPr>
        <w:spacing w:before="0"/>
        <w:ind w:left="714" w:hanging="357"/>
        <w:contextualSpacing w:val="0"/>
        <w:rPr>
          <w:rFonts w:cstheme="minorHAnsi"/>
          <w:b/>
          <w:lang w:val="es-ES"/>
        </w:rPr>
      </w:pPr>
      <w:proofErr w:type="gramStart"/>
      <w:r>
        <w:rPr>
          <w:rFonts w:cstheme="minorHAnsi"/>
          <w:b/>
          <w:lang w:val="es-ES"/>
        </w:rPr>
        <w:t>Permite verificar que se beneficia efectivamente al área de enfoque o población objetivo?</w:t>
      </w:r>
      <w:proofErr w:type="gramEnd"/>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807"/>
        <w:gridCol w:w="7872"/>
      </w:tblGrid>
      <w:tr w:rsidR="00042E1B" w:rsidRPr="004A18C8" w14:paraId="2BF934E8" w14:textId="77777777" w:rsidTr="004D663E">
        <w:trPr>
          <w:trHeight w:val="268"/>
          <w:jc w:val="center"/>
        </w:trPr>
        <w:tc>
          <w:tcPr>
            <w:tcW w:w="635" w:type="pct"/>
            <w:shd w:val="clear" w:color="auto" w:fill="FFFFFF" w:themeFill="background1"/>
          </w:tcPr>
          <w:p w14:paraId="2DCEBE1D" w14:textId="77777777" w:rsidR="00042E1B" w:rsidRPr="004A18C8" w:rsidRDefault="00042E1B" w:rsidP="004D663E">
            <w:pPr>
              <w:pStyle w:val="Prrafodelista1"/>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Respuesta</w:t>
            </w:r>
          </w:p>
        </w:tc>
        <w:tc>
          <w:tcPr>
            <w:tcW w:w="406" w:type="pct"/>
            <w:shd w:val="clear" w:color="auto" w:fill="FFFFFF" w:themeFill="background1"/>
            <w:vAlign w:val="center"/>
          </w:tcPr>
          <w:p w14:paraId="6F6037EC" w14:textId="77777777" w:rsidR="00042E1B" w:rsidRPr="004A18C8" w:rsidRDefault="00042E1B" w:rsidP="004D663E">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Nivel</w:t>
            </w:r>
          </w:p>
        </w:tc>
        <w:tc>
          <w:tcPr>
            <w:tcW w:w="3959" w:type="pct"/>
            <w:shd w:val="clear" w:color="auto" w:fill="FFFFFF" w:themeFill="background1"/>
            <w:vAlign w:val="center"/>
          </w:tcPr>
          <w:p w14:paraId="594E4D52" w14:textId="77777777" w:rsidR="00042E1B" w:rsidRPr="004A18C8" w:rsidRDefault="00042E1B" w:rsidP="004D663E">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Criterios</w:t>
            </w:r>
          </w:p>
        </w:tc>
      </w:tr>
      <w:tr w:rsidR="00042E1B" w:rsidRPr="004A18C8" w14:paraId="216A08B2" w14:textId="77777777" w:rsidTr="004D663E">
        <w:trPr>
          <w:trHeight w:val="400"/>
          <w:jc w:val="center"/>
        </w:trPr>
        <w:tc>
          <w:tcPr>
            <w:tcW w:w="635" w:type="pct"/>
            <w:shd w:val="clear" w:color="auto" w:fill="FFFFFF" w:themeFill="background1"/>
            <w:vAlign w:val="center"/>
          </w:tcPr>
          <w:p w14:paraId="126F7443" w14:textId="77777777" w:rsidR="00042E1B" w:rsidRPr="00396594" w:rsidRDefault="00042E1B" w:rsidP="004D663E">
            <w:pPr>
              <w:pStyle w:val="Prrafodelista1"/>
              <w:shd w:val="clear" w:color="auto" w:fill="FFFFFF" w:themeFill="background1"/>
              <w:ind w:left="0"/>
              <w:jc w:val="center"/>
              <w:rPr>
                <w:rFonts w:asciiTheme="minorHAnsi" w:hAnsiTheme="minorHAnsi" w:cs="Arial"/>
                <w:sz w:val="20"/>
                <w:szCs w:val="22"/>
                <w:lang w:eastAsia="es-MX"/>
              </w:rPr>
            </w:pPr>
            <w:r w:rsidRPr="00396594">
              <w:rPr>
                <w:rFonts w:asciiTheme="minorHAnsi" w:hAnsiTheme="minorHAnsi" w:cs="Arial"/>
                <w:sz w:val="20"/>
                <w:szCs w:val="22"/>
                <w:lang w:eastAsia="es-MX"/>
              </w:rPr>
              <w:t>Sí</w:t>
            </w:r>
          </w:p>
        </w:tc>
        <w:tc>
          <w:tcPr>
            <w:tcW w:w="406" w:type="pct"/>
            <w:shd w:val="clear" w:color="auto" w:fill="FFFFFF" w:themeFill="background1"/>
            <w:vAlign w:val="center"/>
          </w:tcPr>
          <w:p w14:paraId="58CBE8DC" w14:textId="77777777" w:rsidR="00042E1B" w:rsidRPr="00396594" w:rsidRDefault="00042E1B" w:rsidP="004D663E">
            <w:pPr>
              <w:pStyle w:val="Prrafodelista1"/>
              <w:snapToGrid w:val="0"/>
              <w:ind w:left="0"/>
              <w:jc w:val="center"/>
              <w:rPr>
                <w:rFonts w:asciiTheme="minorHAnsi" w:hAnsiTheme="minorHAnsi" w:cs="Arial"/>
                <w:sz w:val="20"/>
                <w:szCs w:val="22"/>
                <w:lang w:eastAsia="es-MX"/>
              </w:rPr>
            </w:pPr>
            <w:r>
              <w:rPr>
                <w:rFonts w:asciiTheme="minorHAnsi" w:hAnsiTheme="minorHAnsi" w:cs="Arial"/>
                <w:sz w:val="20"/>
                <w:szCs w:val="22"/>
                <w:lang w:eastAsia="es-MX"/>
              </w:rPr>
              <w:t>3</w:t>
            </w:r>
          </w:p>
        </w:tc>
        <w:tc>
          <w:tcPr>
            <w:tcW w:w="3959" w:type="pct"/>
            <w:shd w:val="clear" w:color="auto" w:fill="FFFFFF" w:themeFill="background1"/>
          </w:tcPr>
          <w:p w14:paraId="21B11471" w14:textId="7630120A" w:rsidR="00042E1B" w:rsidRPr="00396594" w:rsidRDefault="0042576B" w:rsidP="004D663E">
            <w:pPr>
              <w:pStyle w:val="Prrafodelista1"/>
              <w:numPr>
                <w:ilvl w:val="0"/>
                <w:numId w:val="1"/>
              </w:numPr>
              <w:tabs>
                <w:tab w:val="left" w:pos="256"/>
              </w:tabs>
              <w:snapToGrid w:val="0"/>
              <w:ind w:left="170" w:hanging="215"/>
              <w:rPr>
                <w:rFonts w:asciiTheme="minorHAnsi" w:hAnsiTheme="minorHAnsi" w:cs="Arial"/>
                <w:sz w:val="20"/>
                <w:szCs w:val="22"/>
                <w:lang w:eastAsia="es-MX"/>
              </w:rPr>
            </w:pPr>
            <w:r>
              <w:rPr>
                <w:rFonts w:asciiTheme="minorHAnsi" w:hAnsiTheme="minorHAnsi" w:cs="Arial"/>
                <w:sz w:val="20"/>
                <w:szCs w:val="22"/>
                <w:lang w:eastAsia="es-MX"/>
              </w:rPr>
              <w:t>La</w:t>
            </w:r>
            <w:r w:rsidR="00042E1B">
              <w:rPr>
                <w:rFonts w:asciiTheme="minorHAnsi" w:hAnsiTheme="minorHAnsi" w:cs="Arial"/>
                <w:sz w:val="20"/>
                <w:szCs w:val="22"/>
                <w:lang w:eastAsia="es-MX"/>
              </w:rPr>
              <w:t xml:space="preserve"> </w:t>
            </w:r>
            <w:r>
              <w:rPr>
                <w:rFonts w:asciiTheme="minorHAnsi" w:hAnsiTheme="minorHAnsi" w:cs="Arial"/>
                <w:sz w:val="20"/>
                <w:szCs w:val="22"/>
                <w:lang w:eastAsia="es-MX"/>
              </w:rPr>
              <w:t>información que reporta el Fondo cumple con tres de las características establecidas en la pregunta.</w:t>
            </w:r>
          </w:p>
        </w:tc>
      </w:tr>
    </w:tbl>
    <w:p w14:paraId="7BDC5FBD" w14:textId="77777777" w:rsidR="00042E1B" w:rsidRDefault="00042E1B" w:rsidP="00042E1B"/>
    <w:p w14:paraId="5E972835" w14:textId="43A858DB" w:rsidR="00725F68" w:rsidRDefault="006E2D5A" w:rsidP="00042E1B">
      <w:r>
        <w:t xml:space="preserve">Como ya se ha comentado, el Componente del Fondo </w:t>
      </w:r>
      <w:r w:rsidR="00384EFD">
        <w:t xml:space="preserve">hace referencia a la </w:t>
      </w:r>
      <w:r w:rsidR="00384EFD" w:rsidRPr="00384EFD">
        <w:rPr>
          <w:i/>
          <w:iCs/>
        </w:rPr>
        <w:t>entrega de recursos</w:t>
      </w:r>
      <w:r w:rsidR="00384EFD">
        <w:t xml:space="preserve"> </w:t>
      </w:r>
      <w:r w:rsidR="00384EFD" w:rsidRPr="00384EFD">
        <w:rPr>
          <w:i/>
          <w:iCs/>
        </w:rPr>
        <w:t>federales</w:t>
      </w:r>
      <w:r w:rsidR="00384EFD">
        <w:t xml:space="preserve"> a los municipios y Demarcaciones Territoriales del Distrito Federal</w:t>
      </w:r>
      <w:r>
        <w:t xml:space="preserve">, </w:t>
      </w:r>
      <w:r w:rsidR="00384EFD">
        <w:t>información que se registra en el S</w:t>
      </w:r>
      <w:r w:rsidR="007A0262">
        <w:t>RFT</w:t>
      </w:r>
      <w:r w:rsidR="00384EFD">
        <w:t>. Por ley toda la información que se reporta en el S</w:t>
      </w:r>
      <w:r w:rsidR="007A0262">
        <w:t>RFT</w:t>
      </w:r>
      <w:r w:rsidR="00384EFD">
        <w:t xml:space="preserve"> debe ser pública, por lo que, a través de los informes que se generan trimestralmente, esta información puede ser verificable públicamente.</w:t>
      </w:r>
    </w:p>
    <w:p w14:paraId="123DC20C" w14:textId="1DF331BC" w:rsidR="00384EFD" w:rsidRDefault="00384EFD" w:rsidP="00042E1B">
      <w:r>
        <w:t xml:space="preserve">La información relacionada con el Componente guarda correspondencia con lo establecido en </w:t>
      </w:r>
      <w:r w:rsidR="007A0262">
        <w:t xml:space="preserve">el Artículo 37 de </w:t>
      </w:r>
      <w:r>
        <w:t xml:space="preserve">la LCF. </w:t>
      </w:r>
      <w:r w:rsidR="0042576B">
        <w:t xml:space="preserve">Dado que la información que se genera a través del Componente está relacionada únicamente con la transferencia de recursos </w:t>
      </w:r>
      <w:r w:rsidR="00086639">
        <w:t xml:space="preserve">federales </w:t>
      </w:r>
      <w:r w:rsidR="0042576B">
        <w:t>hacia los municipios y Demarcaciones Territoriales de</w:t>
      </w:r>
      <w:r w:rsidR="00CE3063">
        <w:t xml:space="preserve"> </w:t>
      </w:r>
      <w:r w:rsidR="0042576B">
        <w:t>l</w:t>
      </w:r>
      <w:r w:rsidR="00CE3063">
        <w:t>a</w:t>
      </w:r>
      <w:r w:rsidR="0042576B">
        <w:t xml:space="preserve"> </w:t>
      </w:r>
      <w:r w:rsidR="00CE3063">
        <w:t>Ciudad de México</w:t>
      </w:r>
      <w:r w:rsidR="0042576B">
        <w:t>, esta no</w:t>
      </w:r>
      <w:r w:rsidR="00086639">
        <w:t xml:space="preserve"> permite identificar de manera interna</w:t>
      </w:r>
      <w:r w:rsidR="0042576B">
        <w:t xml:space="preserve"> la contribución de los gobiernos locales.</w:t>
      </w:r>
      <w:r w:rsidR="00086639">
        <w:t xml:space="preserve"> Tampoco el indicador relacionado con el Componente, definido como “Porcentaje de avance en las metas”, permite identificar la contribución de recursos que realizan los municipios y DTCDMX.</w:t>
      </w:r>
    </w:p>
    <w:p w14:paraId="3E28D50A" w14:textId="0FA11129" w:rsidR="0042576B" w:rsidRDefault="0042576B" w:rsidP="00042E1B">
      <w:r>
        <w:t xml:space="preserve">Finalmente, la información </w:t>
      </w:r>
      <w:r w:rsidR="00086639">
        <w:t>relacion</w:t>
      </w:r>
      <w:r>
        <w:t xml:space="preserve">ada </w:t>
      </w:r>
      <w:r w:rsidR="00086639">
        <w:t>co</w:t>
      </w:r>
      <w:r>
        <w:t xml:space="preserve">n el Componente </w:t>
      </w:r>
      <w:r w:rsidR="00086639">
        <w:t>permite</w:t>
      </w:r>
      <w:r>
        <w:t xml:space="preserve"> verificar que efectivamente se está beneficiando a</w:t>
      </w:r>
      <w:r w:rsidR="00086639">
        <w:t xml:space="preserve"> </w:t>
      </w:r>
      <w:r>
        <w:t>l</w:t>
      </w:r>
      <w:r w:rsidR="00086639">
        <w:t>a</w:t>
      </w:r>
      <w:r>
        <w:t xml:space="preserve"> </w:t>
      </w:r>
      <w:r w:rsidR="00086639">
        <w:t>población</w:t>
      </w:r>
      <w:r>
        <w:t xml:space="preserve"> objetivo</w:t>
      </w:r>
      <w:r w:rsidR="00086639">
        <w:t>,</w:t>
      </w:r>
      <w:r>
        <w:t xml:space="preserve"> </w:t>
      </w:r>
      <w:r w:rsidR="00086639">
        <w:t>defin</w:t>
      </w:r>
      <w:r>
        <w:t xml:space="preserve">ida en </w:t>
      </w:r>
      <w:r w:rsidR="00086639">
        <w:t xml:space="preserve">el Propósito de </w:t>
      </w:r>
      <w:r>
        <w:t>la MIR</w:t>
      </w:r>
      <w:r w:rsidR="00086639">
        <w:t>, en este caso, los municipios y DTCDMX.</w:t>
      </w:r>
    </w:p>
    <w:p w14:paraId="1762C5AD" w14:textId="2EAE4CA2" w:rsidR="00042E1B" w:rsidRPr="00114117" w:rsidRDefault="00042E1B" w:rsidP="00114117">
      <w:pPr>
        <w:spacing w:before="0" w:after="0"/>
        <w:rPr>
          <w:b/>
        </w:rPr>
      </w:pPr>
      <w:r>
        <w:br w:type="page"/>
      </w:r>
      <w:r>
        <w:rPr>
          <w:b/>
        </w:rPr>
        <w:lastRenderedPageBreak/>
        <w:t>45</w:t>
      </w:r>
      <w:r w:rsidRPr="00157CDA">
        <w:rPr>
          <w:b/>
        </w:rPr>
        <w:t xml:space="preserve">. </w:t>
      </w:r>
      <w:r>
        <w:rPr>
          <w:b/>
        </w:rPr>
        <w:t>¿La información del avance en la consecución de objetivos del Fondo…</w:t>
      </w:r>
    </w:p>
    <w:p w14:paraId="43464302" w14:textId="0932B6BB" w:rsidR="00042E1B" w:rsidRDefault="00042E1B" w:rsidP="0083237F">
      <w:pPr>
        <w:pStyle w:val="Prrafodelista"/>
        <w:numPr>
          <w:ilvl w:val="0"/>
          <w:numId w:val="35"/>
        </w:numPr>
        <w:spacing w:before="0"/>
        <w:rPr>
          <w:rFonts w:cstheme="minorHAnsi"/>
          <w:b/>
        </w:rPr>
      </w:pPr>
      <w:r>
        <w:rPr>
          <w:rFonts w:cstheme="minorHAnsi"/>
          <w:b/>
        </w:rPr>
        <w:t>Es verificable públicamente</w:t>
      </w:r>
      <w:r w:rsidRPr="007B37DA">
        <w:rPr>
          <w:rFonts w:cstheme="minorHAnsi"/>
          <w:b/>
        </w:rPr>
        <w:t>;</w:t>
      </w:r>
    </w:p>
    <w:p w14:paraId="7985704D" w14:textId="792B2036" w:rsidR="00042E1B" w:rsidRDefault="00042E1B" w:rsidP="0083237F">
      <w:pPr>
        <w:pStyle w:val="Prrafodelista"/>
        <w:numPr>
          <w:ilvl w:val="0"/>
          <w:numId w:val="35"/>
        </w:numPr>
        <w:spacing w:before="0"/>
        <w:rPr>
          <w:rFonts w:cstheme="minorHAnsi"/>
          <w:b/>
        </w:rPr>
      </w:pPr>
      <w:r>
        <w:rPr>
          <w:rFonts w:cstheme="minorHAnsi"/>
          <w:b/>
        </w:rPr>
        <w:t>Permite ubicar geográficamente su contribución al cumplimiento de objetivos</w:t>
      </w:r>
      <w:r w:rsidRPr="00A95FA7">
        <w:rPr>
          <w:rFonts w:cstheme="minorHAnsi"/>
          <w:b/>
        </w:rPr>
        <w:t>;</w:t>
      </w:r>
    </w:p>
    <w:p w14:paraId="0F322C3E" w14:textId="5C9D95BE" w:rsidR="00042E1B" w:rsidRDefault="00042E1B" w:rsidP="0083237F">
      <w:pPr>
        <w:pStyle w:val="Prrafodelista"/>
        <w:numPr>
          <w:ilvl w:val="0"/>
          <w:numId w:val="35"/>
        </w:numPr>
        <w:spacing w:before="0"/>
        <w:rPr>
          <w:rFonts w:cstheme="minorHAnsi"/>
          <w:b/>
        </w:rPr>
      </w:pPr>
      <w:r>
        <w:rPr>
          <w:rFonts w:cstheme="minorHAnsi"/>
          <w:b/>
        </w:rPr>
        <w:t>Permite cuantificar a los beneficiarios finales de las acciones que se realizan con recursos del Fondo;</w:t>
      </w:r>
    </w:p>
    <w:p w14:paraId="24867151" w14:textId="2703FC06" w:rsidR="00042E1B" w:rsidRDefault="00042E1B" w:rsidP="0083237F">
      <w:pPr>
        <w:pStyle w:val="Prrafodelista"/>
        <w:numPr>
          <w:ilvl w:val="0"/>
          <w:numId w:val="35"/>
        </w:numPr>
        <w:spacing w:before="0"/>
        <w:rPr>
          <w:rFonts w:cstheme="minorHAnsi"/>
          <w:b/>
        </w:rPr>
      </w:pPr>
      <w:r>
        <w:rPr>
          <w:rFonts w:cstheme="minorHAnsi"/>
          <w:b/>
        </w:rPr>
        <w:t>Permite la rastreabilidad de los recursos que se ejercieron para alcanzar los resultados;</w:t>
      </w:r>
    </w:p>
    <w:p w14:paraId="12D7FA27" w14:textId="53E61883" w:rsidR="00042E1B" w:rsidRPr="007B37DA" w:rsidRDefault="00042E1B" w:rsidP="0083237F">
      <w:pPr>
        <w:pStyle w:val="Prrafodelista"/>
        <w:numPr>
          <w:ilvl w:val="0"/>
          <w:numId w:val="35"/>
        </w:numPr>
        <w:spacing w:before="0"/>
        <w:ind w:left="714" w:hanging="357"/>
        <w:contextualSpacing w:val="0"/>
        <w:rPr>
          <w:rFonts w:cstheme="minorHAnsi"/>
          <w:b/>
          <w:lang w:val="es-ES"/>
        </w:rPr>
      </w:pPr>
      <w:proofErr w:type="gramStart"/>
      <w:r>
        <w:rPr>
          <w:rFonts w:cstheme="minorHAnsi"/>
          <w:b/>
          <w:lang w:val="es-ES"/>
        </w:rPr>
        <w:t>Explica y justifica las razones de la modificación de las metas, en caso de hacerlo?</w:t>
      </w:r>
      <w:proofErr w:type="gramEnd"/>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807"/>
        <w:gridCol w:w="7872"/>
      </w:tblGrid>
      <w:tr w:rsidR="00042E1B" w:rsidRPr="004A18C8" w14:paraId="357F2E84" w14:textId="77777777" w:rsidTr="004D663E">
        <w:trPr>
          <w:trHeight w:val="268"/>
          <w:jc w:val="center"/>
        </w:trPr>
        <w:tc>
          <w:tcPr>
            <w:tcW w:w="635" w:type="pct"/>
            <w:shd w:val="clear" w:color="auto" w:fill="FFFFFF" w:themeFill="background1"/>
          </w:tcPr>
          <w:p w14:paraId="02A4636B" w14:textId="77777777" w:rsidR="00042E1B" w:rsidRPr="004A18C8" w:rsidRDefault="00042E1B" w:rsidP="004D663E">
            <w:pPr>
              <w:pStyle w:val="Prrafodelista1"/>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Respuesta</w:t>
            </w:r>
          </w:p>
        </w:tc>
        <w:tc>
          <w:tcPr>
            <w:tcW w:w="406" w:type="pct"/>
            <w:shd w:val="clear" w:color="auto" w:fill="FFFFFF" w:themeFill="background1"/>
            <w:vAlign w:val="center"/>
          </w:tcPr>
          <w:p w14:paraId="7786AAA7" w14:textId="77777777" w:rsidR="00042E1B" w:rsidRPr="004A18C8" w:rsidRDefault="00042E1B" w:rsidP="004D663E">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Nivel</w:t>
            </w:r>
          </w:p>
        </w:tc>
        <w:tc>
          <w:tcPr>
            <w:tcW w:w="3959" w:type="pct"/>
            <w:shd w:val="clear" w:color="auto" w:fill="FFFFFF" w:themeFill="background1"/>
            <w:vAlign w:val="center"/>
          </w:tcPr>
          <w:p w14:paraId="044DBE03" w14:textId="77777777" w:rsidR="00042E1B" w:rsidRPr="004A18C8" w:rsidRDefault="00042E1B" w:rsidP="004D663E">
            <w:pPr>
              <w:pStyle w:val="Prrafodelista1"/>
              <w:snapToGrid w:val="0"/>
              <w:ind w:left="0"/>
              <w:jc w:val="center"/>
              <w:rPr>
                <w:rFonts w:asciiTheme="minorHAnsi" w:eastAsia="Times" w:hAnsiTheme="minorHAnsi" w:cs="Arial"/>
                <w:b/>
                <w:iCs/>
                <w:sz w:val="20"/>
                <w:szCs w:val="20"/>
                <w:lang w:eastAsia="es-MX"/>
              </w:rPr>
            </w:pPr>
            <w:r w:rsidRPr="004A18C8">
              <w:rPr>
                <w:rFonts w:asciiTheme="minorHAnsi" w:eastAsia="Times" w:hAnsiTheme="minorHAnsi" w:cs="Arial"/>
                <w:b/>
                <w:iCs/>
                <w:sz w:val="20"/>
                <w:szCs w:val="20"/>
                <w:lang w:eastAsia="es-MX"/>
              </w:rPr>
              <w:t>Criterios</w:t>
            </w:r>
          </w:p>
        </w:tc>
      </w:tr>
      <w:tr w:rsidR="00042E1B" w:rsidRPr="004A18C8" w14:paraId="170EC78C" w14:textId="77777777" w:rsidTr="004D663E">
        <w:trPr>
          <w:trHeight w:val="400"/>
          <w:jc w:val="center"/>
        </w:trPr>
        <w:tc>
          <w:tcPr>
            <w:tcW w:w="635" w:type="pct"/>
            <w:shd w:val="clear" w:color="auto" w:fill="FFFFFF" w:themeFill="background1"/>
            <w:vAlign w:val="center"/>
          </w:tcPr>
          <w:p w14:paraId="6B2844FC" w14:textId="77777777" w:rsidR="00042E1B" w:rsidRPr="00396594" w:rsidRDefault="00042E1B" w:rsidP="004D663E">
            <w:pPr>
              <w:pStyle w:val="Prrafodelista1"/>
              <w:shd w:val="clear" w:color="auto" w:fill="FFFFFF" w:themeFill="background1"/>
              <w:ind w:left="0"/>
              <w:jc w:val="center"/>
              <w:rPr>
                <w:rFonts w:asciiTheme="minorHAnsi" w:hAnsiTheme="minorHAnsi" w:cs="Arial"/>
                <w:sz w:val="20"/>
                <w:szCs w:val="22"/>
                <w:lang w:eastAsia="es-MX"/>
              </w:rPr>
            </w:pPr>
            <w:r w:rsidRPr="00396594">
              <w:rPr>
                <w:rFonts w:asciiTheme="minorHAnsi" w:hAnsiTheme="minorHAnsi" w:cs="Arial"/>
                <w:sz w:val="20"/>
                <w:szCs w:val="22"/>
                <w:lang w:eastAsia="es-MX"/>
              </w:rPr>
              <w:t>Sí</w:t>
            </w:r>
          </w:p>
        </w:tc>
        <w:tc>
          <w:tcPr>
            <w:tcW w:w="406" w:type="pct"/>
            <w:shd w:val="clear" w:color="auto" w:fill="FFFFFF" w:themeFill="background1"/>
            <w:vAlign w:val="center"/>
          </w:tcPr>
          <w:p w14:paraId="02EB58E2" w14:textId="77777777" w:rsidR="00042E1B" w:rsidRPr="00396594" w:rsidRDefault="00042E1B" w:rsidP="004D663E">
            <w:pPr>
              <w:pStyle w:val="Prrafodelista1"/>
              <w:snapToGrid w:val="0"/>
              <w:ind w:left="0"/>
              <w:jc w:val="center"/>
              <w:rPr>
                <w:rFonts w:asciiTheme="minorHAnsi" w:hAnsiTheme="minorHAnsi" w:cs="Arial"/>
                <w:sz w:val="20"/>
                <w:szCs w:val="22"/>
                <w:lang w:eastAsia="es-MX"/>
              </w:rPr>
            </w:pPr>
            <w:r>
              <w:rPr>
                <w:rFonts w:asciiTheme="minorHAnsi" w:hAnsiTheme="minorHAnsi" w:cs="Arial"/>
                <w:sz w:val="20"/>
                <w:szCs w:val="22"/>
                <w:lang w:eastAsia="es-MX"/>
              </w:rPr>
              <w:t>3</w:t>
            </w:r>
          </w:p>
        </w:tc>
        <w:tc>
          <w:tcPr>
            <w:tcW w:w="3959" w:type="pct"/>
            <w:shd w:val="clear" w:color="auto" w:fill="FFFFFF" w:themeFill="background1"/>
          </w:tcPr>
          <w:p w14:paraId="19BD87C8" w14:textId="732B4544" w:rsidR="00042E1B" w:rsidRPr="00396594" w:rsidRDefault="008011B8" w:rsidP="004D663E">
            <w:pPr>
              <w:pStyle w:val="Prrafodelista1"/>
              <w:numPr>
                <w:ilvl w:val="0"/>
                <w:numId w:val="1"/>
              </w:numPr>
              <w:tabs>
                <w:tab w:val="left" w:pos="256"/>
              </w:tabs>
              <w:snapToGrid w:val="0"/>
              <w:ind w:left="170" w:hanging="215"/>
              <w:rPr>
                <w:rFonts w:asciiTheme="minorHAnsi" w:hAnsiTheme="minorHAnsi" w:cs="Arial"/>
                <w:sz w:val="20"/>
                <w:szCs w:val="22"/>
                <w:lang w:eastAsia="es-MX"/>
              </w:rPr>
            </w:pPr>
            <w:r>
              <w:rPr>
                <w:rFonts w:asciiTheme="minorHAnsi" w:hAnsiTheme="minorHAnsi" w:cs="Arial"/>
                <w:sz w:val="20"/>
                <w:szCs w:val="22"/>
                <w:lang w:eastAsia="es-MX"/>
              </w:rPr>
              <w:t>La información del avance del Fondo cumple con cuatro de las características establecidas en la pregunta.</w:t>
            </w:r>
          </w:p>
        </w:tc>
      </w:tr>
    </w:tbl>
    <w:p w14:paraId="2D09FFB5" w14:textId="77777777" w:rsidR="00042E1B" w:rsidRDefault="00042E1B" w:rsidP="00042E1B"/>
    <w:p w14:paraId="0D393E2A" w14:textId="0F1EC6E6" w:rsidR="005C1BF1" w:rsidRDefault="003259F6" w:rsidP="003259F6">
      <w:r>
        <w:t xml:space="preserve">El avance logrado en los indicadores de la MIR 2017 se reportaron trimestralmente en los informes sobre el ejercicio y destino de los recursos del FORTAMUN. De acuerdo con </w:t>
      </w:r>
      <w:r w:rsidR="00943521">
        <w:t>los</w:t>
      </w:r>
      <w:r>
        <w:t xml:space="preserve"> párrafos </w:t>
      </w:r>
      <w:r w:rsidR="00943521">
        <w:t xml:space="preserve">tercero y </w:t>
      </w:r>
      <w:r>
        <w:t>cuarto del Artículo 48 de la LCF, estos informes debe</w:t>
      </w:r>
      <w:r w:rsidR="0006044C">
        <w:t>n</w:t>
      </w:r>
      <w:r>
        <w:t xml:space="preserve"> hacerse públicos en las páginas de internet, tanto de la SHCP</w:t>
      </w:r>
      <w:r w:rsidR="00C67DCA">
        <w:t xml:space="preserve"> como</w:t>
      </w:r>
      <w:r>
        <w:t xml:space="preserve"> </w:t>
      </w:r>
      <w:r w:rsidR="0006044C">
        <w:t xml:space="preserve">de </w:t>
      </w:r>
      <w:r>
        <w:t>los estados</w:t>
      </w:r>
      <w:r w:rsidR="00943521">
        <w:t xml:space="preserve"> y</w:t>
      </w:r>
      <w:r w:rsidR="0006044C">
        <w:t xml:space="preserve"> </w:t>
      </w:r>
      <w:r w:rsidR="00943521">
        <w:t>municipios</w:t>
      </w:r>
      <w:r w:rsidR="005C1BF1">
        <w:t xml:space="preserve">. A nivel federal, </w:t>
      </w:r>
      <w:r w:rsidR="0006044C">
        <w:t xml:space="preserve">esta información se integra en los Informes sobre la Situación Económica, las Finanzas Públicas y la Deuda Pública, documentos que están disponibles en la página de la SHCP </w:t>
      </w:r>
      <w:r w:rsidR="00B432D4">
        <w:t>(</w:t>
      </w:r>
      <w:r w:rsidR="00B432D4" w:rsidRPr="00B432D4">
        <w:t>https://www.finanzaspublicas.hacienda.gob.mx/work/models/Finanzas_Publicas/docs/congreso/infotrim/2017/ivt/01inf/itindc_201704.pdf</w:t>
      </w:r>
      <w:r w:rsidR="00B432D4">
        <w:t>)</w:t>
      </w:r>
      <w:r w:rsidR="0006044C">
        <w:t xml:space="preserve">. </w:t>
      </w:r>
      <w:r w:rsidR="00F37E05">
        <w:t xml:space="preserve">A nivel estatal, también hay evidencia de que las entidades federativas publican sus informes en las páginas de internet de las Secretarías de Finanzas u homologas, </w:t>
      </w:r>
      <w:r w:rsidR="00C67DCA">
        <w:t>como es el caso de la CDMX (</w:t>
      </w:r>
      <w:r w:rsidR="00C67DCA" w:rsidRPr="00C67DCA">
        <w:t>https://data.finanzas.cdmx.gob.mx/documentos/Informe_Sobre_Aplicacion_de_Recursos_Federales_Enero_Diciembre_2017.pdf</w:t>
      </w:r>
      <w:r w:rsidR="00C67DCA">
        <w:t xml:space="preserve">). </w:t>
      </w:r>
      <w:r w:rsidR="00B9247E">
        <w:t>En donde no es fácil de identificar si los informes sobre el ejercicio, destino y resultados de los recursos federales se hacen públicos es a nivel municipal. No obstante, con la evidencia mostrada a nivel estatal y federal se</w:t>
      </w:r>
      <w:r w:rsidR="00C67DCA">
        <w:t xml:space="preserve"> </w:t>
      </w:r>
      <w:r w:rsidR="00B9247E">
        <w:t xml:space="preserve">puede </w:t>
      </w:r>
      <w:r w:rsidR="00C67DCA">
        <w:t>concluir que la información de los avances de los objetivos del Fondo se puede verificar públicamente.</w:t>
      </w:r>
    </w:p>
    <w:p w14:paraId="5C781A7F" w14:textId="3586FF96" w:rsidR="003259F6" w:rsidRDefault="003259F6" w:rsidP="003259F6">
      <w:r>
        <w:t>Dado que los indicadores establecidos en los objetivos a nivel de Propósito, Componentes y Actividades, así como el del indicador Índice de Aplicación Prioritaria de Recursos, establecido a nivel de Fin, son reportados por los municipios y demarcaciones territoriales de la CDMX, se puede ubicar geográficamente la contribución de cada gobierno local al cumplimiento de objetivos.</w:t>
      </w:r>
    </w:p>
    <w:p w14:paraId="36490EEC" w14:textId="71DF5776" w:rsidR="00CF536C" w:rsidRDefault="003259F6" w:rsidP="003259F6">
      <w:r>
        <w:t xml:space="preserve">Independientemente de los avances logrados en los objetivos del FORTAMUN, su </w:t>
      </w:r>
      <w:r w:rsidR="009356BC">
        <w:t>población</w:t>
      </w:r>
      <w:r>
        <w:t xml:space="preserve"> objetivo la representan </w:t>
      </w:r>
      <w:r w:rsidR="00CE3063">
        <w:rPr>
          <w:bCs/>
        </w:rPr>
        <w:t xml:space="preserve">los 2,446 municipios y 16 </w:t>
      </w:r>
      <w:r w:rsidR="000A6FBF">
        <w:rPr>
          <w:bCs/>
        </w:rPr>
        <w:t>alcaldías</w:t>
      </w:r>
      <w:r w:rsidR="00CE3063">
        <w:rPr>
          <w:bCs/>
        </w:rPr>
        <w:t xml:space="preserve"> de la Ciudad de México</w:t>
      </w:r>
      <w:r>
        <w:t>, que son a l</w:t>
      </w:r>
      <w:r w:rsidR="00CE3063">
        <w:t>o</w:t>
      </w:r>
      <w:r>
        <w:t xml:space="preserve">s que se les transfieren los recursos del Fondo. Además, con la información que se reporta en </w:t>
      </w:r>
      <w:r w:rsidR="0024513A">
        <w:t>el SRFT</w:t>
      </w:r>
      <w:r>
        <w:t xml:space="preserve">, el Fondo </w:t>
      </w:r>
      <w:r w:rsidR="005E2E7A">
        <w:t xml:space="preserve">puede </w:t>
      </w:r>
      <w:r>
        <w:t>identifica</w:t>
      </w:r>
      <w:r w:rsidR="005E2E7A">
        <w:t>r y rastrear</w:t>
      </w:r>
      <w:r>
        <w:t xml:space="preserve"> los resultados </w:t>
      </w:r>
      <w:r w:rsidR="0024513A">
        <w:t xml:space="preserve">que logró </w:t>
      </w:r>
      <w:r>
        <w:t xml:space="preserve">cada </w:t>
      </w:r>
      <w:r w:rsidR="00614259">
        <w:t>municipio y demarcación territorial de la CDMX</w:t>
      </w:r>
      <w:r w:rsidR="0024513A">
        <w:t>, e incluso, puede identificar los municipios y alcaldías que no reportaron información</w:t>
      </w:r>
      <w:r>
        <w:t xml:space="preserve">. </w:t>
      </w:r>
    </w:p>
    <w:p w14:paraId="3083E8E8" w14:textId="02A373A6" w:rsidR="00CF536C" w:rsidRDefault="003259F6" w:rsidP="003259F6">
      <w:r>
        <w:t xml:space="preserve">Finalmente, </w:t>
      </w:r>
      <w:r w:rsidR="00CF536C">
        <w:t>aunque algunos de los municipios y alcaldías de la CDMX modificaron sus metas en el ejercicio 2017, se identificó en las bases de datos obtenidas del SRFT que ninguno de ellos explicó y/o justificaron las razones por las cuales las modificaron.</w:t>
      </w:r>
    </w:p>
    <w:p w14:paraId="2AA9C8EC" w14:textId="539850E4" w:rsidR="00912111" w:rsidRDefault="00912111" w:rsidP="003259F6">
      <w:r>
        <w:br w:type="page"/>
      </w:r>
    </w:p>
    <w:p w14:paraId="5C96120F" w14:textId="5BDB140C" w:rsidR="00912111" w:rsidRDefault="00912111" w:rsidP="00912111">
      <w:pPr>
        <w:rPr>
          <w:b/>
        </w:rPr>
      </w:pPr>
      <w:r>
        <w:rPr>
          <w:b/>
        </w:rPr>
        <w:lastRenderedPageBreak/>
        <w:t>46</w:t>
      </w:r>
      <w:r w:rsidRPr="00157CDA">
        <w:rPr>
          <w:b/>
        </w:rPr>
        <w:t xml:space="preserve">. </w:t>
      </w:r>
      <w:r>
        <w:rPr>
          <w:b/>
        </w:rPr>
        <w:t>A partir de análisis externos (evaluaciones, auditorías al desempeño, informes de organizaciones independientes, u otros relevantes) realizados al Fondo (ya sea a nivel federal, estatal o municipal) y de su experiencia en la temática ¿qué temas del Fondo considera importante analizar mediante evaluaciones u otros ejercicios conducidos por instancias externas?</w:t>
      </w:r>
    </w:p>
    <w:p w14:paraId="7FCC27A7" w14:textId="77777777" w:rsidR="00614259" w:rsidRPr="0073308F" w:rsidRDefault="00614259" w:rsidP="00614259">
      <w:pPr>
        <w:spacing w:before="240" w:after="240"/>
        <w:rPr>
          <w:b/>
          <w:bCs/>
        </w:rPr>
      </w:pPr>
      <w:r w:rsidRPr="0073308F">
        <w:rPr>
          <w:b/>
          <w:bCs/>
        </w:rPr>
        <w:t>No procede valoración cuantitativa.</w:t>
      </w:r>
    </w:p>
    <w:p w14:paraId="5FED9E2B" w14:textId="0DCF04E1" w:rsidR="00042E1B" w:rsidRDefault="00614259" w:rsidP="00614259">
      <w:pPr>
        <w:rPr>
          <w:bCs/>
        </w:rPr>
      </w:pPr>
      <w:r w:rsidRPr="00F1082A">
        <w:rPr>
          <w:bCs/>
        </w:rPr>
        <w:t>En est</w:t>
      </w:r>
      <w:r>
        <w:rPr>
          <w:bCs/>
        </w:rPr>
        <w:t>e</w:t>
      </w:r>
      <w:r w:rsidRPr="00F1082A">
        <w:rPr>
          <w:bCs/>
        </w:rPr>
        <w:t xml:space="preserve"> </w:t>
      </w:r>
      <w:r>
        <w:rPr>
          <w:bCs/>
        </w:rPr>
        <w:t>informe</w:t>
      </w:r>
      <w:r w:rsidRPr="00F1082A">
        <w:rPr>
          <w:bCs/>
        </w:rPr>
        <w:t xml:space="preserve"> se ha hecho un </w:t>
      </w:r>
      <w:r>
        <w:rPr>
          <w:bCs/>
        </w:rPr>
        <w:t xml:space="preserve">gran esfuerzo por evaluar el diseño del Fondo; sin embargo, la falta de un diagnóstico en donde se identifique el problema o los problemas que busca resolver, la falta de un esquema de árbol de problemas, en donde se identifiquen las causas y efectos que se derivan del problema central, así como la falta de un documento en donde se justifique el modelo de intervención que emplea, hace necesario, que una vez que las atienda el Fondo, se evalúe </w:t>
      </w:r>
      <w:r w:rsidR="00822FFC">
        <w:rPr>
          <w:bCs/>
        </w:rPr>
        <w:t xml:space="preserve">nuevamente </w:t>
      </w:r>
      <w:r>
        <w:rPr>
          <w:bCs/>
        </w:rPr>
        <w:t>su diseño.</w:t>
      </w:r>
      <w:r w:rsidR="00822FFC">
        <w:rPr>
          <w:bCs/>
        </w:rPr>
        <w:t xml:space="preserve"> Cabe mencionar que u</w:t>
      </w:r>
      <w:r>
        <w:rPr>
          <w:bCs/>
        </w:rPr>
        <w:t>na Evaluación de Diseño tiene como objetivo general el “Analizar y valorar el diseño del Fondo, con la finalidad de identificar si el programa contiene los elementos necesarios que permitan prever de manera razonable el logro de sus metas y objetivos, a efecto de instrumentar mejoras”.</w:t>
      </w:r>
    </w:p>
    <w:p w14:paraId="16FEFF6D" w14:textId="77777777" w:rsidR="00A9360B" w:rsidRDefault="00822FFC" w:rsidP="00614259">
      <w:pPr>
        <w:rPr>
          <w:bCs/>
        </w:rPr>
      </w:pPr>
      <w:r>
        <w:rPr>
          <w:bCs/>
        </w:rPr>
        <w:t xml:space="preserve">Por otro lado, también sería importante analizar a </w:t>
      </w:r>
      <w:r w:rsidR="00A85427">
        <w:rPr>
          <w:bCs/>
        </w:rPr>
        <w:t>nivel de detalle</w:t>
      </w:r>
      <w:r>
        <w:rPr>
          <w:bCs/>
        </w:rPr>
        <w:t xml:space="preserve"> la operación del Fondo, </w:t>
      </w:r>
      <w:r w:rsidR="001A2B53">
        <w:rPr>
          <w:bCs/>
        </w:rPr>
        <w:t>que incluya a la</w:t>
      </w:r>
      <w:r w:rsidR="00D14234">
        <w:rPr>
          <w:bCs/>
        </w:rPr>
        <w:t>s</w:t>
      </w:r>
      <w:r w:rsidR="001A2B53">
        <w:rPr>
          <w:bCs/>
        </w:rPr>
        <w:t xml:space="preserve"> entidades federativas y municipios </w:t>
      </w:r>
      <w:r w:rsidR="00D14234">
        <w:rPr>
          <w:bCs/>
        </w:rPr>
        <w:t xml:space="preserve">y alcaldías, </w:t>
      </w:r>
      <w:r w:rsidR="00A85427">
        <w:rPr>
          <w:bCs/>
        </w:rPr>
        <w:t xml:space="preserve">sobre todo para tener claridad sobre la planeación que realizan los municipios y DTCDMX, el cumplimiento de la normativa por parte de las entidades federativas en el mecanismo de transferencia de recursos, el apego a la LCF por parte de los municipios y DTCDMX en los conceptos de gasto y en el cumplimiento de los mecanismos de transparencia, tanto por parte de las entidades federativas como de los municipios y DTCDMX. </w:t>
      </w:r>
    </w:p>
    <w:p w14:paraId="59FAE19C" w14:textId="4A5AC331" w:rsidR="00822FFC" w:rsidRDefault="00A85427" w:rsidP="00614259">
      <w:r>
        <w:rPr>
          <w:bCs/>
        </w:rPr>
        <w:t>Para atender lo anterior, se sugiere una evaluación de procesos, la cual t</w:t>
      </w:r>
      <w:r w:rsidR="0001387A">
        <w:rPr>
          <w:bCs/>
        </w:rPr>
        <w:t>endría</w:t>
      </w:r>
      <w:r>
        <w:rPr>
          <w:bCs/>
        </w:rPr>
        <w:t xml:space="preserve"> como objetivo </w:t>
      </w:r>
      <w:r w:rsidR="0001387A">
        <w:rPr>
          <w:bCs/>
        </w:rPr>
        <w:t xml:space="preserve">realizar un análisis sistémico de la gestión operativa del Fondo que permita valorar si dicha gestión cumple con lo necesario para el logro de metas y objetivos. </w:t>
      </w:r>
    </w:p>
    <w:p w14:paraId="6DD34059" w14:textId="77777777" w:rsidR="00912111" w:rsidRDefault="00912111" w:rsidP="00EB7BD9"/>
    <w:p w14:paraId="1C690E43" w14:textId="77777777" w:rsidR="00997372" w:rsidRDefault="00997372" w:rsidP="00B14566">
      <w:pPr>
        <w:pStyle w:val="Ttulo1"/>
      </w:pPr>
      <w:r>
        <w:br w:type="page"/>
      </w:r>
    </w:p>
    <w:p w14:paraId="0554D312" w14:textId="53C2E50C" w:rsidR="0016638C" w:rsidRDefault="00B14566" w:rsidP="00B14566">
      <w:pPr>
        <w:pStyle w:val="Ttulo1"/>
      </w:pPr>
      <w:bookmarkStart w:id="44" w:name="_Toc45043451"/>
      <w:r>
        <w:lastRenderedPageBreak/>
        <w:t>Análisis de Fortalezas, Oportunidades, Debilidades</w:t>
      </w:r>
      <w:r w:rsidR="00912111">
        <w:t>,</w:t>
      </w:r>
      <w:r w:rsidR="0065182B">
        <w:t xml:space="preserve"> </w:t>
      </w:r>
      <w:r>
        <w:t>Amenazas</w:t>
      </w:r>
      <w:r w:rsidR="00912111">
        <w:t xml:space="preserve"> y Recomendaciones</w:t>
      </w:r>
      <w:bookmarkEnd w:id="44"/>
    </w:p>
    <w:p w14:paraId="7D27EBF8" w14:textId="3A236196" w:rsidR="00783B7D" w:rsidRDefault="00783B7D" w:rsidP="00EA0115">
      <w:pPr>
        <w:snapToGrid w:val="0"/>
      </w:pPr>
      <w:r>
        <w:t>A continuación, se presentan las principales Fortalezas, Oportunidades, Debilidades y Amenazas (FODA) identificadas en cada uno de los módulos de la evaluación; así como las sugerencias que se derivan principalmente de las debilidades, las cuales se ponen a consideración de la Dependencia para una mejora del Fondo.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5"/>
        <w:gridCol w:w="3510"/>
        <w:gridCol w:w="1130"/>
        <w:gridCol w:w="3417"/>
      </w:tblGrid>
      <w:tr w:rsidR="00DC2278" w:rsidRPr="00783B7D" w14:paraId="73A055DE" w14:textId="77777777" w:rsidTr="00D5231C">
        <w:trPr>
          <w:trHeight w:val="671"/>
        </w:trPr>
        <w:tc>
          <w:tcPr>
            <w:tcW w:w="1905" w:type="dxa"/>
            <w:shd w:val="clear" w:color="auto" w:fill="9CC2E5"/>
            <w:tcMar>
              <w:top w:w="0" w:type="dxa"/>
              <w:left w:w="28" w:type="dxa"/>
              <w:bottom w:w="0" w:type="dxa"/>
              <w:right w:w="28" w:type="dxa"/>
            </w:tcMar>
            <w:vAlign w:val="center"/>
            <w:hideMark/>
          </w:tcPr>
          <w:p w14:paraId="3B93F226" w14:textId="77777777" w:rsidR="00DC2278" w:rsidRPr="00783B7D" w:rsidRDefault="00DC2278" w:rsidP="00740348">
            <w:pPr>
              <w:snapToGrid w:val="0"/>
              <w:spacing w:before="60" w:after="60"/>
              <w:jc w:val="center"/>
              <w:rPr>
                <w:rFonts w:eastAsia="Times New Roman" w:cs="Arial"/>
                <w:b/>
                <w:bCs/>
                <w:color w:val="000000" w:themeColor="text1"/>
                <w:sz w:val="20"/>
                <w:szCs w:val="20"/>
                <w:lang w:eastAsia="es-MX"/>
              </w:rPr>
            </w:pPr>
            <w:r w:rsidRPr="00783B7D">
              <w:rPr>
                <w:rFonts w:eastAsia="Times New Roman" w:cs="Arial"/>
                <w:b/>
                <w:bCs/>
                <w:color w:val="000000" w:themeColor="text1"/>
                <w:sz w:val="20"/>
                <w:szCs w:val="20"/>
                <w:lang w:eastAsia="es-MX"/>
              </w:rPr>
              <w:t>Tema de evaluación</w:t>
            </w:r>
          </w:p>
        </w:tc>
        <w:tc>
          <w:tcPr>
            <w:tcW w:w="3510" w:type="dxa"/>
            <w:shd w:val="clear" w:color="auto" w:fill="9CC2E5"/>
            <w:tcMar>
              <w:top w:w="0" w:type="dxa"/>
              <w:left w:w="28" w:type="dxa"/>
              <w:bottom w:w="0" w:type="dxa"/>
              <w:right w:w="28" w:type="dxa"/>
            </w:tcMar>
            <w:vAlign w:val="center"/>
            <w:hideMark/>
          </w:tcPr>
          <w:p w14:paraId="35BD6C0E" w14:textId="77777777" w:rsidR="00DC2278" w:rsidRPr="00783B7D" w:rsidRDefault="00DC2278" w:rsidP="00740348">
            <w:pPr>
              <w:snapToGrid w:val="0"/>
              <w:spacing w:before="60" w:after="60"/>
              <w:jc w:val="center"/>
              <w:rPr>
                <w:rFonts w:eastAsia="Times New Roman" w:cs="Arial"/>
                <w:b/>
                <w:bCs/>
                <w:color w:val="000000" w:themeColor="text1"/>
                <w:sz w:val="20"/>
                <w:szCs w:val="20"/>
                <w:lang w:eastAsia="es-MX"/>
              </w:rPr>
            </w:pPr>
            <w:r w:rsidRPr="00783B7D">
              <w:rPr>
                <w:rFonts w:eastAsia="Times New Roman" w:cs="Arial"/>
                <w:b/>
                <w:bCs/>
                <w:color w:val="000000" w:themeColor="text1"/>
                <w:sz w:val="20"/>
                <w:szCs w:val="20"/>
                <w:lang w:eastAsia="es-MX"/>
              </w:rPr>
              <w:t>Fortaleza y Oportunidad/Debilidad o Amenaza</w:t>
            </w:r>
          </w:p>
        </w:tc>
        <w:tc>
          <w:tcPr>
            <w:tcW w:w="1130" w:type="dxa"/>
            <w:shd w:val="clear" w:color="auto" w:fill="9CC2E5"/>
            <w:tcMar>
              <w:top w:w="0" w:type="dxa"/>
              <w:left w:w="28" w:type="dxa"/>
              <w:bottom w:w="0" w:type="dxa"/>
              <w:right w:w="28" w:type="dxa"/>
            </w:tcMar>
            <w:vAlign w:val="center"/>
            <w:hideMark/>
          </w:tcPr>
          <w:p w14:paraId="3EE71D2B" w14:textId="77777777" w:rsidR="00DC2278" w:rsidRPr="00783B7D" w:rsidRDefault="00DC2278" w:rsidP="00740348">
            <w:pPr>
              <w:snapToGrid w:val="0"/>
              <w:spacing w:before="60" w:after="60"/>
              <w:jc w:val="center"/>
              <w:rPr>
                <w:rFonts w:eastAsia="Times New Roman" w:cs="Arial"/>
                <w:b/>
                <w:bCs/>
                <w:color w:val="000000" w:themeColor="text1"/>
                <w:sz w:val="20"/>
                <w:szCs w:val="20"/>
                <w:lang w:eastAsia="es-MX"/>
              </w:rPr>
            </w:pPr>
            <w:r w:rsidRPr="00783B7D">
              <w:rPr>
                <w:rFonts w:eastAsia="Times New Roman" w:cs="Arial"/>
                <w:b/>
                <w:bCs/>
                <w:color w:val="000000" w:themeColor="text1"/>
                <w:sz w:val="20"/>
                <w:szCs w:val="20"/>
                <w:lang w:eastAsia="es-MX"/>
              </w:rPr>
              <w:t>Referencia (Pregunta)</w:t>
            </w:r>
          </w:p>
        </w:tc>
        <w:tc>
          <w:tcPr>
            <w:tcW w:w="3417" w:type="dxa"/>
            <w:shd w:val="clear" w:color="auto" w:fill="9CC2E5"/>
            <w:tcMar>
              <w:top w:w="0" w:type="dxa"/>
              <w:left w:w="28" w:type="dxa"/>
              <w:bottom w:w="0" w:type="dxa"/>
              <w:right w:w="28" w:type="dxa"/>
            </w:tcMar>
            <w:vAlign w:val="center"/>
            <w:hideMark/>
          </w:tcPr>
          <w:p w14:paraId="4356CA6B" w14:textId="77777777" w:rsidR="00DC2278" w:rsidRPr="00783B7D" w:rsidRDefault="00DC2278" w:rsidP="00740348">
            <w:pPr>
              <w:snapToGrid w:val="0"/>
              <w:spacing w:before="60" w:after="60"/>
              <w:jc w:val="center"/>
              <w:rPr>
                <w:rFonts w:eastAsia="Times New Roman" w:cs="Arial"/>
                <w:b/>
                <w:bCs/>
                <w:color w:val="000000" w:themeColor="text1"/>
                <w:sz w:val="20"/>
                <w:szCs w:val="20"/>
                <w:lang w:eastAsia="es-MX"/>
              </w:rPr>
            </w:pPr>
            <w:r w:rsidRPr="00783B7D">
              <w:rPr>
                <w:rFonts w:eastAsia="Times New Roman" w:cs="Arial"/>
                <w:b/>
                <w:bCs/>
                <w:color w:val="000000" w:themeColor="text1"/>
                <w:sz w:val="20"/>
                <w:szCs w:val="20"/>
                <w:lang w:eastAsia="es-MX"/>
              </w:rPr>
              <w:t xml:space="preserve">Recomendación </w:t>
            </w:r>
          </w:p>
        </w:tc>
      </w:tr>
      <w:tr w:rsidR="00DC2278" w:rsidRPr="00783B7D" w14:paraId="6B456175" w14:textId="77777777" w:rsidTr="00D5231C">
        <w:trPr>
          <w:trHeight w:val="374"/>
        </w:trPr>
        <w:tc>
          <w:tcPr>
            <w:tcW w:w="1905" w:type="dxa"/>
            <w:vMerge w:val="restart"/>
            <w:shd w:val="clear" w:color="auto" w:fill="FFFFFF" w:themeFill="background1"/>
            <w:noWrap/>
            <w:tcMar>
              <w:top w:w="0" w:type="dxa"/>
              <w:left w:w="28" w:type="dxa"/>
              <w:bottom w:w="0" w:type="dxa"/>
              <w:right w:w="28" w:type="dxa"/>
            </w:tcMar>
            <w:vAlign w:val="center"/>
            <w:hideMark/>
          </w:tcPr>
          <w:p w14:paraId="690B0E2C" w14:textId="39F6602E" w:rsidR="00DC2278" w:rsidRPr="00783B7D" w:rsidRDefault="00DC2278" w:rsidP="00740348">
            <w:pPr>
              <w:snapToGrid w:val="0"/>
              <w:rPr>
                <w:rFonts w:cs="Arial"/>
                <w:bCs/>
                <w:sz w:val="20"/>
                <w:szCs w:val="20"/>
              </w:rPr>
            </w:pPr>
            <w:r w:rsidRPr="00783B7D">
              <w:rPr>
                <w:rFonts w:cs="Arial"/>
                <w:bCs/>
                <w:sz w:val="20"/>
                <w:szCs w:val="20"/>
              </w:rPr>
              <w:t xml:space="preserve">Justificación del diseño del </w:t>
            </w:r>
            <w:r w:rsidR="00C803EC">
              <w:rPr>
                <w:rFonts w:cs="Arial"/>
                <w:bCs/>
                <w:sz w:val="20"/>
                <w:szCs w:val="20"/>
              </w:rPr>
              <w:t>fondo</w:t>
            </w:r>
            <w:r w:rsidRPr="00783B7D">
              <w:rPr>
                <w:rFonts w:cs="Arial"/>
                <w:bCs/>
                <w:sz w:val="20"/>
                <w:szCs w:val="20"/>
              </w:rPr>
              <w:t xml:space="preserve"> y de su mecanismo de intervención</w:t>
            </w:r>
            <w:r w:rsidR="00C803EC">
              <w:rPr>
                <w:rFonts w:cs="Arial"/>
                <w:bCs/>
                <w:sz w:val="20"/>
                <w:szCs w:val="20"/>
              </w:rPr>
              <w:t>.</w:t>
            </w:r>
          </w:p>
        </w:tc>
        <w:tc>
          <w:tcPr>
            <w:tcW w:w="8057" w:type="dxa"/>
            <w:gridSpan w:val="3"/>
            <w:shd w:val="clear" w:color="auto" w:fill="D9D9D9"/>
            <w:vAlign w:val="bottom"/>
          </w:tcPr>
          <w:p w14:paraId="682B96CF" w14:textId="77777777" w:rsidR="00DC2278" w:rsidRPr="00783B7D" w:rsidRDefault="00DC2278" w:rsidP="00740348">
            <w:pPr>
              <w:snapToGrid w:val="0"/>
              <w:jc w:val="center"/>
              <w:rPr>
                <w:rFonts w:cs="Arial"/>
                <w:b/>
                <w:sz w:val="20"/>
                <w:szCs w:val="20"/>
              </w:rPr>
            </w:pPr>
            <w:r w:rsidRPr="00783B7D">
              <w:rPr>
                <w:rFonts w:cs="Arial"/>
                <w:b/>
                <w:sz w:val="20"/>
                <w:szCs w:val="20"/>
              </w:rPr>
              <w:t>Fortaleza y Oportunidad</w:t>
            </w:r>
          </w:p>
        </w:tc>
      </w:tr>
      <w:tr w:rsidR="00DC2278" w:rsidRPr="00783B7D" w14:paraId="16902AF3" w14:textId="77777777" w:rsidTr="00D5231C">
        <w:trPr>
          <w:trHeight w:val="503"/>
        </w:trPr>
        <w:tc>
          <w:tcPr>
            <w:tcW w:w="1905" w:type="dxa"/>
            <w:vMerge/>
            <w:shd w:val="clear" w:color="auto" w:fill="FFFFFF" w:themeFill="background1"/>
            <w:tcMar>
              <w:top w:w="0" w:type="dxa"/>
              <w:left w:w="28" w:type="dxa"/>
              <w:bottom w:w="0" w:type="dxa"/>
              <w:right w:w="28" w:type="dxa"/>
            </w:tcMar>
          </w:tcPr>
          <w:p w14:paraId="5FB8B2AC" w14:textId="77777777" w:rsidR="00DC2278" w:rsidRPr="00783B7D" w:rsidRDefault="00DC2278" w:rsidP="00740348">
            <w:pPr>
              <w:snapToGrid w:val="0"/>
              <w:spacing w:line="256" w:lineRule="auto"/>
              <w:ind w:right="112"/>
              <w:rPr>
                <w:rFonts w:eastAsia="Times New Roman" w:cs="Calibri"/>
                <w:color w:val="000000"/>
                <w:sz w:val="20"/>
                <w:szCs w:val="20"/>
                <w:lang w:eastAsia="es-MX"/>
              </w:rPr>
            </w:pPr>
          </w:p>
        </w:tc>
        <w:tc>
          <w:tcPr>
            <w:tcW w:w="3510" w:type="dxa"/>
            <w:tcMar>
              <w:top w:w="0" w:type="dxa"/>
              <w:left w:w="28" w:type="dxa"/>
              <w:bottom w:w="0" w:type="dxa"/>
              <w:right w:w="28" w:type="dxa"/>
            </w:tcMar>
          </w:tcPr>
          <w:p w14:paraId="4BAB6359" w14:textId="3B81F9C0" w:rsidR="00DC2278" w:rsidRPr="00783B7D" w:rsidRDefault="00DC2278" w:rsidP="00740348">
            <w:pPr>
              <w:snapToGrid w:val="0"/>
              <w:spacing w:before="60" w:after="60"/>
              <w:ind w:right="9"/>
              <w:rPr>
                <w:rFonts w:eastAsia="Times New Roman" w:cs="Calibri"/>
                <w:color w:val="000000"/>
                <w:sz w:val="20"/>
                <w:szCs w:val="20"/>
                <w:lang w:eastAsia="es-MX"/>
              </w:rPr>
            </w:pPr>
            <w:r w:rsidRPr="00783B7D">
              <w:rPr>
                <w:rFonts w:eastAsia="Times New Roman" w:cs="Calibri"/>
                <w:color w:val="000000"/>
                <w:sz w:val="20"/>
                <w:szCs w:val="20"/>
                <w:lang w:eastAsia="es-MX"/>
              </w:rPr>
              <w:t>No se identificó ninguna fortaleza</w:t>
            </w:r>
            <w:r w:rsidR="00DB150E">
              <w:rPr>
                <w:rFonts w:eastAsia="Times New Roman" w:cs="Calibri"/>
                <w:color w:val="000000"/>
                <w:sz w:val="20"/>
                <w:szCs w:val="20"/>
                <w:lang w:eastAsia="es-MX"/>
              </w:rPr>
              <w:t xml:space="preserve"> u oportunidad</w:t>
            </w:r>
            <w:r w:rsidRPr="00783B7D">
              <w:rPr>
                <w:rFonts w:eastAsia="Times New Roman" w:cs="Calibri"/>
                <w:color w:val="000000"/>
                <w:sz w:val="20"/>
                <w:szCs w:val="20"/>
                <w:lang w:eastAsia="es-MX"/>
              </w:rPr>
              <w:t>.</w:t>
            </w:r>
          </w:p>
        </w:tc>
        <w:tc>
          <w:tcPr>
            <w:tcW w:w="1130" w:type="dxa"/>
            <w:tcMar>
              <w:top w:w="0" w:type="dxa"/>
              <w:left w:w="28" w:type="dxa"/>
              <w:bottom w:w="0" w:type="dxa"/>
              <w:right w:w="28" w:type="dxa"/>
            </w:tcMar>
            <w:vAlign w:val="center"/>
          </w:tcPr>
          <w:p w14:paraId="090F38A2" w14:textId="04571F3C" w:rsidR="00DC2278" w:rsidRPr="00783B7D" w:rsidRDefault="00DB150E" w:rsidP="00740348">
            <w:pPr>
              <w:snapToGrid w:val="0"/>
              <w:spacing w:before="60" w:after="60"/>
              <w:jc w:val="center"/>
              <w:rPr>
                <w:rFonts w:eastAsia="Times New Roman" w:cs="Calibri"/>
                <w:color w:val="000000"/>
                <w:sz w:val="20"/>
                <w:szCs w:val="20"/>
                <w:lang w:eastAsia="es-MX"/>
              </w:rPr>
            </w:pPr>
            <w:r>
              <w:rPr>
                <w:rFonts w:eastAsia="Times New Roman" w:cs="Calibri"/>
                <w:color w:val="000000"/>
                <w:sz w:val="20"/>
                <w:szCs w:val="20"/>
                <w:lang w:eastAsia="es-MX"/>
              </w:rPr>
              <w:t>-</w:t>
            </w:r>
          </w:p>
        </w:tc>
        <w:tc>
          <w:tcPr>
            <w:tcW w:w="3417" w:type="dxa"/>
            <w:tcMar>
              <w:top w:w="0" w:type="dxa"/>
              <w:left w:w="28" w:type="dxa"/>
              <w:bottom w:w="0" w:type="dxa"/>
              <w:right w:w="28" w:type="dxa"/>
            </w:tcMar>
            <w:vAlign w:val="center"/>
          </w:tcPr>
          <w:p w14:paraId="27FC5686" w14:textId="000E55CE" w:rsidR="00DC2278" w:rsidRPr="00783B7D" w:rsidRDefault="00DB150E" w:rsidP="00740348">
            <w:pPr>
              <w:snapToGrid w:val="0"/>
              <w:spacing w:before="60" w:after="60"/>
              <w:rPr>
                <w:rFonts w:eastAsia="Times New Roman" w:cs="Calibri"/>
                <w:color w:val="000000"/>
                <w:sz w:val="20"/>
                <w:szCs w:val="20"/>
                <w:lang w:eastAsia="es-MX"/>
              </w:rPr>
            </w:pPr>
            <w:r>
              <w:rPr>
                <w:rFonts w:eastAsia="Times New Roman" w:cs="Calibri"/>
                <w:color w:val="000000"/>
                <w:sz w:val="20"/>
                <w:szCs w:val="20"/>
                <w:lang w:eastAsia="es-MX"/>
              </w:rPr>
              <w:t>Sin recomendación.</w:t>
            </w:r>
          </w:p>
        </w:tc>
      </w:tr>
      <w:tr w:rsidR="00DC2278" w:rsidRPr="00783B7D" w14:paraId="12226DF1" w14:textId="77777777" w:rsidTr="00D5231C">
        <w:trPr>
          <w:trHeight w:val="213"/>
        </w:trPr>
        <w:tc>
          <w:tcPr>
            <w:tcW w:w="1905" w:type="dxa"/>
            <w:vMerge/>
            <w:shd w:val="clear" w:color="auto" w:fill="FFFFFF" w:themeFill="background1"/>
            <w:noWrap/>
            <w:tcMar>
              <w:top w:w="0" w:type="dxa"/>
              <w:left w:w="28" w:type="dxa"/>
              <w:bottom w:w="0" w:type="dxa"/>
              <w:right w:w="28" w:type="dxa"/>
            </w:tcMar>
            <w:vAlign w:val="center"/>
            <w:hideMark/>
          </w:tcPr>
          <w:p w14:paraId="33CC5EB5" w14:textId="77777777" w:rsidR="00DC2278" w:rsidRPr="00783B7D" w:rsidRDefault="00DC2278" w:rsidP="00740348">
            <w:pPr>
              <w:snapToGrid w:val="0"/>
              <w:jc w:val="center"/>
              <w:rPr>
                <w:rFonts w:cs="Arial"/>
                <w:b/>
                <w:sz w:val="20"/>
                <w:szCs w:val="20"/>
              </w:rPr>
            </w:pPr>
          </w:p>
        </w:tc>
        <w:tc>
          <w:tcPr>
            <w:tcW w:w="8057" w:type="dxa"/>
            <w:gridSpan w:val="3"/>
            <w:shd w:val="clear" w:color="auto" w:fill="D9D9D9"/>
            <w:vAlign w:val="center"/>
          </w:tcPr>
          <w:p w14:paraId="425A0299" w14:textId="77777777" w:rsidR="00DC2278" w:rsidRPr="00783B7D" w:rsidRDefault="00DC2278" w:rsidP="00740348">
            <w:pPr>
              <w:snapToGrid w:val="0"/>
              <w:jc w:val="center"/>
              <w:rPr>
                <w:rFonts w:cs="Arial"/>
                <w:b/>
                <w:sz w:val="20"/>
                <w:szCs w:val="20"/>
              </w:rPr>
            </w:pPr>
            <w:r w:rsidRPr="00783B7D">
              <w:rPr>
                <w:rFonts w:cs="Arial"/>
                <w:b/>
                <w:sz w:val="20"/>
                <w:szCs w:val="20"/>
              </w:rPr>
              <w:t>Debilidad o Amenaza</w:t>
            </w:r>
          </w:p>
        </w:tc>
      </w:tr>
      <w:tr w:rsidR="00DC2278" w:rsidRPr="00783B7D" w14:paraId="59E52250" w14:textId="77777777" w:rsidTr="00D5231C">
        <w:trPr>
          <w:trHeight w:val="300"/>
        </w:trPr>
        <w:tc>
          <w:tcPr>
            <w:tcW w:w="1905" w:type="dxa"/>
            <w:vMerge/>
            <w:shd w:val="clear" w:color="auto" w:fill="FFFFFF" w:themeFill="background1"/>
            <w:tcMar>
              <w:top w:w="0" w:type="dxa"/>
              <w:left w:w="28" w:type="dxa"/>
              <w:bottom w:w="0" w:type="dxa"/>
              <w:right w:w="28" w:type="dxa"/>
            </w:tcMar>
          </w:tcPr>
          <w:p w14:paraId="4DE07F88" w14:textId="77777777" w:rsidR="00DC2278" w:rsidRPr="00783B7D" w:rsidRDefault="00DC2278" w:rsidP="00740348">
            <w:pPr>
              <w:snapToGrid w:val="0"/>
              <w:spacing w:line="256" w:lineRule="auto"/>
              <w:ind w:right="112"/>
              <w:rPr>
                <w:rFonts w:cs="Calibri"/>
                <w:sz w:val="20"/>
                <w:szCs w:val="20"/>
              </w:rPr>
            </w:pPr>
          </w:p>
        </w:tc>
        <w:tc>
          <w:tcPr>
            <w:tcW w:w="3510" w:type="dxa"/>
            <w:tcMar>
              <w:top w:w="0" w:type="dxa"/>
              <w:left w:w="28" w:type="dxa"/>
              <w:bottom w:w="0" w:type="dxa"/>
              <w:right w:w="28" w:type="dxa"/>
            </w:tcMar>
          </w:tcPr>
          <w:p w14:paraId="38895B19" w14:textId="368CC8F9" w:rsidR="00DC2278" w:rsidRPr="00783B7D" w:rsidRDefault="00DC2278" w:rsidP="00740348">
            <w:pPr>
              <w:snapToGrid w:val="0"/>
              <w:spacing w:before="60" w:after="60"/>
              <w:ind w:right="9"/>
              <w:rPr>
                <w:rFonts w:eastAsia="Times New Roman" w:cs="Calibri"/>
                <w:color w:val="000000"/>
                <w:sz w:val="20"/>
                <w:szCs w:val="20"/>
                <w:lang w:eastAsia="es-MX"/>
              </w:rPr>
            </w:pPr>
            <w:r w:rsidRPr="00783B7D">
              <w:rPr>
                <w:rFonts w:eastAsia="Times New Roman" w:cs="Calibri"/>
                <w:b/>
                <w:color w:val="000000"/>
                <w:sz w:val="20"/>
                <w:szCs w:val="20"/>
                <w:lang w:eastAsia="es-MX"/>
              </w:rPr>
              <w:t xml:space="preserve">Debilidad: </w:t>
            </w:r>
            <w:r w:rsidRPr="00783B7D">
              <w:rPr>
                <w:rFonts w:eastAsia="Times New Roman" w:cs="Calibri"/>
                <w:color w:val="000000"/>
                <w:sz w:val="20"/>
                <w:szCs w:val="20"/>
                <w:lang w:eastAsia="es-MX"/>
              </w:rPr>
              <w:t>El FORTAMUN no dispone de un diagnóstico o documento institucional en donde se identifique el problema o necesidad que busca atender</w:t>
            </w:r>
            <w:r w:rsidR="00DB79B8">
              <w:rPr>
                <w:rFonts w:eastAsia="Times New Roman" w:cs="Calibri"/>
                <w:color w:val="000000"/>
                <w:sz w:val="20"/>
                <w:szCs w:val="20"/>
                <w:lang w:eastAsia="es-MX"/>
              </w:rPr>
              <w:t xml:space="preserve"> y el modelo de intervención.</w:t>
            </w:r>
          </w:p>
        </w:tc>
        <w:tc>
          <w:tcPr>
            <w:tcW w:w="1130" w:type="dxa"/>
            <w:tcMar>
              <w:top w:w="0" w:type="dxa"/>
              <w:left w:w="28" w:type="dxa"/>
              <w:bottom w:w="0" w:type="dxa"/>
              <w:right w:w="28" w:type="dxa"/>
            </w:tcMar>
            <w:vAlign w:val="center"/>
          </w:tcPr>
          <w:p w14:paraId="0878ADFE" w14:textId="5206CE06" w:rsidR="00DC2278" w:rsidRPr="00783B7D" w:rsidRDefault="00DC2278" w:rsidP="00740348">
            <w:pPr>
              <w:snapToGrid w:val="0"/>
              <w:spacing w:before="60" w:after="60"/>
              <w:jc w:val="center"/>
              <w:rPr>
                <w:rFonts w:eastAsia="Times New Roman" w:cs="Calibri"/>
                <w:color w:val="000000"/>
                <w:sz w:val="20"/>
                <w:szCs w:val="20"/>
                <w:lang w:eastAsia="es-MX"/>
              </w:rPr>
            </w:pPr>
            <w:r w:rsidRPr="00783B7D">
              <w:rPr>
                <w:rFonts w:eastAsia="Times New Roman" w:cs="Calibri"/>
                <w:color w:val="000000"/>
                <w:sz w:val="20"/>
                <w:szCs w:val="20"/>
                <w:lang w:eastAsia="es-MX"/>
              </w:rPr>
              <w:t>1</w:t>
            </w:r>
            <w:r w:rsidR="00DB79B8">
              <w:rPr>
                <w:rFonts w:eastAsia="Times New Roman" w:cs="Calibri"/>
                <w:color w:val="000000"/>
                <w:sz w:val="20"/>
                <w:szCs w:val="20"/>
                <w:lang w:eastAsia="es-MX"/>
              </w:rPr>
              <w:t>,</w:t>
            </w:r>
            <w:r w:rsidRPr="00783B7D">
              <w:rPr>
                <w:rFonts w:eastAsia="Times New Roman" w:cs="Calibri"/>
                <w:color w:val="000000"/>
                <w:sz w:val="20"/>
                <w:szCs w:val="20"/>
                <w:lang w:eastAsia="es-MX"/>
              </w:rPr>
              <w:t xml:space="preserve"> 2</w:t>
            </w:r>
            <w:r w:rsidR="00DB79B8">
              <w:rPr>
                <w:rFonts w:eastAsia="Times New Roman" w:cs="Calibri"/>
                <w:color w:val="000000"/>
                <w:sz w:val="20"/>
                <w:szCs w:val="20"/>
                <w:lang w:eastAsia="es-MX"/>
              </w:rPr>
              <w:t xml:space="preserve"> y 3</w:t>
            </w:r>
          </w:p>
        </w:tc>
        <w:tc>
          <w:tcPr>
            <w:tcW w:w="3417" w:type="dxa"/>
            <w:tcMar>
              <w:top w:w="0" w:type="dxa"/>
              <w:left w:w="28" w:type="dxa"/>
              <w:bottom w:w="0" w:type="dxa"/>
              <w:right w:w="28" w:type="dxa"/>
            </w:tcMar>
            <w:vAlign w:val="center"/>
          </w:tcPr>
          <w:p w14:paraId="18B7AFEF" w14:textId="222C218B" w:rsidR="00DC2278" w:rsidRPr="00783B7D" w:rsidRDefault="00DC2278" w:rsidP="00740348">
            <w:pPr>
              <w:snapToGrid w:val="0"/>
              <w:spacing w:before="60" w:after="60"/>
              <w:ind w:right="19"/>
              <w:rPr>
                <w:rFonts w:eastAsia="Times New Roman" w:cs="Calibri"/>
                <w:color w:val="000000"/>
                <w:sz w:val="20"/>
                <w:szCs w:val="20"/>
                <w:lang w:eastAsia="es-MX"/>
              </w:rPr>
            </w:pPr>
            <w:r>
              <w:rPr>
                <w:rFonts w:eastAsia="Times New Roman" w:cs="Calibri"/>
                <w:color w:val="000000"/>
                <w:sz w:val="20"/>
                <w:szCs w:val="20"/>
                <w:lang w:eastAsia="es-MX"/>
              </w:rPr>
              <w:t xml:space="preserve">1. </w:t>
            </w:r>
            <w:r w:rsidR="00DB79B8" w:rsidRPr="00FD3D18">
              <w:rPr>
                <w:rFonts w:eastAsia="Times New Roman" w:cs="Calibri"/>
                <w:color w:val="000000"/>
                <w:sz w:val="20"/>
                <w:szCs w:val="20"/>
                <w:lang w:eastAsia="es-MX"/>
              </w:rPr>
              <w:t xml:space="preserve">Considerando que el Fondo emana </w:t>
            </w:r>
            <w:r w:rsidR="00DB79B8">
              <w:rPr>
                <w:rFonts w:eastAsia="Times New Roman" w:cs="Calibri"/>
                <w:color w:val="000000"/>
                <w:sz w:val="20"/>
                <w:szCs w:val="20"/>
                <w:lang w:eastAsia="es-MX"/>
              </w:rPr>
              <w:t>de un mandato normativo</w:t>
            </w:r>
            <w:r w:rsidR="00DB79B8" w:rsidRPr="00FD3D18">
              <w:rPr>
                <w:rFonts w:eastAsia="Times New Roman" w:cs="Calibri"/>
                <w:color w:val="000000"/>
                <w:sz w:val="20"/>
                <w:szCs w:val="20"/>
                <w:lang w:eastAsia="es-MX"/>
              </w:rPr>
              <w:t xml:space="preserve"> </w:t>
            </w:r>
            <w:r w:rsidR="00DB79B8">
              <w:rPr>
                <w:rFonts w:eastAsia="Times New Roman" w:cs="Calibri"/>
                <w:color w:val="000000"/>
                <w:sz w:val="20"/>
                <w:szCs w:val="20"/>
                <w:lang w:eastAsia="es-MX"/>
              </w:rPr>
              <w:t>(</w:t>
            </w:r>
            <w:r w:rsidR="00DB79B8" w:rsidRPr="00FD3D18">
              <w:rPr>
                <w:rFonts w:eastAsia="Times New Roman" w:cs="Calibri"/>
                <w:color w:val="000000"/>
                <w:sz w:val="20"/>
                <w:szCs w:val="20"/>
                <w:lang w:eastAsia="es-MX"/>
              </w:rPr>
              <w:t>LCF</w:t>
            </w:r>
            <w:r w:rsidR="00DB79B8">
              <w:rPr>
                <w:rFonts w:eastAsia="Times New Roman" w:cs="Calibri"/>
                <w:color w:val="000000"/>
                <w:sz w:val="20"/>
                <w:szCs w:val="20"/>
                <w:lang w:eastAsia="es-MX"/>
              </w:rPr>
              <w:t>)</w:t>
            </w:r>
            <w:r w:rsidR="00DB79B8" w:rsidRPr="00FD3D18">
              <w:rPr>
                <w:rFonts w:eastAsia="Times New Roman" w:cs="Calibri"/>
                <w:color w:val="000000"/>
                <w:sz w:val="20"/>
                <w:szCs w:val="20"/>
                <w:lang w:eastAsia="es-MX"/>
              </w:rPr>
              <w:t>, se sugi</w:t>
            </w:r>
            <w:r w:rsidR="00DB79B8">
              <w:rPr>
                <w:rFonts w:eastAsia="Times New Roman" w:cs="Calibri"/>
                <w:color w:val="000000"/>
                <w:sz w:val="20"/>
                <w:szCs w:val="20"/>
                <w:lang w:eastAsia="es-MX"/>
              </w:rPr>
              <w:t>ere revisar la pertinencia de e</w:t>
            </w:r>
            <w:r w:rsidRPr="00783B7D">
              <w:rPr>
                <w:rFonts w:eastAsia="Times New Roman" w:cs="Calibri"/>
                <w:color w:val="000000"/>
                <w:sz w:val="20"/>
                <w:szCs w:val="20"/>
                <w:lang w:eastAsia="es-MX"/>
              </w:rPr>
              <w:t xml:space="preserve">laborar un diagnóstico específico para el Fondo, que incluya como mínimo los siguientes </w:t>
            </w:r>
            <w:r>
              <w:rPr>
                <w:rFonts w:eastAsia="Times New Roman" w:cs="Calibri"/>
                <w:color w:val="000000"/>
                <w:sz w:val="20"/>
                <w:szCs w:val="20"/>
                <w:lang w:eastAsia="es-MX"/>
              </w:rPr>
              <w:t>element</w:t>
            </w:r>
            <w:r w:rsidRPr="00783B7D">
              <w:rPr>
                <w:rFonts w:eastAsia="Times New Roman" w:cs="Calibri"/>
                <w:color w:val="000000"/>
                <w:sz w:val="20"/>
                <w:szCs w:val="20"/>
                <w:lang w:eastAsia="es-MX"/>
              </w:rPr>
              <w:t xml:space="preserve">os: </w:t>
            </w:r>
            <w:r>
              <w:rPr>
                <w:rFonts w:eastAsia="Times New Roman" w:cs="Calibri"/>
                <w:color w:val="000000"/>
                <w:sz w:val="20"/>
                <w:szCs w:val="20"/>
                <w:lang w:eastAsia="es-MX"/>
              </w:rPr>
              <w:t>1) A</w:t>
            </w:r>
            <w:r w:rsidRPr="00B07101">
              <w:rPr>
                <w:rFonts w:eastAsia="Times New Roman" w:cs="Calibri"/>
                <w:color w:val="000000"/>
                <w:sz w:val="20"/>
                <w:szCs w:val="20"/>
                <w:lang w:eastAsia="es-MX"/>
              </w:rPr>
              <w:t xml:space="preserve">ntecedentes, </w:t>
            </w:r>
            <w:r>
              <w:rPr>
                <w:rFonts w:eastAsia="Times New Roman" w:cs="Calibri"/>
                <w:color w:val="000000"/>
                <w:sz w:val="20"/>
                <w:szCs w:val="20"/>
                <w:lang w:eastAsia="es-MX"/>
              </w:rPr>
              <w:t>2) Identificación, definición y descripción del problema o necesidad, 3) Objetivos, 4) Cobertura, 5) Análisis de alternativas, 6) Diseño del programa, 7) Análisis de similitudes o complementariedades y 8) Presupuesto. E</w:t>
            </w:r>
            <w:r w:rsidRPr="00783B7D">
              <w:rPr>
                <w:rFonts w:eastAsia="Times New Roman" w:cs="Calibri"/>
                <w:color w:val="000000"/>
                <w:sz w:val="20"/>
                <w:szCs w:val="20"/>
                <w:lang w:eastAsia="es-MX"/>
              </w:rPr>
              <w:t>s importante que el diagnóstico contemple el análisis de los rubros de gasto que establece el Artículo 37 de la LCF</w:t>
            </w:r>
            <w:r>
              <w:rPr>
                <w:rFonts w:eastAsia="Times New Roman" w:cs="Calibri"/>
                <w:color w:val="000000"/>
                <w:sz w:val="20"/>
                <w:szCs w:val="20"/>
                <w:lang w:eastAsia="es-MX"/>
              </w:rPr>
              <w:t>.</w:t>
            </w:r>
            <w:r w:rsidR="00DB79B8">
              <w:t xml:space="preserve"> </w:t>
            </w:r>
            <w:r w:rsidR="009C2ED6" w:rsidRPr="00DB79B8">
              <w:rPr>
                <w:rFonts w:eastAsia="Times New Roman" w:cs="Calibri"/>
                <w:color w:val="000000"/>
                <w:sz w:val="20"/>
                <w:szCs w:val="20"/>
                <w:lang w:eastAsia="es-MX"/>
              </w:rPr>
              <w:t>Además,</w:t>
            </w:r>
            <w:r w:rsidR="00DB79B8" w:rsidRPr="00DB79B8">
              <w:rPr>
                <w:rFonts w:eastAsia="Times New Roman" w:cs="Calibri"/>
                <w:color w:val="000000"/>
                <w:sz w:val="20"/>
                <w:szCs w:val="20"/>
                <w:lang w:eastAsia="es-MX"/>
              </w:rPr>
              <w:t xml:space="preserve"> debe incluir la justificación el modelo de intervención.</w:t>
            </w:r>
          </w:p>
        </w:tc>
      </w:tr>
      <w:tr w:rsidR="00DC2278" w:rsidRPr="00783B7D" w14:paraId="13EC17D3" w14:textId="77777777" w:rsidTr="00D5231C">
        <w:trPr>
          <w:trHeight w:val="628"/>
        </w:trPr>
        <w:tc>
          <w:tcPr>
            <w:tcW w:w="1905" w:type="dxa"/>
            <w:shd w:val="clear" w:color="auto" w:fill="9CC2E5"/>
            <w:tcMar>
              <w:top w:w="0" w:type="dxa"/>
              <w:left w:w="28" w:type="dxa"/>
              <w:bottom w:w="0" w:type="dxa"/>
              <w:right w:w="28" w:type="dxa"/>
            </w:tcMar>
            <w:vAlign w:val="center"/>
            <w:hideMark/>
          </w:tcPr>
          <w:p w14:paraId="3A0C3579" w14:textId="77777777" w:rsidR="00DC2278" w:rsidRPr="00783B7D" w:rsidRDefault="00DC2278" w:rsidP="00740348">
            <w:pPr>
              <w:snapToGrid w:val="0"/>
              <w:spacing w:before="60" w:after="60"/>
              <w:jc w:val="center"/>
              <w:rPr>
                <w:rFonts w:eastAsia="Times New Roman" w:cstheme="minorHAnsi"/>
                <w:b/>
                <w:bCs/>
                <w:color w:val="000000" w:themeColor="text1"/>
                <w:sz w:val="20"/>
                <w:szCs w:val="20"/>
                <w:lang w:eastAsia="es-MX"/>
              </w:rPr>
            </w:pPr>
            <w:r w:rsidRPr="00783B7D">
              <w:rPr>
                <w:rFonts w:eastAsia="Times New Roman" w:cstheme="minorHAnsi"/>
                <w:b/>
                <w:bCs/>
                <w:color w:val="000000" w:themeColor="text1"/>
                <w:sz w:val="20"/>
                <w:szCs w:val="20"/>
                <w:lang w:eastAsia="es-MX"/>
              </w:rPr>
              <w:t>Tema de evaluación</w:t>
            </w:r>
          </w:p>
        </w:tc>
        <w:tc>
          <w:tcPr>
            <w:tcW w:w="3510" w:type="dxa"/>
            <w:shd w:val="clear" w:color="auto" w:fill="9CC2E5"/>
            <w:tcMar>
              <w:top w:w="0" w:type="dxa"/>
              <w:left w:w="28" w:type="dxa"/>
              <w:bottom w:w="0" w:type="dxa"/>
              <w:right w:w="28" w:type="dxa"/>
            </w:tcMar>
            <w:vAlign w:val="center"/>
            <w:hideMark/>
          </w:tcPr>
          <w:p w14:paraId="016C256C" w14:textId="77777777" w:rsidR="00DC2278" w:rsidRPr="00783B7D" w:rsidRDefault="00DC2278" w:rsidP="00740348">
            <w:pPr>
              <w:snapToGrid w:val="0"/>
              <w:spacing w:before="60" w:after="60"/>
              <w:jc w:val="center"/>
              <w:rPr>
                <w:rFonts w:eastAsia="Times New Roman" w:cstheme="minorHAnsi"/>
                <w:b/>
                <w:bCs/>
                <w:color w:val="000000" w:themeColor="text1"/>
                <w:sz w:val="20"/>
                <w:szCs w:val="20"/>
                <w:lang w:eastAsia="es-MX"/>
              </w:rPr>
            </w:pPr>
            <w:r w:rsidRPr="00783B7D">
              <w:rPr>
                <w:rFonts w:eastAsia="Times New Roman" w:cstheme="minorHAnsi"/>
                <w:b/>
                <w:bCs/>
                <w:color w:val="000000" w:themeColor="text1"/>
                <w:sz w:val="20"/>
                <w:szCs w:val="20"/>
                <w:lang w:eastAsia="es-MX"/>
              </w:rPr>
              <w:t>Fortaleza y Oportunidad/Debilidad o Amenaza</w:t>
            </w:r>
          </w:p>
        </w:tc>
        <w:tc>
          <w:tcPr>
            <w:tcW w:w="1130" w:type="dxa"/>
            <w:shd w:val="clear" w:color="auto" w:fill="9CC2E5"/>
            <w:tcMar>
              <w:top w:w="0" w:type="dxa"/>
              <w:left w:w="28" w:type="dxa"/>
              <w:bottom w:w="0" w:type="dxa"/>
              <w:right w:w="28" w:type="dxa"/>
            </w:tcMar>
            <w:vAlign w:val="center"/>
            <w:hideMark/>
          </w:tcPr>
          <w:p w14:paraId="2CE45822" w14:textId="77777777" w:rsidR="00DC2278" w:rsidRPr="00783B7D" w:rsidRDefault="00DC2278" w:rsidP="00740348">
            <w:pPr>
              <w:snapToGrid w:val="0"/>
              <w:spacing w:before="60" w:after="60"/>
              <w:jc w:val="center"/>
              <w:rPr>
                <w:rFonts w:eastAsia="Times New Roman" w:cstheme="minorHAnsi"/>
                <w:b/>
                <w:bCs/>
                <w:color w:val="000000" w:themeColor="text1"/>
                <w:sz w:val="20"/>
                <w:szCs w:val="20"/>
                <w:lang w:eastAsia="es-MX"/>
              </w:rPr>
            </w:pPr>
            <w:r w:rsidRPr="00783B7D">
              <w:rPr>
                <w:rFonts w:eastAsia="Times New Roman" w:cstheme="minorHAnsi"/>
                <w:b/>
                <w:bCs/>
                <w:color w:val="000000" w:themeColor="text1"/>
                <w:sz w:val="20"/>
                <w:szCs w:val="20"/>
                <w:lang w:eastAsia="es-MX"/>
              </w:rPr>
              <w:t>Referencia (Pregunta)</w:t>
            </w:r>
          </w:p>
        </w:tc>
        <w:tc>
          <w:tcPr>
            <w:tcW w:w="3417" w:type="dxa"/>
            <w:shd w:val="clear" w:color="auto" w:fill="9CC2E5"/>
            <w:tcMar>
              <w:top w:w="0" w:type="dxa"/>
              <w:left w:w="28" w:type="dxa"/>
              <w:bottom w:w="0" w:type="dxa"/>
              <w:right w:w="28" w:type="dxa"/>
            </w:tcMar>
            <w:vAlign w:val="center"/>
            <w:hideMark/>
          </w:tcPr>
          <w:p w14:paraId="4F15D729" w14:textId="77777777" w:rsidR="00DC2278" w:rsidRPr="00783B7D" w:rsidRDefault="00DC2278" w:rsidP="00740348">
            <w:pPr>
              <w:snapToGrid w:val="0"/>
              <w:spacing w:before="60" w:after="60"/>
              <w:jc w:val="center"/>
              <w:rPr>
                <w:rFonts w:eastAsia="Times New Roman" w:cstheme="minorHAnsi"/>
                <w:b/>
                <w:bCs/>
                <w:color w:val="000000" w:themeColor="text1"/>
                <w:sz w:val="20"/>
                <w:szCs w:val="20"/>
                <w:lang w:eastAsia="es-MX"/>
              </w:rPr>
            </w:pPr>
            <w:r w:rsidRPr="00783B7D">
              <w:rPr>
                <w:rFonts w:eastAsia="Times New Roman" w:cstheme="minorHAnsi"/>
                <w:b/>
                <w:bCs/>
                <w:color w:val="000000" w:themeColor="text1"/>
                <w:sz w:val="20"/>
                <w:szCs w:val="20"/>
                <w:lang w:eastAsia="es-MX"/>
              </w:rPr>
              <w:t xml:space="preserve">Recomendación </w:t>
            </w:r>
          </w:p>
        </w:tc>
      </w:tr>
      <w:tr w:rsidR="00DC2278" w:rsidRPr="00783B7D" w14:paraId="689B6A27" w14:textId="77777777" w:rsidTr="00D5231C">
        <w:trPr>
          <w:trHeight w:val="300"/>
        </w:trPr>
        <w:tc>
          <w:tcPr>
            <w:tcW w:w="1905" w:type="dxa"/>
            <w:vMerge w:val="restart"/>
            <w:shd w:val="clear" w:color="auto" w:fill="FFFFFF" w:themeFill="background1"/>
            <w:noWrap/>
            <w:tcMar>
              <w:top w:w="0" w:type="dxa"/>
              <w:left w:w="28" w:type="dxa"/>
              <w:bottom w:w="0" w:type="dxa"/>
              <w:right w:w="28" w:type="dxa"/>
            </w:tcMar>
            <w:vAlign w:val="center"/>
            <w:hideMark/>
          </w:tcPr>
          <w:p w14:paraId="635AC63A" w14:textId="77777777" w:rsidR="00DC2278" w:rsidRPr="00783B7D" w:rsidRDefault="00DC2278" w:rsidP="00740348">
            <w:pPr>
              <w:snapToGrid w:val="0"/>
              <w:rPr>
                <w:rFonts w:cs="Arial"/>
                <w:bCs/>
                <w:sz w:val="20"/>
                <w:szCs w:val="20"/>
              </w:rPr>
            </w:pPr>
            <w:r w:rsidRPr="00783B7D">
              <w:rPr>
                <w:rFonts w:cs="Arial"/>
                <w:bCs/>
                <w:sz w:val="20"/>
                <w:szCs w:val="20"/>
              </w:rPr>
              <w:t>Matriz de Indicadores para Resultados</w:t>
            </w:r>
          </w:p>
        </w:tc>
        <w:tc>
          <w:tcPr>
            <w:tcW w:w="8057" w:type="dxa"/>
            <w:gridSpan w:val="3"/>
            <w:shd w:val="clear" w:color="auto" w:fill="D9D9D9"/>
            <w:vAlign w:val="bottom"/>
          </w:tcPr>
          <w:p w14:paraId="2C739156" w14:textId="77777777" w:rsidR="00DC2278" w:rsidRPr="00783B7D" w:rsidRDefault="00DC2278" w:rsidP="00740348">
            <w:pPr>
              <w:snapToGrid w:val="0"/>
              <w:jc w:val="center"/>
              <w:rPr>
                <w:rFonts w:cs="Arial"/>
                <w:b/>
                <w:sz w:val="20"/>
                <w:szCs w:val="20"/>
              </w:rPr>
            </w:pPr>
            <w:r w:rsidRPr="00783B7D">
              <w:rPr>
                <w:rFonts w:cs="Arial"/>
                <w:b/>
                <w:sz w:val="20"/>
                <w:szCs w:val="20"/>
              </w:rPr>
              <w:t>Fortaleza y Oportunidad</w:t>
            </w:r>
          </w:p>
        </w:tc>
      </w:tr>
      <w:tr w:rsidR="00DC2278" w:rsidRPr="00783B7D" w14:paraId="0ED0D95B" w14:textId="77777777" w:rsidTr="00D5231C">
        <w:trPr>
          <w:trHeight w:val="430"/>
        </w:trPr>
        <w:tc>
          <w:tcPr>
            <w:tcW w:w="1905" w:type="dxa"/>
            <w:vMerge/>
            <w:tcMar>
              <w:top w:w="0" w:type="dxa"/>
              <w:left w:w="28" w:type="dxa"/>
              <w:bottom w:w="0" w:type="dxa"/>
              <w:right w:w="28" w:type="dxa"/>
            </w:tcMar>
            <w:vAlign w:val="center"/>
          </w:tcPr>
          <w:p w14:paraId="2D44592C" w14:textId="77777777" w:rsidR="00DC2278" w:rsidRPr="00783B7D" w:rsidRDefault="00DC2278" w:rsidP="00740348">
            <w:pPr>
              <w:snapToGrid w:val="0"/>
              <w:spacing w:line="256" w:lineRule="auto"/>
              <w:ind w:right="112"/>
              <w:jc w:val="left"/>
              <w:rPr>
                <w:rFonts w:eastAsia="Times New Roman" w:cstheme="minorHAnsi"/>
                <w:sz w:val="20"/>
                <w:szCs w:val="20"/>
                <w:lang w:eastAsia="es-MX"/>
              </w:rPr>
            </w:pPr>
          </w:p>
        </w:tc>
        <w:tc>
          <w:tcPr>
            <w:tcW w:w="3510" w:type="dxa"/>
            <w:tcMar>
              <w:top w:w="0" w:type="dxa"/>
              <w:left w:w="28" w:type="dxa"/>
              <w:bottom w:w="0" w:type="dxa"/>
              <w:right w:w="28" w:type="dxa"/>
            </w:tcMar>
          </w:tcPr>
          <w:p w14:paraId="321DC241" w14:textId="0D9AE39A" w:rsidR="00DC2278" w:rsidRPr="00783B7D" w:rsidRDefault="00DC2278" w:rsidP="00740348">
            <w:pPr>
              <w:snapToGrid w:val="0"/>
              <w:spacing w:before="60" w:after="60"/>
              <w:ind w:right="9"/>
              <w:rPr>
                <w:rFonts w:eastAsia="Times New Roman" w:cstheme="minorHAnsi"/>
                <w:sz w:val="20"/>
                <w:szCs w:val="20"/>
                <w:lang w:eastAsia="es-MX"/>
              </w:rPr>
            </w:pPr>
            <w:r w:rsidRPr="00783B7D">
              <w:rPr>
                <w:rFonts w:eastAsia="Times New Roman" w:cstheme="minorHAnsi"/>
                <w:b/>
                <w:sz w:val="20"/>
                <w:szCs w:val="20"/>
                <w:lang w:eastAsia="es-MX"/>
              </w:rPr>
              <w:t>Fortaleza:</w:t>
            </w:r>
            <w:r w:rsidRPr="00783B7D">
              <w:rPr>
                <w:rFonts w:eastAsia="Times New Roman" w:cstheme="minorHAnsi"/>
                <w:sz w:val="20"/>
                <w:szCs w:val="20"/>
                <w:lang w:eastAsia="es-MX"/>
              </w:rPr>
              <w:t xml:space="preserve"> </w:t>
            </w:r>
            <w:r w:rsidRPr="00B07101">
              <w:rPr>
                <w:rFonts w:eastAsia="Times New Roman" w:cstheme="minorHAnsi"/>
                <w:sz w:val="20"/>
                <w:szCs w:val="20"/>
                <w:lang w:eastAsia="es-MX"/>
              </w:rPr>
              <w:t xml:space="preserve">El </w:t>
            </w:r>
            <w:r w:rsidR="00702875">
              <w:rPr>
                <w:rFonts w:eastAsia="Times New Roman" w:cstheme="minorHAnsi"/>
                <w:sz w:val="20"/>
                <w:szCs w:val="20"/>
                <w:lang w:eastAsia="es-MX"/>
              </w:rPr>
              <w:t>C</w:t>
            </w:r>
            <w:r w:rsidRPr="00B07101">
              <w:rPr>
                <w:rFonts w:eastAsia="Times New Roman" w:cstheme="minorHAnsi"/>
                <w:sz w:val="20"/>
                <w:szCs w:val="20"/>
                <w:lang w:eastAsia="es-MX"/>
              </w:rPr>
              <w:t xml:space="preserve">omponente </w:t>
            </w:r>
            <w:r>
              <w:rPr>
                <w:rFonts w:eastAsia="Times New Roman" w:cstheme="minorHAnsi"/>
                <w:sz w:val="20"/>
                <w:szCs w:val="20"/>
                <w:lang w:eastAsia="es-MX"/>
              </w:rPr>
              <w:t xml:space="preserve">establecido en la MIR 2017 del FORTAMUN, definido como “Recursos federales transferidos a los municipios y a las demarcaciones territoriales del Distrito Federal, aplicados en los destinos de gasto establecidos en la Ley de Coordinación Fiscal”, </w:t>
            </w:r>
            <w:r w:rsidRPr="00B07101">
              <w:rPr>
                <w:rFonts w:eastAsia="Times New Roman" w:cstheme="minorHAnsi"/>
                <w:sz w:val="20"/>
                <w:szCs w:val="20"/>
                <w:lang w:eastAsia="es-MX"/>
              </w:rPr>
              <w:t>es el adecuado y necesario para generar el Propósito del Fondo.</w:t>
            </w:r>
          </w:p>
        </w:tc>
        <w:tc>
          <w:tcPr>
            <w:tcW w:w="1130" w:type="dxa"/>
            <w:tcMar>
              <w:top w:w="0" w:type="dxa"/>
              <w:left w:w="28" w:type="dxa"/>
              <w:bottom w:w="0" w:type="dxa"/>
              <w:right w:w="28" w:type="dxa"/>
            </w:tcMar>
            <w:vAlign w:val="center"/>
          </w:tcPr>
          <w:p w14:paraId="3AB20637" w14:textId="77777777" w:rsidR="00DC2278" w:rsidRPr="00783B7D" w:rsidRDefault="00DC2278" w:rsidP="00740348">
            <w:pPr>
              <w:snapToGrid w:val="0"/>
              <w:spacing w:line="256" w:lineRule="auto"/>
              <w:jc w:val="center"/>
              <w:rPr>
                <w:rFonts w:eastAsia="Times New Roman" w:cstheme="minorHAnsi"/>
                <w:sz w:val="20"/>
                <w:szCs w:val="20"/>
                <w:lang w:eastAsia="es-MX"/>
              </w:rPr>
            </w:pPr>
            <w:r>
              <w:rPr>
                <w:rFonts w:eastAsia="Times New Roman" w:cstheme="minorHAnsi"/>
                <w:sz w:val="20"/>
                <w:szCs w:val="20"/>
                <w:lang w:eastAsia="es-MX"/>
              </w:rPr>
              <w:t>5</w:t>
            </w:r>
          </w:p>
        </w:tc>
        <w:tc>
          <w:tcPr>
            <w:tcW w:w="3417" w:type="dxa"/>
            <w:tcMar>
              <w:top w:w="0" w:type="dxa"/>
              <w:left w:w="28" w:type="dxa"/>
              <w:bottom w:w="0" w:type="dxa"/>
              <w:right w:w="28" w:type="dxa"/>
            </w:tcMar>
            <w:vAlign w:val="center"/>
          </w:tcPr>
          <w:p w14:paraId="5AA53436" w14:textId="77777777" w:rsidR="00DC2278" w:rsidRPr="00783B7D" w:rsidRDefault="00DC2278" w:rsidP="00740348">
            <w:pPr>
              <w:snapToGrid w:val="0"/>
              <w:spacing w:line="256" w:lineRule="auto"/>
              <w:jc w:val="left"/>
              <w:rPr>
                <w:rFonts w:eastAsia="Times New Roman" w:cstheme="minorHAnsi"/>
                <w:sz w:val="20"/>
                <w:szCs w:val="20"/>
                <w:lang w:eastAsia="es-MX"/>
              </w:rPr>
            </w:pPr>
            <w:r w:rsidRPr="00B07101">
              <w:rPr>
                <w:rFonts w:eastAsia="Times New Roman" w:cstheme="minorHAnsi"/>
                <w:sz w:val="20"/>
                <w:szCs w:val="20"/>
                <w:lang w:eastAsia="es-MX"/>
              </w:rPr>
              <w:t>Sin recomendación.</w:t>
            </w:r>
          </w:p>
        </w:tc>
      </w:tr>
      <w:tr w:rsidR="00DC2278" w:rsidRPr="00783B7D" w14:paraId="5DF41981" w14:textId="77777777" w:rsidTr="00D5231C">
        <w:trPr>
          <w:trHeight w:val="300"/>
        </w:trPr>
        <w:tc>
          <w:tcPr>
            <w:tcW w:w="1905" w:type="dxa"/>
            <w:vMerge/>
            <w:shd w:val="clear" w:color="auto" w:fill="FFFFFF" w:themeFill="background1"/>
            <w:noWrap/>
            <w:tcMar>
              <w:top w:w="0" w:type="dxa"/>
              <w:left w:w="28" w:type="dxa"/>
              <w:bottom w:w="0" w:type="dxa"/>
              <w:right w:w="28" w:type="dxa"/>
            </w:tcMar>
            <w:vAlign w:val="bottom"/>
            <w:hideMark/>
          </w:tcPr>
          <w:p w14:paraId="7D2F3473" w14:textId="77777777" w:rsidR="00DC2278" w:rsidRPr="00783B7D" w:rsidRDefault="00DC2278" w:rsidP="00740348">
            <w:pPr>
              <w:snapToGrid w:val="0"/>
              <w:jc w:val="center"/>
              <w:rPr>
                <w:rFonts w:cs="Arial"/>
                <w:b/>
                <w:sz w:val="20"/>
                <w:szCs w:val="20"/>
              </w:rPr>
            </w:pPr>
          </w:p>
        </w:tc>
        <w:tc>
          <w:tcPr>
            <w:tcW w:w="8057" w:type="dxa"/>
            <w:gridSpan w:val="3"/>
            <w:shd w:val="clear" w:color="auto" w:fill="D9D9D9"/>
            <w:vAlign w:val="bottom"/>
          </w:tcPr>
          <w:p w14:paraId="16FC090E" w14:textId="77777777" w:rsidR="00DC2278" w:rsidRPr="00783B7D" w:rsidRDefault="00DC2278" w:rsidP="00740348">
            <w:pPr>
              <w:snapToGrid w:val="0"/>
              <w:jc w:val="center"/>
              <w:rPr>
                <w:rFonts w:cs="Arial"/>
                <w:b/>
                <w:sz w:val="20"/>
                <w:szCs w:val="20"/>
              </w:rPr>
            </w:pPr>
            <w:r w:rsidRPr="00783B7D">
              <w:rPr>
                <w:rFonts w:cs="Arial"/>
                <w:b/>
                <w:sz w:val="20"/>
                <w:szCs w:val="20"/>
              </w:rPr>
              <w:t>Debilidad o Amenaza</w:t>
            </w:r>
          </w:p>
        </w:tc>
      </w:tr>
      <w:tr w:rsidR="00DC2278" w:rsidRPr="00783B7D" w14:paraId="7DB41570" w14:textId="77777777" w:rsidTr="00D5231C">
        <w:trPr>
          <w:trHeight w:val="377"/>
        </w:trPr>
        <w:tc>
          <w:tcPr>
            <w:tcW w:w="1905" w:type="dxa"/>
            <w:vMerge/>
            <w:tcMar>
              <w:top w:w="0" w:type="dxa"/>
              <w:left w:w="28" w:type="dxa"/>
              <w:bottom w:w="0" w:type="dxa"/>
              <w:right w:w="28" w:type="dxa"/>
            </w:tcMar>
            <w:vAlign w:val="center"/>
          </w:tcPr>
          <w:p w14:paraId="78834546" w14:textId="77777777" w:rsidR="00DC2278" w:rsidRPr="00783B7D" w:rsidRDefault="00DC2278" w:rsidP="00740348">
            <w:pPr>
              <w:snapToGrid w:val="0"/>
              <w:spacing w:line="256" w:lineRule="auto"/>
              <w:ind w:right="112"/>
              <w:jc w:val="left"/>
              <w:rPr>
                <w:rFonts w:eastAsia="Times New Roman" w:cstheme="minorHAnsi"/>
                <w:sz w:val="20"/>
                <w:szCs w:val="20"/>
                <w:lang w:eastAsia="es-MX"/>
              </w:rPr>
            </w:pPr>
          </w:p>
        </w:tc>
        <w:tc>
          <w:tcPr>
            <w:tcW w:w="3510" w:type="dxa"/>
            <w:tcMar>
              <w:top w:w="0" w:type="dxa"/>
              <w:left w:w="28" w:type="dxa"/>
              <w:bottom w:w="0" w:type="dxa"/>
              <w:right w:w="28" w:type="dxa"/>
            </w:tcMar>
          </w:tcPr>
          <w:p w14:paraId="5F057F58" w14:textId="77777777" w:rsidR="00DC2278" w:rsidRPr="00783B7D" w:rsidRDefault="00DC2278" w:rsidP="00740348">
            <w:pPr>
              <w:spacing w:before="60" w:after="60"/>
              <w:ind w:right="9"/>
              <w:rPr>
                <w:sz w:val="20"/>
                <w:szCs w:val="20"/>
              </w:rPr>
            </w:pPr>
            <w:r w:rsidRPr="00783B7D">
              <w:rPr>
                <w:b/>
                <w:bCs/>
                <w:sz w:val="20"/>
                <w:szCs w:val="20"/>
              </w:rPr>
              <w:t>Debilidad</w:t>
            </w:r>
            <w:r w:rsidRPr="00783B7D">
              <w:rPr>
                <w:rFonts w:eastAsia="Times New Roman"/>
                <w:b/>
                <w:bCs/>
                <w:sz w:val="20"/>
                <w:szCs w:val="20"/>
                <w:lang w:eastAsia="es-MX"/>
              </w:rPr>
              <w:t>:</w:t>
            </w:r>
            <w:r w:rsidRPr="00783B7D">
              <w:rPr>
                <w:rFonts w:eastAsia="Times New Roman"/>
                <w:sz w:val="20"/>
                <w:szCs w:val="20"/>
                <w:lang w:eastAsia="es-MX"/>
              </w:rPr>
              <w:t xml:space="preserve"> La Actividad establecida en la MIR 2017 del Fondo no es la necesaria para generar el Componente.</w:t>
            </w:r>
          </w:p>
        </w:tc>
        <w:tc>
          <w:tcPr>
            <w:tcW w:w="1130" w:type="dxa"/>
            <w:tcMar>
              <w:top w:w="0" w:type="dxa"/>
              <w:left w:w="28" w:type="dxa"/>
              <w:bottom w:w="0" w:type="dxa"/>
              <w:right w:w="28" w:type="dxa"/>
            </w:tcMar>
            <w:vAlign w:val="center"/>
          </w:tcPr>
          <w:p w14:paraId="70F348FA" w14:textId="77777777" w:rsidR="00DC2278" w:rsidRPr="00783B7D" w:rsidRDefault="00DC2278" w:rsidP="00740348">
            <w:pPr>
              <w:snapToGrid w:val="0"/>
              <w:spacing w:before="60" w:after="60"/>
              <w:jc w:val="center"/>
              <w:rPr>
                <w:rFonts w:eastAsia="Times New Roman" w:cstheme="minorHAnsi"/>
                <w:sz w:val="20"/>
                <w:szCs w:val="20"/>
                <w:lang w:eastAsia="es-MX"/>
              </w:rPr>
            </w:pPr>
            <w:r w:rsidRPr="00783B7D">
              <w:rPr>
                <w:rFonts w:eastAsia="Times New Roman" w:cstheme="minorHAnsi"/>
                <w:sz w:val="20"/>
                <w:szCs w:val="20"/>
                <w:lang w:eastAsia="es-MX"/>
              </w:rPr>
              <w:t>4</w:t>
            </w:r>
          </w:p>
        </w:tc>
        <w:tc>
          <w:tcPr>
            <w:tcW w:w="3417" w:type="dxa"/>
            <w:tcMar>
              <w:top w:w="0" w:type="dxa"/>
              <w:left w:w="28" w:type="dxa"/>
              <w:bottom w:w="0" w:type="dxa"/>
              <w:right w:w="28" w:type="dxa"/>
            </w:tcMar>
          </w:tcPr>
          <w:p w14:paraId="4043A23F" w14:textId="1B7832C8" w:rsidR="00DC2278" w:rsidRPr="00783B7D" w:rsidRDefault="00565EBE" w:rsidP="00740348">
            <w:pPr>
              <w:snapToGrid w:val="0"/>
              <w:spacing w:before="60" w:after="60"/>
              <w:ind w:right="19"/>
              <w:rPr>
                <w:rFonts w:eastAsia="Times New Roman" w:cstheme="minorHAnsi"/>
                <w:sz w:val="20"/>
                <w:szCs w:val="20"/>
                <w:lang w:eastAsia="es-MX"/>
              </w:rPr>
            </w:pPr>
            <w:r>
              <w:rPr>
                <w:rFonts w:eastAsia="Times New Roman" w:cstheme="minorHAnsi"/>
                <w:sz w:val="20"/>
                <w:szCs w:val="20"/>
                <w:lang w:eastAsia="es-MX"/>
              </w:rPr>
              <w:t>2</w:t>
            </w:r>
            <w:r w:rsidR="00DC2278">
              <w:rPr>
                <w:rFonts w:eastAsia="Times New Roman" w:cstheme="minorHAnsi"/>
                <w:sz w:val="20"/>
                <w:szCs w:val="20"/>
                <w:lang w:eastAsia="es-MX"/>
              </w:rPr>
              <w:t xml:space="preserve">. </w:t>
            </w:r>
            <w:r w:rsidR="00DC2278" w:rsidRPr="0073308F">
              <w:rPr>
                <w:rFonts w:eastAsia="Times New Roman" w:cstheme="minorHAnsi"/>
                <w:sz w:val="20"/>
                <w:szCs w:val="20"/>
                <w:lang w:eastAsia="es-MX"/>
              </w:rPr>
              <w:t xml:space="preserve">Incluir como actividades del Fondo las siguientes: </w:t>
            </w:r>
            <w:r w:rsidR="00DC2278">
              <w:rPr>
                <w:rFonts w:eastAsia="Times New Roman" w:cstheme="minorHAnsi"/>
                <w:sz w:val="20"/>
                <w:szCs w:val="20"/>
                <w:lang w:eastAsia="es-MX"/>
              </w:rPr>
              <w:t xml:space="preserve">1) </w:t>
            </w:r>
            <w:r w:rsidR="00DC2278" w:rsidRPr="0073308F">
              <w:rPr>
                <w:rFonts w:eastAsia="Times New Roman" w:cstheme="minorHAnsi"/>
                <w:sz w:val="20"/>
                <w:szCs w:val="20"/>
                <w:lang w:eastAsia="es-MX"/>
              </w:rPr>
              <w:t xml:space="preserve">Asignación de recursos del Fondo a las entidades federativas para que los transfieran a los municipios y </w:t>
            </w:r>
            <w:r w:rsidR="00DC2278" w:rsidRPr="0073308F">
              <w:rPr>
                <w:rFonts w:eastAsia="Times New Roman" w:cstheme="minorHAnsi"/>
                <w:sz w:val="20"/>
                <w:szCs w:val="20"/>
                <w:lang w:eastAsia="es-MX"/>
              </w:rPr>
              <w:lastRenderedPageBreak/>
              <w:t>alcaldías de la Ciudad de México</w:t>
            </w:r>
            <w:r w:rsidR="00DC2278">
              <w:rPr>
                <w:rFonts w:eastAsia="Times New Roman" w:cstheme="minorHAnsi"/>
                <w:sz w:val="20"/>
                <w:szCs w:val="20"/>
                <w:lang w:eastAsia="es-MX"/>
              </w:rPr>
              <w:t xml:space="preserve">, y 2) </w:t>
            </w:r>
            <w:r w:rsidR="00DC2278" w:rsidRPr="0073308F">
              <w:rPr>
                <w:sz w:val="20"/>
                <w:szCs w:val="20"/>
              </w:rPr>
              <w:t>Seguimiento a los recursos transferidos a los municipios y alcaldías de la Ciudad de México a través del Sistema de Recursos Federales Transferidos.</w:t>
            </w:r>
          </w:p>
        </w:tc>
      </w:tr>
      <w:tr w:rsidR="00DC2278" w:rsidRPr="00783B7D" w14:paraId="0F5B18E1" w14:textId="77777777" w:rsidTr="00D5231C">
        <w:trPr>
          <w:trHeight w:val="377"/>
        </w:trPr>
        <w:tc>
          <w:tcPr>
            <w:tcW w:w="1905" w:type="dxa"/>
            <w:vMerge/>
            <w:tcMar>
              <w:top w:w="0" w:type="dxa"/>
              <w:left w:w="28" w:type="dxa"/>
              <w:bottom w:w="0" w:type="dxa"/>
              <w:right w:w="28" w:type="dxa"/>
            </w:tcMar>
            <w:vAlign w:val="center"/>
          </w:tcPr>
          <w:p w14:paraId="00A75FA1" w14:textId="77777777" w:rsidR="00DC2278" w:rsidRPr="00783B7D" w:rsidRDefault="00DC2278" w:rsidP="00740348">
            <w:pPr>
              <w:snapToGrid w:val="0"/>
              <w:spacing w:line="256" w:lineRule="auto"/>
              <w:ind w:right="112"/>
              <w:jc w:val="left"/>
              <w:rPr>
                <w:rFonts w:eastAsia="Times New Roman" w:cstheme="minorHAnsi"/>
                <w:sz w:val="20"/>
                <w:szCs w:val="20"/>
                <w:lang w:eastAsia="es-MX"/>
              </w:rPr>
            </w:pPr>
          </w:p>
        </w:tc>
        <w:tc>
          <w:tcPr>
            <w:tcW w:w="3510" w:type="dxa"/>
            <w:tcMar>
              <w:top w:w="0" w:type="dxa"/>
              <w:left w:w="28" w:type="dxa"/>
              <w:bottom w:w="0" w:type="dxa"/>
              <w:right w:w="28" w:type="dxa"/>
            </w:tcMar>
          </w:tcPr>
          <w:p w14:paraId="300C535E" w14:textId="77777777" w:rsidR="00DC2278" w:rsidRPr="00783B7D" w:rsidRDefault="00DC2278" w:rsidP="00740348">
            <w:pPr>
              <w:spacing w:before="60" w:after="60"/>
              <w:ind w:right="9"/>
              <w:rPr>
                <w:b/>
                <w:bCs/>
                <w:sz w:val="20"/>
                <w:szCs w:val="20"/>
              </w:rPr>
            </w:pPr>
            <w:r w:rsidRPr="00B07101">
              <w:rPr>
                <w:b/>
                <w:bCs/>
                <w:sz w:val="20"/>
                <w:szCs w:val="20"/>
              </w:rPr>
              <w:t>Debilidad</w:t>
            </w:r>
            <w:r w:rsidRPr="00B07101">
              <w:rPr>
                <w:rFonts w:eastAsia="Times New Roman"/>
                <w:b/>
                <w:bCs/>
                <w:sz w:val="20"/>
                <w:szCs w:val="20"/>
                <w:lang w:eastAsia="es-MX"/>
              </w:rPr>
              <w:t>:</w:t>
            </w:r>
            <w:r w:rsidRPr="00B07101">
              <w:rPr>
                <w:rFonts w:eastAsia="Times New Roman"/>
                <w:sz w:val="20"/>
                <w:szCs w:val="20"/>
                <w:lang w:eastAsia="es-MX"/>
              </w:rPr>
              <w:t xml:space="preserve"> El objetivo establecido a nivel de Componente no cumple con la sintaxis recomendada por la MML.</w:t>
            </w:r>
          </w:p>
        </w:tc>
        <w:tc>
          <w:tcPr>
            <w:tcW w:w="1130" w:type="dxa"/>
            <w:tcMar>
              <w:top w:w="0" w:type="dxa"/>
              <w:left w:w="28" w:type="dxa"/>
              <w:bottom w:w="0" w:type="dxa"/>
              <w:right w:w="28" w:type="dxa"/>
            </w:tcMar>
            <w:vAlign w:val="center"/>
          </w:tcPr>
          <w:p w14:paraId="63E7199C" w14:textId="77777777" w:rsidR="00DC2278" w:rsidRPr="00783B7D" w:rsidRDefault="00DC2278" w:rsidP="00740348">
            <w:pPr>
              <w:snapToGrid w:val="0"/>
              <w:spacing w:before="60" w:after="60"/>
              <w:jc w:val="center"/>
              <w:rPr>
                <w:rFonts w:eastAsia="Times New Roman" w:cstheme="minorHAnsi"/>
                <w:sz w:val="20"/>
                <w:szCs w:val="20"/>
                <w:lang w:eastAsia="es-MX"/>
              </w:rPr>
            </w:pPr>
            <w:r>
              <w:rPr>
                <w:rFonts w:eastAsia="Times New Roman" w:cstheme="minorHAnsi"/>
                <w:sz w:val="20"/>
                <w:szCs w:val="20"/>
                <w:lang w:eastAsia="es-MX"/>
              </w:rPr>
              <w:t>5</w:t>
            </w:r>
          </w:p>
        </w:tc>
        <w:tc>
          <w:tcPr>
            <w:tcW w:w="3417" w:type="dxa"/>
            <w:tcMar>
              <w:top w:w="0" w:type="dxa"/>
              <w:left w:w="28" w:type="dxa"/>
              <w:bottom w:w="0" w:type="dxa"/>
              <w:right w:w="28" w:type="dxa"/>
            </w:tcMar>
          </w:tcPr>
          <w:p w14:paraId="33CE608F" w14:textId="6D40DB86" w:rsidR="00DC2278" w:rsidRPr="00783B7D" w:rsidRDefault="00565EBE" w:rsidP="00740348">
            <w:pPr>
              <w:snapToGrid w:val="0"/>
              <w:spacing w:before="60" w:after="60"/>
              <w:ind w:right="19"/>
              <w:rPr>
                <w:rFonts w:eastAsia="Times New Roman" w:cstheme="minorHAnsi"/>
                <w:sz w:val="20"/>
                <w:szCs w:val="20"/>
                <w:lang w:eastAsia="es-MX"/>
              </w:rPr>
            </w:pPr>
            <w:r>
              <w:rPr>
                <w:rFonts w:eastAsia="Times New Roman" w:cstheme="minorHAnsi"/>
                <w:sz w:val="20"/>
                <w:szCs w:val="20"/>
                <w:lang w:eastAsia="es-MX"/>
              </w:rPr>
              <w:t>3</w:t>
            </w:r>
            <w:r w:rsidR="00DC2278">
              <w:rPr>
                <w:rFonts w:eastAsia="Times New Roman" w:cstheme="minorHAnsi"/>
                <w:sz w:val="20"/>
                <w:szCs w:val="20"/>
                <w:lang w:eastAsia="es-MX"/>
              </w:rPr>
              <w:t xml:space="preserve">. </w:t>
            </w:r>
            <w:r w:rsidR="00DC2278" w:rsidRPr="00B07101">
              <w:rPr>
                <w:rFonts w:eastAsia="Times New Roman" w:cstheme="minorHAnsi"/>
                <w:sz w:val="20"/>
                <w:szCs w:val="20"/>
                <w:lang w:eastAsia="es-MX"/>
              </w:rPr>
              <w:t xml:space="preserve">Readecuar la redacción del Componente de la siguiente manera: </w:t>
            </w:r>
            <w:r w:rsidR="00DC2278" w:rsidRPr="00783B7D">
              <w:rPr>
                <w:rFonts w:eastAsia="Times New Roman" w:cstheme="minorHAnsi"/>
                <w:sz w:val="20"/>
                <w:szCs w:val="20"/>
                <w:lang w:eastAsia="es-MX"/>
              </w:rPr>
              <w:t>Recursos federales para los municipios y demarcaciones territoriales de la Ciudad de México transferidos, aplicados en los destinos de gasto establecidos en la Ley de Coordinación Fiscal</w:t>
            </w:r>
            <w:r w:rsidR="00DC2278" w:rsidRPr="00B07101">
              <w:rPr>
                <w:rFonts w:eastAsia="Times New Roman" w:cstheme="minorHAnsi"/>
                <w:sz w:val="20"/>
                <w:szCs w:val="20"/>
                <w:lang w:eastAsia="es-MX"/>
              </w:rPr>
              <w:t>.</w:t>
            </w:r>
          </w:p>
        </w:tc>
      </w:tr>
      <w:tr w:rsidR="00DC2278" w:rsidRPr="00783B7D" w14:paraId="13C620A2" w14:textId="77777777" w:rsidTr="00D5231C">
        <w:trPr>
          <w:trHeight w:val="377"/>
        </w:trPr>
        <w:tc>
          <w:tcPr>
            <w:tcW w:w="1905" w:type="dxa"/>
            <w:vMerge/>
            <w:tcMar>
              <w:top w:w="0" w:type="dxa"/>
              <w:left w:w="28" w:type="dxa"/>
              <w:bottom w:w="0" w:type="dxa"/>
              <w:right w:w="28" w:type="dxa"/>
            </w:tcMar>
            <w:vAlign w:val="center"/>
          </w:tcPr>
          <w:p w14:paraId="34D63BCB" w14:textId="77777777" w:rsidR="00DC2278" w:rsidRPr="00783B7D" w:rsidRDefault="00DC2278" w:rsidP="00740348">
            <w:pPr>
              <w:snapToGrid w:val="0"/>
              <w:spacing w:line="256" w:lineRule="auto"/>
              <w:ind w:right="112"/>
              <w:jc w:val="left"/>
              <w:rPr>
                <w:rFonts w:eastAsia="Times New Roman" w:cstheme="minorHAnsi"/>
                <w:sz w:val="20"/>
                <w:szCs w:val="20"/>
                <w:lang w:eastAsia="es-MX"/>
              </w:rPr>
            </w:pPr>
          </w:p>
        </w:tc>
        <w:tc>
          <w:tcPr>
            <w:tcW w:w="3510" w:type="dxa"/>
            <w:tcMar>
              <w:top w:w="0" w:type="dxa"/>
              <w:left w:w="28" w:type="dxa"/>
              <w:bottom w:w="0" w:type="dxa"/>
              <w:right w:w="28" w:type="dxa"/>
            </w:tcMar>
          </w:tcPr>
          <w:p w14:paraId="19C09C3C" w14:textId="77777777" w:rsidR="00DC2278" w:rsidRPr="00B07101" w:rsidRDefault="00DC2278" w:rsidP="00740348">
            <w:pPr>
              <w:spacing w:before="60" w:after="60"/>
              <w:rPr>
                <w:b/>
                <w:bCs/>
                <w:sz w:val="20"/>
                <w:szCs w:val="20"/>
              </w:rPr>
            </w:pPr>
            <w:r w:rsidRPr="00B07101">
              <w:rPr>
                <w:b/>
                <w:bCs/>
                <w:sz w:val="20"/>
                <w:szCs w:val="20"/>
              </w:rPr>
              <w:t>Debilidad</w:t>
            </w:r>
            <w:r w:rsidRPr="00B07101">
              <w:rPr>
                <w:rFonts w:eastAsia="Times New Roman"/>
                <w:b/>
                <w:bCs/>
                <w:sz w:val="20"/>
                <w:szCs w:val="20"/>
                <w:lang w:eastAsia="es-MX"/>
              </w:rPr>
              <w:t>:</w:t>
            </w:r>
            <w:r w:rsidRPr="00B07101">
              <w:rPr>
                <w:rFonts w:eastAsia="Times New Roman"/>
                <w:sz w:val="20"/>
                <w:szCs w:val="20"/>
                <w:lang w:eastAsia="es-MX"/>
              </w:rPr>
              <w:t xml:space="preserve"> El objetivo establecido a nivel de </w:t>
            </w:r>
            <w:r>
              <w:rPr>
                <w:rFonts w:eastAsia="Times New Roman"/>
                <w:sz w:val="20"/>
                <w:szCs w:val="20"/>
                <w:lang w:eastAsia="es-MX"/>
              </w:rPr>
              <w:t>Fin</w:t>
            </w:r>
            <w:r w:rsidRPr="00B07101">
              <w:rPr>
                <w:rFonts w:eastAsia="Times New Roman"/>
                <w:sz w:val="20"/>
                <w:szCs w:val="20"/>
                <w:lang w:eastAsia="es-MX"/>
              </w:rPr>
              <w:t xml:space="preserve"> no </w:t>
            </w:r>
            <w:r>
              <w:rPr>
                <w:rFonts w:eastAsia="Times New Roman"/>
                <w:sz w:val="20"/>
                <w:szCs w:val="20"/>
                <w:lang w:eastAsia="es-MX"/>
              </w:rPr>
              <w:t>guarda relación con el Propósito del Fondo</w:t>
            </w:r>
            <w:r w:rsidRPr="00B07101">
              <w:rPr>
                <w:rFonts w:eastAsia="Times New Roman"/>
                <w:sz w:val="20"/>
                <w:szCs w:val="20"/>
                <w:lang w:eastAsia="es-MX"/>
              </w:rPr>
              <w:t>.</w:t>
            </w:r>
          </w:p>
        </w:tc>
        <w:tc>
          <w:tcPr>
            <w:tcW w:w="1130" w:type="dxa"/>
            <w:tcMar>
              <w:top w:w="0" w:type="dxa"/>
              <w:left w:w="28" w:type="dxa"/>
              <w:bottom w:w="0" w:type="dxa"/>
              <w:right w:w="28" w:type="dxa"/>
            </w:tcMar>
            <w:vAlign w:val="center"/>
          </w:tcPr>
          <w:p w14:paraId="0D367A33" w14:textId="77777777" w:rsidR="00DC2278" w:rsidRDefault="00DC2278" w:rsidP="00740348">
            <w:pPr>
              <w:snapToGrid w:val="0"/>
              <w:spacing w:before="60" w:after="60"/>
              <w:jc w:val="center"/>
              <w:rPr>
                <w:rFonts w:eastAsia="Times New Roman" w:cstheme="minorHAnsi"/>
                <w:sz w:val="20"/>
                <w:szCs w:val="20"/>
                <w:lang w:eastAsia="es-MX"/>
              </w:rPr>
            </w:pPr>
            <w:r>
              <w:rPr>
                <w:rFonts w:eastAsia="Times New Roman" w:cstheme="minorHAnsi"/>
                <w:sz w:val="20"/>
                <w:szCs w:val="20"/>
                <w:lang w:eastAsia="es-MX"/>
              </w:rPr>
              <w:t>7</w:t>
            </w:r>
          </w:p>
        </w:tc>
        <w:tc>
          <w:tcPr>
            <w:tcW w:w="3417" w:type="dxa"/>
            <w:tcMar>
              <w:top w:w="0" w:type="dxa"/>
              <w:left w:w="28" w:type="dxa"/>
              <w:bottom w:w="0" w:type="dxa"/>
              <w:right w:w="28" w:type="dxa"/>
            </w:tcMar>
          </w:tcPr>
          <w:p w14:paraId="7DFAA62E" w14:textId="6C329EB6" w:rsidR="00DC2278" w:rsidRPr="00B07101" w:rsidRDefault="00565EBE" w:rsidP="00740348">
            <w:pPr>
              <w:snapToGrid w:val="0"/>
              <w:spacing w:before="60" w:after="60"/>
              <w:ind w:right="19"/>
              <w:rPr>
                <w:rFonts w:eastAsia="Times New Roman" w:cstheme="minorHAnsi"/>
                <w:sz w:val="20"/>
                <w:szCs w:val="20"/>
                <w:lang w:eastAsia="es-MX"/>
              </w:rPr>
            </w:pPr>
            <w:r>
              <w:rPr>
                <w:rFonts w:eastAsia="Times New Roman" w:cstheme="minorHAnsi"/>
                <w:sz w:val="20"/>
                <w:szCs w:val="20"/>
                <w:lang w:eastAsia="es-MX"/>
              </w:rPr>
              <w:t>4</w:t>
            </w:r>
            <w:r w:rsidR="00DC2278">
              <w:rPr>
                <w:rFonts w:eastAsia="Times New Roman" w:cstheme="minorHAnsi"/>
                <w:sz w:val="20"/>
                <w:szCs w:val="20"/>
                <w:lang w:eastAsia="es-MX"/>
              </w:rPr>
              <w:t xml:space="preserve">. Incluir en la redacción del Fin el “cómo” busca contribuir al objetivo superior, para la cual se sugiere incorporar el Propósito del Fondo. Tomando en consideración los objetivos planteados en el ejercicio 2017, la redacción que debería tener este objetivo es: </w:t>
            </w:r>
            <w:r w:rsidR="00DC2278" w:rsidRPr="00C0372A">
              <w:rPr>
                <w:rFonts w:eastAsia="Times New Roman" w:cstheme="minorHAnsi"/>
                <w:sz w:val="20"/>
                <w:szCs w:val="20"/>
                <w:lang w:eastAsia="es-MX"/>
              </w:rPr>
              <w:t>“Contribuir a impulsar el federalismo fiscal en el país, mediante el fortalecimiento de las finanzas públicas municipales y de las Demarcaciones Territoriales de la Ciudad de México”.</w:t>
            </w:r>
            <w:r w:rsidR="00DC2278">
              <w:rPr>
                <w:rFonts w:eastAsia="Times New Roman" w:cstheme="minorHAnsi"/>
                <w:sz w:val="20"/>
                <w:szCs w:val="20"/>
                <w:lang w:eastAsia="es-MX"/>
              </w:rPr>
              <w:t xml:space="preserve"> Sin embargo, actualmente este objetivo ya no es apropiado, dado que se alinea a un nuevo objetivo del PRONAFIDE 2020-2024. La redacción que se sugiere para el Fin actual es: </w:t>
            </w:r>
            <w:r w:rsidR="00DC2278" w:rsidRPr="00466ADD">
              <w:rPr>
                <w:rFonts w:eastAsia="Times New Roman" w:cstheme="minorHAnsi"/>
                <w:sz w:val="20"/>
                <w:szCs w:val="20"/>
                <w:lang w:eastAsia="es-MX"/>
              </w:rPr>
              <w:t>Contribuir a promover finanzas públicas subnacionales sanas y sostenibles mediante la transferencia de recursos federales a los municipios y alcaldías de la Ciudad de México.</w:t>
            </w:r>
          </w:p>
        </w:tc>
      </w:tr>
      <w:tr w:rsidR="00DC2278" w:rsidRPr="00783B7D" w14:paraId="437201D6" w14:textId="77777777" w:rsidTr="00D5231C">
        <w:trPr>
          <w:trHeight w:val="377"/>
        </w:trPr>
        <w:tc>
          <w:tcPr>
            <w:tcW w:w="1905" w:type="dxa"/>
            <w:vMerge/>
            <w:tcMar>
              <w:top w:w="0" w:type="dxa"/>
              <w:left w:w="28" w:type="dxa"/>
              <w:bottom w:w="0" w:type="dxa"/>
              <w:right w:w="28" w:type="dxa"/>
            </w:tcMar>
            <w:vAlign w:val="center"/>
          </w:tcPr>
          <w:p w14:paraId="32DEAC50" w14:textId="77777777" w:rsidR="00DC2278" w:rsidRPr="00783B7D" w:rsidRDefault="00DC2278" w:rsidP="00740348">
            <w:pPr>
              <w:snapToGrid w:val="0"/>
              <w:spacing w:line="256" w:lineRule="auto"/>
              <w:ind w:right="112"/>
              <w:jc w:val="left"/>
              <w:rPr>
                <w:rFonts w:eastAsia="Times New Roman" w:cstheme="minorHAnsi"/>
                <w:sz w:val="20"/>
                <w:szCs w:val="20"/>
                <w:lang w:eastAsia="es-MX"/>
              </w:rPr>
            </w:pPr>
          </w:p>
        </w:tc>
        <w:tc>
          <w:tcPr>
            <w:tcW w:w="3510" w:type="dxa"/>
            <w:tcMar>
              <w:top w:w="0" w:type="dxa"/>
              <w:left w:w="28" w:type="dxa"/>
              <w:bottom w:w="0" w:type="dxa"/>
              <w:right w:w="28" w:type="dxa"/>
            </w:tcMar>
          </w:tcPr>
          <w:p w14:paraId="23853B27" w14:textId="77777777" w:rsidR="00DC2278" w:rsidRPr="00783B7D" w:rsidRDefault="00DC2278" w:rsidP="00740348">
            <w:pPr>
              <w:spacing w:before="60" w:after="60"/>
              <w:ind w:right="9"/>
              <w:rPr>
                <w:b/>
                <w:bCs/>
                <w:sz w:val="20"/>
                <w:szCs w:val="20"/>
              </w:rPr>
            </w:pPr>
            <w:r w:rsidRPr="00783B7D">
              <w:rPr>
                <w:b/>
                <w:bCs/>
                <w:sz w:val="20"/>
                <w:szCs w:val="20"/>
              </w:rPr>
              <w:t xml:space="preserve">Debilidad: </w:t>
            </w:r>
            <w:r w:rsidRPr="00783B7D">
              <w:rPr>
                <w:sz w:val="20"/>
                <w:szCs w:val="20"/>
              </w:rPr>
              <w:t>El indicador MCCEA no es relevante y adecuado para valorar el desempeño del FORTAMUN a nivel de Fin</w:t>
            </w:r>
            <w:r>
              <w:rPr>
                <w:sz w:val="20"/>
                <w:szCs w:val="20"/>
              </w:rPr>
              <w:t xml:space="preserve">, debido </w:t>
            </w:r>
            <w:r w:rsidRPr="00287D3D">
              <w:rPr>
                <w:sz w:val="20"/>
                <w:szCs w:val="20"/>
              </w:rPr>
              <w:t>a que no guardan una relación directa con el objetivo que pretenden medir.</w:t>
            </w:r>
          </w:p>
        </w:tc>
        <w:tc>
          <w:tcPr>
            <w:tcW w:w="1130" w:type="dxa"/>
            <w:tcMar>
              <w:top w:w="0" w:type="dxa"/>
              <w:left w:w="28" w:type="dxa"/>
              <w:bottom w:w="0" w:type="dxa"/>
              <w:right w:w="28" w:type="dxa"/>
            </w:tcMar>
            <w:vAlign w:val="center"/>
          </w:tcPr>
          <w:p w14:paraId="493B0296" w14:textId="77777777" w:rsidR="00DC2278" w:rsidRPr="00783B7D" w:rsidRDefault="00DC2278" w:rsidP="00740348">
            <w:pPr>
              <w:snapToGrid w:val="0"/>
              <w:spacing w:before="60" w:after="60"/>
              <w:jc w:val="center"/>
              <w:rPr>
                <w:rFonts w:eastAsia="Times New Roman" w:cstheme="minorHAnsi"/>
                <w:sz w:val="20"/>
                <w:szCs w:val="20"/>
                <w:lang w:eastAsia="es-MX"/>
              </w:rPr>
            </w:pPr>
            <w:r w:rsidRPr="00783B7D">
              <w:rPr>
                <w:rFonts w:eastAsia="Times New Roman" w:cstheme="minorHAnsi"/>
                <w:sz w:val="20"/>
                <w:szCs w:val="20"/>
                <w:lang w:eastAsia="es-MX"/>
              </w:rPr>
              <w:t>9</w:t>
            </w:r>
          </w:p>
        </w:tc>
        <w:tc>
          <w:tcPr>
            <w:tcW w:w="3417" w:type="dxa"/>
            <w:tcMar>
              <w:top w:w="0" w:type="dxa"/>
              <w:left w:w="28" w:type="dxa"/>
              <w:bottom w:w="0" w:type="dxa"/>
              <w:right w:w="28" w:type="dxa"/>
            </w:tcMar>
          </w:tcPr>
          <w:p w14:paraId="77DF0FE7" w14:textId="6CFF8FD8" w:rsidR="00DC2278" w:rsidRPr="00783B7D" w:rsidRDefault="00565EBE" w:rsidP="00740348">
            <w:pPr>
              <w:snapToGrid w:val="0"/>
              <w:spacing w:before="60" w:after="60"/>
              <w:ind w:right="19"/>
              <w:rPr>
                <w:rFonts w:eastAsia="Times New Roman" w:cstheme="minorHAnsi"/>
                <w:sz w:val="20"/>
                <w:szCs w:val="20"/>
                <w:lang w:eastAsia="es-MX"/>
              </w:rPr>
            </w:pPr>
            <w:r>
              <w:rPr>
                <w:rFonts w:eastAsia="Times New Roman" w:cstheme="minorHAnsi"/>
                <w:sz w:val="20"/>
                <w:szCs w:val="20"/>
                <w:lang w:eastAsia="es-MX"/>
              </w:rPr>
              <w:t>5</w:t>
            </w:r>
            <w:r w:rsidR="00DC2278">
              <w:rPr>
                <w:rFonts w:eastAsia="Times New Roman" w:cstheme="minorHAnsi"/>
                <w:sz w:val="20"/>
                <w:szCs w:val="20"/>
                <w:lang w:eastAsia="es-MX"/>
              </w:rPr>
              <w:t xml:space="preserve">. </w:t>
            </w:r>
            <w:r w:rsidR="00DC2278" w:rsidRPr="00783B7D">
              <w:rPr>
                <w:rFonts w:eastAsia="Times New Roman" w:cstheme="minorHAnsi"/>
                <w:sz w:val="20"/>
                <w:szCs w:val="20"/>
                <w:lang w:eastAsia="es-MX"/>
              </w:rPr>
              <w:t>Cambiar el indicador por uno que permita medir los factores relevantes del objetivo de Fin.</w:t>
            </w:r>
            <w:r w:rsidR="00DC2278">
              <w:rPr>
                <w:rFonts w:eastAsia="Times New Roman" w:cstheme="minorHAnsi"/>
                <w:sz w:val="20"/>
                <w:szCs w:val="20"/>
                <w:lang w:eastAsia="es-MX"/>
              </w:rPr>
              <w:t xml:space="preserve"> El indicador que se propone es “Porcentaje de Municipios y alcaldías de la Ciudad de México con Endeudamiento Sostenible”, el cual </w:t>
            </w:r>
            <w:r w:rsidR="00DD3FBF" w:rsidRPr="00DD3FBF">
              <w:rPr>
                <w:rFonts w:eastAsia="Times New Roman" w:cstheme="minorHAnsi"/>
                <w:sz w:val="20"/>
                <w:szCs w:val="20"/>
                <w:lang w:eastAsia="es-MX"/>
              </w:rPr>
              <w:t>se puede calcular con la información que genera la UCEF de la SHCP.</w:t>
            </w:r>
          </w:p>
        </w:tc>
      </w:tr>
      <w:tr w:rsidR="00DC2278" w:rsidRPr="00783B7D" w14:paraId="69BE3029" w14:textId="77777777" w:rsidTr="00D5231C">
        <w:trPr>
          <w:trHeight w:val="377"/>
        </w:trPr>
        <w:tc>
          <w:tcPr>
            <w:tcW w:w="1905" w:type="dxa"/>
            <w:vMerge/>
            <w:tcMar>
              <w:top w:w="0" w:type="dxa"/>
              <w:left w:w="28" w:type="dxa"/>
              <w:bottom w:w="0" w:type="dxa"/>
              <w:right w:w="28" w:type="dxa"/>
            </w:tcMar>
            <w:vAlign w:val="center"/>
          </w:tcPr>
          <w:p w14:paraId="07BD3E65" w14:textId="77777777" w:rsidR="00DC2278" w:rsidRPr="00783B7D" w:rsidRDefault="00DC2278" w:rsidP="00740348">
            <w:pPr>
              <w:snapToGrid w:val="0"/>
              <w:spacing w:line="256" w:lineRule="auto"/>
              <w:ind w:right="112"/>
              <w:jc w:val="left"/>
              <w:rPr>
                <w:rFonts w:eastAsia="Times New Roman" w:cstheme="minorHAnsi"/>
                <w:sz w:val="20"/>
                <w:szCs w:val="20"/>
                <w:lang w:eastAsia="es-MX"/>
              </w:rPr>
            </w:pPr>
          </w:p>
        </w:tc>
        <w:tc>
          <w:tcPr>
            <w:tcW w:w="3510" w:type="dxa"/>
            <w:tcMar>
              <w:top w:w="0" w:type="dxa"/>
              <w:left w:w="28" w:type="dxa"/>
              <w:bottom w:w="0" w:type="dxa"/>
              <w:right w:w="28" w:type="dxa"/>
            </w:tcMar>
          </w:tcPr>
          <w:p w14:paraId="020F5F65" w14:textId="77777777" w:rsidR="00DC2278" w:rsidRPr="00783B7D" w:rsidRDefault="00DC2278" w:rsidP="00740348">
            <w:pPr>
              <w:spacing w:before="60" w:after="60"/>
              <w:ind w:right="9"/>
              <w:rPr>
                <w:b/>
                <w:bCs/>
                <w:sz w:val="20"/>
                <w:szCs w:val="20"/>
              </w:rPr>
            </w:pPr>
            <w:r w:rsidRPr="00783B7D">
              <w:rPr>
                <w:b/>
                <w:bCs/>
                <w:sz w:val="20"/>
                <w:szCs w:val="20"/>
              </w:rPr>
              <w:t>Debilidad</w:t>
            </w:r>
            <w:r w:rsidRPr="00783B7D">
              <w:rPr>
                <w:rFonts w:eastAsia="Times New Roman"/>
                <w:b/>
                <w:bCs/>
                <w:sz w:val="20"/>
                <w:szCs w:val="20"/>
                <w:lang w:eastAsia="es-MX"/>
              </w:rPr>
              <w:t>:</w:t>
            </w:r>
            <w:r w:rsidRPr="00783B7D">
              <w:rPr>
                <w:rFonts w:eastAsia="Times New Roman"/>
                <w:sz w:val="20"/>
                <w:szCs w:val="20"/>
                <w:lang w:eastAsia="es-MX"/>
              </w:rPr>
              <w:t xml:space="preserve"> </w:t>
            </w:r>
            <w:r>
              <w:rPr>
                <w:rFonts w:eastAsia="Times New Roman"/>
                <w:sz w:val="20"/>
                <w:szCs w:val="20"/>
                <w:lang w:eastAsia="es-MX"/>
              </w:rPr>
              <w:t>El</w:t>
            </w:r>
            <w:r w:rsidRPr="00783B7D">
              <w:rPr>
                <w:rFonts w:eastAsia="Times New Roman"/>
                <w:sz w:val="20"/>
                <w:szCs w:val="20"/>
                <w:lang w:eastAsia="es-MX"/>
              </w:rPr>
              <w:t xml:space="preserve"> indicador Índice de Aplicación Prioritaria de Recursos, establecido a nivel de Fin, no </w:t>
            </w:r>
            <w:r>
              <w:rPr>
                <w:rFonts w:eastAsia="Times New Roman"/>
                <w:sz w:val="20"/>
                <w:szCs w:val="20"/>
                <w:lang w:eastAsia="es-MX"/>
              </w:rPr>
              <w:t>e</w:t>
            </w:r>
            <w:r w:rsidRPr="00783B7D">
              <w:rPr>
                <w:rFonts w:eastAsia="Times New Roman"/>
                <w:sz w:val="20"/>
                <w:szCs w:val="20"/>
                <w:lang w:eastAsia="es-MX"/>
              </w:rPr>
              <w:t xml:space="preserve">s </w:t>
            </w:r>
            <w:r>
              <w:rPr>
                <w:rFonts w:eastAsia="Times New Roman"/>
                <w:sz w:val="20"/>
                <w:szCs w:val="20"/>
                <w:lang w:eastAsia="es-MX"/>
              </w:rPr>
              <w:t>relevante y adecuado</w:t>
            </w:r>
            <w:r w:rsidRPr="00783B7D">
              <w:rPr>
                <w:rFonts w:eastAsia="Times New Roman"/>
                <w:sz w:val="20"/>
                <w:szCs w:val="20"/>
                <w:lang w:eastAsia="es-MX"/>
              </w:rPr>
              <w:t>.</w:t>
            </w:r>
          </w:p>
        </w:tc>
        <w:tc>
          <w:tcPr>
            <w:tcW w:w="1130" w:type="dxa"/>
            <w:tcMar>
              <w:top w:w="0" w:type="dxa"/>
              <w:left w:w="28" w:type="dxa"/>
              <w:bottom w:w="0" w:type="dxa"/>
              <w:right w:w="28" w:type="dxa"/>
            </w:tcMar>
            <w:vAlign w:val="center"/>
          </w:tcPr>
          <w:p w14:paraId="22CB49BC" w14:textId="77777777" w:rsidR="00DC2278" w:rsidRPr="00783B7D" w:rsidRDefault="00DC2278" w:rsidP="00740348">
            <w:pPr>
              <w:snapToGrid w:val="0"/>
              <w:spacing w:before="60" w:after="60"/>
              <w:jc w:val="center"/>
              <w:rPr>
                <w:rFonts w:eastAsia="Times New Roman" w:cstheme="minorHAnsi"/>
                <w:sz w:val="20"/>
                <w:szCs w:val="20"/>
                <w:lang w:eastAsia="es-MX"/>
              </w:rPr>
            </w:pPr>
            <w:r w:rsidRPr="00783B7D">
              <w:rPr>
                <w:rFonts w:eastAsia="Times New Roman" w:cstheme="minorHAnsi"/>
                <w:sz w:val="20"/>
                <w:szCs w:val="20"/>
                <w:lang w:eastAsia="es-MX"/>
              </w:rPr>
              <w:t>9</w:t>
            </w:r>
          </w:p>
        </w:tc>
        <w:tc>
          <w:tcPr>
            <w:tcW w:w="3417" w:type="dxa"/>
            <w:tcMar>
              <w:top w:w="0" w:type="dxa"/>
              <w:left w:w="28" w:type="dxa"/>
              <w:bottom w:w="0" w:type="dxa"/>
              <w:right w:w="28" w:type="dxa"/>
            </w:tcMar>
          </w:tcPr>
          <w:p w14:paraId="6BD872EF" w14:textId="233E48AF" w:rsidR="00DC2278" w:rsidRPr="00783B7D" w:rsidRDefault="00565EBE" w:rsidP="00740348">
            <w:pPr>
              <w:snapToGrid w:val="0"/>
              <w:spacing w:before="60" w:after="60"/>
              <w:ind w:right="19"/>
              <w:rPr>
                <w:rFonts w:eastAsia="Times New Roman" w:cstheme="minorHAnsi"/>
                <w:sz w:val="20"/>
                <w:szCs w:val="20"/>
                <w:lang w:eastAsia="es-MX"/>
              </w:rPr>
            </w:pPr>
            <w:r>
              <w:rPr>
                <w:rFonts w:eastAsia="Times New Roman" w:cstheme="minorHAnsi"/>
                <w:sz w:val="20"/>
                <w:szCs w:val="20"/>
                <w:lang w:eastAsia="es-MX"/>
              </w:rPr>
              <w:t>6</w:t>
            </w:r>
            <w:r w:rsidR="00DC2278">
              <w:rPr>
                <w:rFonts w:eastAsia="Times New Roman" w:cstheme="minorHAnsi"/>
                <w:sz w:val="20"/>
                <w:szCs w:val="20"/>
                <w:lang w:eastAsia="es-MX"/>
              </w:rPr>
              <w:t xml:space="preserve">. </w:t>
            </w:r>
            <w:r w:rsidR="00DC2278" w:rsidRPr="00783B7D">
              <w:rPr>
                <w:rFonts w:eastAsia="Times New Roman" w:cstheme="minorHAnsi"/>
                <w:sz w:val="20"/>
                <w:szCs w:val="20"/>
                <w:lang w:eastAsia="es-MX"/>
              </w:rPr>
              <w:t xml:space="preserve">Cambiar </w:t>
            </w:r>
            <w:r w:rsidR="00DC2278">
              <w:rPr>
                <w:rFonts w:eastAsia="Times New Roman" w:cstheme="minorHAnsi"/>
                <w:sz w:val="20"/>
                <w:szCs w:val="20"/>
                <w:lang w:eastAsia="es-MX"/>
              </w:rPr>
              <w:t>el indicador Índice de Aplicación Prioritaria de Recursos, establecido a nivel de Fin, al objetivo de Componente</w:t>
            </w:r>
            <w:r w:rsidR="00DC2278" w:rsidRPr="00783B7D">
              <w:rPr>
                <w:rFonts w:eastAsia="Times New Roman" w:cstheme="minorHAnsi"/>
                <w:sz w:val="20"/>
                <w:szCs w:val="20"/>
                <w:lang w:eastAsia="es-MX"/>
              </w:rPr>
              <w:t>.</w:t>
            </w:r>
          </w:p>
        </w:tc>
      </w:tr>
      <w:tr w:rsidR="00DC2278" w:rsidRPr="00783B7D" w14:paraId="66E987CA" w14:textId="77777777" w:rsidTr="00D5231C">
        <w:trPr>
          <w:trHeight w:val="377"/>
        </w:trPr>
        <w:tc>
          <w:tcPr>
            <w:tcW w:w="1905" w:type="dxa"/>
            <w:vMerge/>
            <w:tcMar>
              <w:top w:w="0" w:type="dxa"/>
              <w:left w:w="28" w:type="dxa"/>
              <w:bottom w:w="0" w:type="dxa"/>
              <w:right w:w="28" w:type="dxa"/>
            </w:tcMar>
            <w:vAlign w:val="center"/>
          </w:tcPr>
          <w:p w14:paraId="404A801E" w14:textId="77777777" w:rsidR="00DC2278" w:rsidRPr="00783B7D" w:rsidRDefault="00DC2278" w:rsidP="00740348">
            <w:pPr>
              <w:snapToGrid w:val="0"/>
              <w:spacing w:line="256" w:lineRule="auto"/>
              <w:ind w:right="112"/>
              <w:rPr>
                <w:rFonts w:eastAsia="Times New Roman" w:cstheme="minorHAnsi"/>
                <w:sz w:val="20"/>
                <w:szCs w:val="20"/>
                <w:lang w:eastAsia="es-MX"/>
              </w:rPr>
            </w:pPr>
          </w:p>
        </w:tc>
        <w:tc>
          <w:tcPr>
            <w:tcW w:w="3510" w:type="dxa"/>
            <w:tcMar>
              <w:top w:w="0" w:type="dxa"/>
              <w:left w:w="28" w:type="dxa"/>
              <w:bottom w:w="0" w:type="dxa"/>
              <w:right w:w="28" w:type="dxa"/>
            </w:tcMar>
          </w:tcPr>
          <w:p w14:paraId="0521D5F8" w14:textId="77777777" w:rsidR="00DC2278" w:rsidRPr="00783B7D" w:rsidRDefault="00DC2278" w:rsidP="00740348">
            <w:pPr>
              <w:spacing w:before="60" w:after="60"/>
              <w:rPr>
                <w:rFonts w:cstheme="minorHAnsi"/>
                <w:sz w:val="20"/>
                <w:szCs w:val="20"/>
              </w:rPr>
            </w:pPr>
            <w:r w:rsidRPr="00783B7D">
              <w:rPr>
                <w:b/>
                <w:bCs/>
                <w:sz w:val="20"/>
                <w:szCs w:val="20"/>
              </w:rPr>
              <w:t xml:space="preserve">Debilidad: </w:t>
            </w:r>
            <w:r w:rsidRPr="00783B7D">
              <w:rPr>
                <w:sz w:val="20"/>
                <w:szCs w:val="20"/>
              </w:rPr>
              <w:t xml:space="preserve">El indicador </w:t>
            </w:r>
            <w:r w:rsidRPr="00783B7D">
              <w:rPr>
                <w:rFonts w:eastAsia="Times New Roman"/>
                <w:sz w:val="20"/>
                <w:szCs w:val="20"/>
                <w:lang w:eastAsia="es-MX"/>
              </w:rPr>
              <w:t>Índice de Dependencia Financiera</w:t>
            </w:r>
            <w:r w:rsidRPr="00783B7D">
              <w:rPr>
                <w:sz w:val="20"/>
                <w:szCs w:val="20"/>
              </w:rPr>
              <w:t>, establecido a nivel de Propósito, no es monitoreable.</w:t>
            </w:r>
          </w:p>
        </w:tc>
        <w:tc>
          <w:tcPr>
            <w:tcW w:w="1130" w:type="dxa"/>
            <w:tcMar>
              <w:top w:w="0" w:type="dxa"/>
              <w:left w:w="28" w:type="dxa"/>
              <w:bottom w:w="0" w:type="dxa"/>
              <w:right w:w="28" w:type="dxa"/>
            </w:tcMar>
            <w:vAlign w:val="center"/>
          </w:tcPr>
          <w:p w14:paraId="7E1A411D" w14:textId="77777777" w:rsidR="00DC2278" w:rsidRPr="00783B7D" w:rsidRDefault="00DC2278" w:rsidP="00740348">
            <w:pPr>
              <w:snapToGrid w:val="0"/>
              <w:spacing w:before="60" w:after="60"/>
              <w:jc w:val="center"/>
              <w:rPr>
                <w:rFonts w:eastAsia="Times New Roman" w:cstheme="minorHAnsi"/>
                <w:sz w:val="20"/>
                <w:szCs w:val="20"/>
                <w:lang w:eastAsia="es-MX"/>
              </w:rPr>
            </w:pPr>
            <w:r w:rsidRPr="00783B7D">
              <w:rPr>
                <w:rFonts w:eastAsia="Times New Roman" w:cstheme="minorHAnsi"/>
                <w:sz w:val="20"/>
                <w:szCs w:val="20"/>
                <w:lang w:eastAsia="es-MX"/>
              </w:rPr>
              <w:t>9</w:t>
            </w:r>
          </w:p>
        </w:tc>
        <w:tc>
          <w:tcPr>
            <w:tcW w:w="3417" w:type="dxa"/>
            <w:tcMar>
              <w:top w:w="0" w:type="dxa"/>
              <w:left w:w="28" w:type="dxa"/>
              <w:bottom w:w="0" w:type="dxa"/>
              <w:right w:w="28" w:type="dxa"/>
            </w:tcMar>
          </w:tcPr>
          <w:p w14:paraId="5040F450" w14:textId="0C788C0C" w:rsidR="00DC2278" w:rsidRPr="00783B7D" w:rsidRDefault="00565EBE" w:rsidP="00740348">
            <w:pPr>
              <w:snapToGrid w:val="0"/>
              <w:spacing w:before="60" w:after="60"/>
              <w:ind w:right="19"/>
              <w:rPr>
                <w:rFonts w:eastAsia="Times New Roman" w:cstheme="minorHAnsi"/>
                <w:sz w:val="20"/>
                <w:szCs w:val="20"/>
                <w:lang w:eastAsia="es-MX"/>
              </w:rPr>
            </w:pPr>
            <w:r>
              <w:rPr>
                <w:rFonts w:eastAsia="Times New Roman" w:cstheme="minorHAnsi"/>
                <w:sz w:val="20"/>
                <w:szCs w:val="20"/>
                <w:lang w:eastAsia="es-MX"/>
              </w:rPr>
              <w:t>7</w:t>
            </w:r>
            <w:r w:rsidR="00DC2278">
              <w:rPr>
                <w:rFonts w:eastAsia="Times New Roman" w:cstheme="minorHAnsi"/>
                <w:sz w:val="20"/>
                <w:szCs w:val="20"/>
                <w:lang w:eastAsia="es-MX"/>
              </w:rPr>
              <w:t xml:space="preserve">. </w:t>
            </w:r>
            <w:r w:rsidR="00DC2278" w:rsidRPr="00783B7D">
              <w:rPr>
                <w:rFonts w:eastAsia="Times New Roman" w:cstheme="minorHAnsi"/>
                <w:sz w:val="20"/>
                <w:szCs w:val="20"/>
                <w:lang w:eastAsia="es-MX"/>
              </w:rPr>
              <w:t>Establecer el link en donde se hace público el medio de verificación</w:t>
            </w:r>
            <w:r w:rsidR="009B47CC">
              <w:rPr>
                <w:rFonts w:eastAsia="Times New Roman" w:cstheme="minorHAnsi"/>
                <w:sz w:val="20"/>
                <w:szCs w:val="20"/>
                <w:lang w:eastAsia="es-MX"/>
              </w:rPr>
              <w:t xml:space="preserve"> del indicador.</w:t>
            </w:r>
          </w:p>
        </w:tc>
      </w:tr>
      <w:tr w:rsidR="00DC2278" w:rsidRPr="00783B7D" w14:paraId="6E7B54C4" w14:textId="77777777" w:rsidTr="00D5231C">
        <w:trPr>
          <w:trHeight w:val="377"/>
        </w:trPr>
        <w:tc>
          <w:tcPr>
            <w:tcW w:w="1905" w:type="dxa"/>
            <w:vMerge/>
            <w:tcMar>
              <w:top w:w="0" w:type="dxa"/>
              <w:left w:w="28" w:type="dxa"/>
              <w:bottom w:w="0" w:type="dxa"/>
              <w:right w:w="28" w:type="dxa"/>
            </w:tcMar>
            <w:vAlign w:val="center"/>
          </w:tcPr>
          <w:p w14:paraId="280B2B59" w14:textId="77777777" w:rsidR="00DC2278" w:rsidRPr="00783B7D" w:rsidRDefault="00DC2278" w:rsidP="00740348">
            <w:pPr>
              <w:snapToGrid w:val="0"/>
              <w:spacing w:line="256" w:lineRule="auto"/>
              <w:ind w:right="112"/>
              <w:rPr>
                <w:rFonts w:eastAsia="Times New Roman" w:cstheme="minorHAnsi"/>
                <w:sz w:val="20"/>
                <w:szCs w:val="20"/>
                <w:lang w:eastAsia="es-MX"/>
              </w:rPr>
            </w:pPr>
          </w:p>
        </w:tc>
        <w:tc>
          <w:tcPr>
            <w:tcW w:w="3510" w:type="dxa"/>
            <w:tcMar>
              <w:top w:w="0" w:type="dxa"/>
              <w:left w:w="28" w:type="dxa"/>
              <w:bottom w:w="0" w:type="dxa"/>
              <w:right w:w="28" w:type="dxa"/>
            </w:tcMar>
          </w:tcPr>
          <w:p w14:paraId="4F8ABC70" w14:textId="77777777" w:rsidR="00DC2278" w:rsidRPr="00783B7D" w:rsidRDefault="00DC2278" w:rsidP="00740348">
            <w:pPr>
              <w:spacing w:before="60" w:after="60"/>
              <w:ind w:right="9"/>
              <w:rPr>
                <w:b/>
                <w:bCs/>
                <w:sz w:val="20"/>
                <w:szCs w:val="20"/>
              </w:rPr>
            </w:pPr>
            <w:r w:rsidRPr="00783B7D">
              <w:rPr>
                <w:b/>
                <w:bCs/>
                <w:sz w:val="20"/>
                <w:szCs w:val="20"/>
              </w:rPr>
              <w:t xml:space="preserve">Debilidad: </w:t>
            </w:r>
            <w:r w:rsidRPr="00783B7D">
              <w:rPr>
                <w:sz w:val="20"/>
                <w:szCs w:val="20"/>
              </w:rPr>
              <w:t xml:space="preserve">El </w:t>
            </w:r>
            <w:r>
              <w:rPr>
                <w:sz w:val="20"/>
                <w:szCs w:val="20"/>
              </w:rPr>
              <w:t xml:space="preserve">indicador </w:t>
            </w:r>
            <w:r w:rsidRPr="00783B7D">
              <w:rPr>
                <w:rFonts w:eastAsia="Times New Roman"/>
                <w:sz w:val="20"/>
                <w:szCs w:val="20"/>
                <w:lang w:eastAsia="es-MX"/>
              </w:rPr>
              <w:t xml:space="preserve">Índice de Aplicación Prioritaria de Recursos establecido a nivel de Fin, y todos los </w:t>
            </w:r>
            <w:r w:rsidRPr="00783B7D">
              <w:rPr>
                <w:rFonts w:eastAsia="Times New Roman"/>
                <w:sz w:val="20"/>
                <w:szCs w:val="20"/>
                <w:lang w:eastAsia="es-MX"/>
              </w:rPr>
              <w:lastRenderedPageBreak/>
              <w:t>establecidos en los objetivos a nivel de Propósito, Componente y Actividad, no tienen establecido el valor de la línea base</w:t>
            </w:r>
            <w:r>
              <w:rPr>
                <w:rFonts w:eastAsia="Times New Roman"/>
                <w:sz w:val="20"/>
                <w:szCs w:val="20"/>
                <w:lang w:eastAsia="es-MX"/>
              </w:rPr>
              <w:t xml:space="preserve"> en el SRFT</w:t>
            </w:r>
            <w:r w:rsidRPr="00783B7D">
              <w:rPr>
                <w:sz w:val="20"/>
                <w:szCs w:val="20"/>
              </w:rPr>
              <w:t>.</w:t>
            </w:r>
          </w:p>
        </w:tc>
        <w:tc>
          <w:tcPr>
            <w:tcW w:w="1130" w:type="dxa"/>
            <w:tcMar>
              <w:top w:w="0" w:type="dxa"/>
              <w:left w:w="28" w:type="dxa"/>
              <w:bottom w:w="0" w:type="dxa"/>
              <w:right w:w="28" w:type="dxa"/>
            </w:tcMar>
            <w:vAlign w:val="center"/>
          </w:tcPr>
          <w:p w14:paraId="186BFCFE" w14:textId="77777777" w:rsidR="00DC2278" w:rsidRPr="00783B7D" w:rsidRDefault="00DC2278" w:rsidP="00740348">
            <w:pPr>
              <w:snapToGrid w:val="0"/>
              <w:spacing w:before="60" w:after="60"/>
              <w:jc w:val="center"/>
              <w:rPr>
                <w:rFonts w:eastAsia="Times New Roman" w:cstheme="minorHAnsi"/>
                <w:sz w:val="20"/>
                <w:szCs w:val="20"/>
                <w:lang w:eastAsia="es-MX"/>
              </w:rPr>
            </w:pPr>
            <w:r w:rsidRPr="00783B7D">
              <w:rPr>
                <w:rFonts w:eastAsia="Times New Roman" w:cstheme="minorHAnsi"/>
                <w:sz w:val="20"/>
                <w:szCs w:val="20"/>
                <w:lang w:eastAsia="es-MX"/>
              </w:rPr>
              <w:lastRenderedPageBreak/>
              <w:t>10</w:t>
            </w:r>
          </w:p>
        </w:tc>
        <w:tc>
          <w:tcPr>
            <w:tcW w:w="3417" w:type="dxa"/>
            <w:tcMar>
              <w:top w:w="0" w:type="dxa"/>
              <w:left w:w="28" w:type="dxa"/>
              <w:bottom w:w="0" w:type="dxa"/>
              <w:right w:w="28" w:type="dxa"/>
            </w:tcMar>
          </w:tcPr>
          <w:p w14:paraId="01D549C2" w14:textId="15FAB1FF" w:rsidR="00DC2278" w:rsidRPr="00783B7D" w:rsidRDefault="00565EBE" w:rsidP="00A65671">
            <w:pPr>
              <w:snapToGrid w:val="0"/>
              <w:spacing w:before="60" w:after="60"/>
              <w:ind w:right="19"/>
              <w:rPr>
                <w:rFonts w:eastAsia="Times New Roman" w:cstheme="minorHAnsi"/>
                <w:sz w:val="20"/>
                <w:szCs w:val="20"/>
                <w:lang w:eastAsia="es-MX"/>
              </w:rPr>
            </w:pPr>
            <w:r>
              <w:rPr>
                <w:rFonts w:eastAsia="Times New Roman" w:cstheme="minorHAnsi"/>
                <w:sz w:val="20"/>
                <w:szCs w:val="20"/>
                <w:lang w:eastAsia="es-MX"/>
              </w:rPr>
              <w:t>8</w:t>
            </w:r>
            <w:r w:rsidR="00DC2278">
              <w:rPr>
                <w:rFonts w:eastAsia="Times New Roman" w:cstheme="minorHAnsi"/>
                <w:sz w:val="20"/>
                <w:szCs w:val="20"/>
                <w:lang w:eastAsia="es-MX"/>
              </w:rPr>
              <w:t xml:space="preserve">. </w:t>
            </w:r>
            <w:r>
              <w:rPr>
                <w:rFonts w:eastAsia="Times New Roman" w:cstheme="minorHAnsi"/>
                <w:sz w:val="20"/>
                <w:szCs w:val="20"/>
                <w:lang w:eastAsia="es-MX"/>
              </w:rPr>
              <w:t>Revisar la perti</w:t>
            </w:r>
            <w:r w:rsidR="00A65671">
              <w:rPr>
                <w:rFonts w:eastAsia="Times New Roman" w:cstheme="minorHAnsi"/>
                <w:sz w:val="20"/>
                <w:szCs w:val="20"/>
                <w:lang w:eastAsia="es-MX"/>
              </w:rPr>
              <w:t>n</w:t>
            </w:r>
            <w:r>
              <w:rPr>
                <w:rFonts w:eastAsia="Times New Roman" w:cstheme="minorHAnsi"/>
                <w:sz w:val="20"/>
                <w:szCs w:val="20"/>
                <w:lang w:eastAsia="es-MX"/>
              </w:rPr>
              <w:t>encia en conjunto con la UED, de s</w:t>
            </w:r>
            <w:r w:rsidR="00DC2278" w:rsidRPr="00783B7D">
              <w:rPr>
                <w:rFonts w:eastAsia="Times New Roman" w:cstheme="minorHAnsi"/>
                <w:sz w:val="20"/>
                <w:szCs w:val="20"/>
                <w:lang w:eastAsia="es-MX"/>
              </w:rPr>
              <w:t>olicitar a l</w:t>
            </w:r>
            <w:r w:rsidR="00DC2278">
              <w:rPr>
                <w:rFonts w:eastAsia="Times New Roman" w:cstheme="minorHAnsi"/>
                <w:sz w:val="20"/>
                <w:szCs w:val="20"/>
                <w:lang w:eastAsia="es-MX"/>
              </w:rPr>
              <w:t>o</w:t>
            </w:r>
            <w:r w:rsidR="00DC2278" w:rsidRPr="00783B7D">
              <w:rPr>
                <w:rFonts w:eastAsia="Times New Roman" w:cstheme="minorHAnsi"/>
                <w:sz w:val="20"/>
                <w:szCs w:val="20"/>
                <w:lang w:eastAsia="es-MX"/>
              </w:rPr>
              <w:t xml:space="preserve">s </w:t>
            </w:r>
            <w:r w:rsidR="00DC2278">
              <w:rPr>
                <w:rFonts w:eastAsia="Times New Roman" w:cstheme="minorHAnsi"/>
                <w:sz w:val="20"/>
                <w:szCs w:val="20"/>
                <w:lang w:eastAsia="es-MX"/>
              </w:rPr>
              <w:t>municipio</w:t>
            </w:r>
            <w:r w:rsidR="00DC2278" w:rsidRPr="00783B7D">
              <w:rPr>
                <w:rFonts w:eastAsia="Times New Roman" w:cstheme="minorHAnsi"/>
                <w:sz w:val="20"/>
                <w:szCs w:val="20"/>
                <w:lang w:eastAsia="es-MX"/>
              </w:rPr>
              <w:t>s</w:t>
            </w:r>
            <w:r w:rsidR="00DC2278">
              <w:rPr>
                <w:rFonts w:eastAsia="Times New Roman" w:cstheme="minorHAnsi"/>
                <w:sz w:val="20"/>
                <w:szCs w:val="20"/>
                <w:lang w:eastAsia="es-MX"/>
              </w:rPr>
              <w:t xml:space="preserve"> y alcaldías de la Ciudad de México</w:t>
            </w:r>
            <w:r w:rsidR="00DC2278" w:rsidRPr="00783B7D">
              <w:rPr>
                <w:rFonts w:eastAsia="Times New Roman" w:cstheme="minorHAnsi"/>
                <w:sz w:val="20"/>
                <w:szCs w:val="20"/>
                <w:lang w:eastAsia="es-MX"/>
              </w:rPr>
              <w:t xml:space="preserve"> el </w:t>
            </w:r>
            <w:r w:rsidR="00DC2278" w:rsidRPr="00783B7D">
              <w:rPr>
                <w:rFonts w:eastAsia="Times New Roman" w:cstheme="minorHAnsi"/>
                <w:sz w:val="20"/>
                <w:szCs w:val="20"/>
                <w:lang w:eastAsia="es-MX"/>
              </w:rPr>
              <w:lastRenderedPageBreak/>
              <w:t>establecimiento de los valores de la línea base de indicadores</w:t>
            </w:r>
            <w:r w:rsidR="00DC2278">
              <w:rPr>
                <w:rFonts w:eastAsia="Times New Roman" w:cstheme="minorHAnsi"/>
                <w:sz w:val="20"/>
                <w:szCs w:val="20"/>
                <w:lang w:eastAsia="es-MX"/>
              </w:rPr>
              <w:t xml:space="preserve"> en el SRFT</w:t>
            </w:r>
            <w:r>
              <w:rPr>
                <w:rFonts w:eastAsia="Times New Roman" w:cstheme="minorHAnsi"/>
                <w:sz w:val="20"/>
                <w:szCs w:val="20"/>
                <w:lang w:eastAsia="es-MX"/>
              </w:rPr>
              <w:t xml:space="preserve">, </w:t>
            </w:r>
            <w:r w:rsidR="00A65671">
              <w:rPr>
                <w:rFonts w:eastAsia="Times New Roman" w:cstheme="minorHAnsi"/>
                <w:sz w:val="20"/>
                <w:szCs w:val="20"/>
                <w:lang w:eastAsia="es-MX"/>
              </w:rPr>
              <w:t>considerando el método de cálculo y las características propias de cada indicador</w:t>
            </w:r>
            <w:r w:rsidR="00DC2278" w:rsidRPr="00783B7D">
              <w:rPr>
                <w:rFonts w:eastAsia="Times New Roman" w:cstheme="minorHAnsi"/>
                <w:sz w:val="20"/>
                <w:szCs w:val="20"/>
                <w:lang w:eastAsia="es-MX"/>
              </w:rPr>
              <w:t xml:space="preserve">. </w:t>
            </w:r>
            <w:r>
              <w:rPr>
                <w:rFonts w:eastAsia="Times New Roman" w:cstheme="minorHAnsi"/>
                <w:sz w:val="20"/>
                <w:szCs w:val="20"/>
                <w:lang w:eastAsia="es-MX"/>
              </w:rPr>
              <w:t>El</w:t>
            </w:r>
            <w:r w:rsidR="00DC2278" w:rsidRPr="00783B7D">
              <w:rPr>
                <w:rFonts w:eastAsia="Times New Roman" w:cstheme="minorHAnsi"/>
                <w:sz w:val="20"/>
                <w:szCs w:val="20"/>
                <w:lang w:eastAsia="es-MX"/>
              </w:rPr>
              <w:t xml:space="preserve"> año </w:t>
            </w:r>
            <w:r>
              <w:rPr>
                <w:rFonts w:eastAsia="Times New Roman" w:cstheme="minorHAnsi"/>
                <w:sz w:val="20"/>
                <w:szCs w:val="20"/>
                <w:lang w:eastAsia="es-MX"/>
              </w:rPr>
              <w:t xml:space="preserve">sugerido </w:t>
            </w:r>
            <w:r w:rsidR="00F95EF1">
              <w:rPr>
                <w:rFonts w:eastAsia="Times New Roman" w:cstheme="minorHAnsi"/>
                <w:sz w:val="20"/>
                <w:szCs w:val="20"/>
                <w:lang w:eastAsia="es-MX"/>
              </w:rPr>
              <w:t>co</w:t>
            </w:r>
            <w:r w:rsidR="00EB12BC">
              <w:rPr>
                <w:rFonts w:eastAsia="Times New Roman" w:cstheme="minorHAnsi"/>
                <w:sz w:val="20"/>
                <w:szCs w:val="20"/>
                <w:lang w:eastAsia="es-MX"/>
              </w:rPr>
              <w:t>mo</w:t>
            </w:r>
            <w:r w:rsidR="00F95EF1">
              <w:rPr>
                <w:rFonts w:eastAsia="Times New Roman" w:cstheme="minorHAnsi"/>
                <w:sz w:val="20"/>
                <w:szCs w:val="20"/>
                <w:lang w:eastAsia="es-MX"/>
              </w:rPr>
              <w:t xml:space="preserve"> referencia </w:t>
            </w:r>
            <w:r w:rsidR="00DC2278" w:rsidRPr="00783B7D">
              <w:rPr>
                <w:rFonts w:eastAsia="Times New Roman" w:cstheme="minorHAnsi"/>
                <w:sz w:val="20"/>
                <w:szCs w:val="20"/>
                <w:lang w:eastAsia="es-MX"/>
              </w:rPr>
              <w:t xml:space="preserve">para establecer el valor de la línea base </w:t>
            </w:r>
            <w:r>
              <w:rPr>
                <w:rFonts w:eastAsia="Times New Roman" w:cstheme="minorHAnsi"/>
                <w:sz w:val="20"/>
                <w:szCs w:val="20"/>
                <w:lang w:eastAsia="es-MX"/>
              </w:rPr>
              <w:t>es</w:t>
            </w:r>
            <w:r w:rsidR="00DC2278" w:rsidRPr="00783B7D">
              <w:rPr>
                <w:rFonts w:eastAsia="Times New Roman" w:cstheme="minorHAnsi"/>
                <w:sz w:val="20"/>
                <w:szCs w:val="20"/>
                <w:lang w:eastAsia="es-MX"/>
              </w:rPr>
              <w:t xml:space="preserve"> el 2018.</w:t>
            </w:r>
          </w:p>
        </w:tc>
      </w:tr>
      <w:tr w:rsidR="00DC2278" w:rsidRPr="00783B7D" w14:paraId="173BF3E4" w14:textId="77777777" w:rsidTr="00D5231C">
        <w:trPr>
          <w:trHeight w:val="147"/>
        </w:trPr>
        <w:tc>
          <w:tcPr>
            <w:tcW w:w="1905" w:type="dxa"/>
            <w:shd w:val="clear" w:color="auto" w:fill="9CC2E5"/>
            <w:tcMar>
              <w:top w:w="0" w:type="dxa"/>
              <w:left w:w="28" w:type="dxa"/>
              <w:bottom w:w="0" w:type="dxa"/>
              <w:right w:w="28" w:type="dxa"/>
            </w:tcMar>
            <w:vAlign w:val="center"/>
            <w:hideMark/>
          </w:tcPr>
          <w:p w14:paraId="0C6FD360" w14:textId="77777777" w:rsidR="00DC2278" w:rsidRPr="00783B7D" w:rsidRDefault="00DC2278" w:rsidP="00740348">
            <w:pPr>
              <w:snapToGrid w:val="0"/>
              <w:spacing w:before="60" w:after="60"/>
              <w:jc w:val="center"/>
              <w:rPr>
                <w:rFonts w:eastAsia="Times New Roman" w:cs="Arial"/>
                <w:b/>
                <w:bCs/>
                <w:color w:val="000000" w:themeColor="text1"/>
                <w:sz w:val="20"/>
                <w:szCs w:val="20"/>
                <w:lang w:eastAsia="es-MX"/>
              </w:rPr>
            </w:pPr>
            <w:r w:rsidRPr="00783B7D">
              <w:rPr>
                <w:rFonts w:eastAsia="Times New Roman" w:cs="Arial"/>
                <w:b/>
                <w:bCs/>
                <w:color w:val="000000" w:themeColor="text1"/>
                <w:sz w:val="20"/>
                <w:szCs w:val="20"/>
                <w:lang w:eastAsia="es-MX"/>
              </w:rPr>
              <w:lastRenderedPageBreak/>
              <w:t>Tema de evaluación</w:t>
            </w:r>
          </w:p>
        </w:tc>
        <w:tc>
          <w:tcPr>
            <w:tcW w:w="3510" w:type="dxa"/>
            <w:shd w:val="clear" w:color="auto" w:fill="9CC2E5"/>
            <w:tcMar>
              <w:top w:w="0" w:type="dxa"/>
              <w:left w:w="28" w:type="dxa"/>
              <w:bottom w:w="0" w:type="dxa"/>
              <w:right w:w="28" w:type="dxa"/>
            </w:tcMar>
            <w:vAlign w:val="center"/>
            <w:hideMark/>
          </w:tcPr>
          <w:p w14:paraId="390CD122" w14:textId="77777777" w:rsidR="00DC2278" w:rsidRPr="00783B7D" w:rsidRDefault="00DC2278" w:rsidP="00740348">
            <w:pPr>
              <w:snapToGrid w:val="0"/>
              <w:spacing w:before="60" w:after="60"/>
              <w:jc w:val="center"/>
              <w:rPr>
                <w:rFonts w:eastAsia="Times New Roman" w:cs="Arial"/>
                <w:b/>
                <w:bCs/>
                <w:color w:val="000000" w:themeColor="text1"/>
                <w:sz w:val="20"/>
                <w:szCs w:val="20"/>
                <w:lang w:eastAsia="es-MX"/>
              </w:rPr>
            </w:pPr>
            <w:r w:rsidRPr="00783B7D">
              <w:rPr>
                <w:rFonts w:eastAsia="Times New Roman" w:cs="Arial"/>
                <w:b/>
                <w:bCs/>
                <w:color w:val="000000" w:themeColor="text1"/>
                <w:sz w:val="20"/>
                <w:szCs w:val="20"/>
                <w:lang w:eastAsia="es-MX"/>
              </w:rPr>
              <w:t>Fortaleza y Oportunidad/Debilidad o Amenaza</w:t>
            </w:r>
          </w:p>
        </w:tc>
        <w:tc>
          <w:tcPr>
            <w:tcW w:w="1130" w:type="dxa"/>
            <w:shd w:val="clear" w:color="auto" w:fill="9CC2E5"/>
            <w:tcMar>
              <w:top w:w="0" w:type="dxa"/>
              <w:left w:w="28" w:type="dxa"/>
              <w:bottom w:w="0" w:type="dxa"/>
              <w:right w:w="28" w:type="dxa"/>
            </w:tcMar>
            <w:vAlign w:val="center"/>
            <w:hideMark/>
          </w:tcPr>
          <w:p w14:paraId="3BBFD53A" w14:textId="77777777" w:rsidR="00DC2278" w:rsidRPr="00783B7D" w:rsidRDefault="00DC2278" w:rsidP="00740348">
            <w:pPr>
              <w:snapToGrid w:val="0"/>
              <w:spacing w:before="60" w:after="60"/>
              <w:jc w:val="center"/>
              <w:rPr>
                <w:rFonts w:eastAsia="Times New Roman" w:cs="Arial"/>
                <w:b/>
                <w:bCs/>
                <w:color w:val="000000" w:themeColor="text1"/>
                <w:sz w:val="20"/>
                <w:szCs w:val="20"/>
                <w:lang w:eastAsia="es-MX"/>
              </w:rPr>
            </w:pPr>
            <w:r w:rsidRPr="00783B7D">
              <w:rPr>
                <w:rFonts w:eastAsia="Times New Roman" w:cs="Arial"/>
                <w:b/>
                <w:bCs/>
                <w:color w:val="000000" w:themeColor="text1"/>
                <w:sz w:val="20"/>
                <w:szCs w:val="20"/>
                <w:lang w:eastAsia="es-MX"/>
              </w:rPr>
              <w:t>Referencia (Pregunta)</w:t>
            </w:r>
          </w:p>
        </w:tc>
        <w:tc>
          <w:tcPr>
            <w:tcW w:w="3417" w:type="dxa"/>
            <w:shd w:val="clear" w:color="auto" w:fill="9CC2E5"/>
            <w:tcMar>
              <w:top w:w="0" w:type="dxa"/>
              <w:left w:w="28" w:type="dxa"/>
              <w:bottom w:w="0" w:type="dxa"/>
              <w:right w:w="28" w:type="dxa"/>
            </w:tcMar>
            <w:vAlign w:val="center"/>
            <w:hideMark/>
          </w:tcPr>
          <w:p w14:paraId="4963DDAC" w14:textId="77777777" w:rsidR="00DC2278" w:rsidRPr="00783B7D" w:rsidRDefault="00DC2278" w:rsidP="00740348">
            <w:pPr>
              <w:snapToGrid w:val="0"/>
              <w:spacing w:before="60" w:after="60"/>
              <w:jc w:val="center"/>
              <w:rPr>
                <w:rFonts w:eastAsia="Times New Roman" w:cs="Arial"/>
                <w:b/>
                <w:bCs/>
                <w:color w:val="000000" w:themeColor="text1"/>
                <w:sz w:val="20"/>
                <w:szCs w:val="20"/>
                <w:lang w:eastAsia="es-MX"/>
              </w:rPr>
            </w:pPr>
            <w:r w:rsidRPr="00783B7D">
              <w:rPr>
                <w:rFonts w:eastAsia="Times New Roman" w:cs="Arial"/>
                <w:b/>
                <w:bCs/>
                <w:color w:val="000000" w:themeColor="text1"/>
                <w:sz w:val="20"/>
                <w:szCs w:val="20"/>
                <w:lang w:eastAsia="es-MX"/>
              </w:rPr>
              <w:t xml:space="preserve">Recomendación </w:t>
            </w:r>
          </w:p>
        </w:tc>
      </w:tr>
      <w:tr w:rsidR="00DC2278" w:rsidRPr="00783B7D" w14:paraId="1D12CEF7" w14:textId="77777777" w:rsidTr="00D5231C">
        <w:trPr>
          <w:trHeight w:val="282"/>
        </w:trPr>
        <w:tc>
          <w:tcPr>
            <w:tcW w:w="1905" w:type="dxa"/>
            <w:vMerge w:val="restart"/>
            <w:shd w:val="clear" w:color="auto" w:fill="FFFFFF" w:themeFill="background1"/>
            <w:noWrap/>
            <w:tcMar>
              <w:top w:w="0" w:type="dxa"/>
              <w:left w:w="28" w:type="dxa"/>
              <w:bottom w:w="0" w:type="dxa"/>
              <w:right w:w="28" w:type="dxa"/>
            </w:tcMar>
            <w:vAlign w:val="center"/>
            <w:hideMark/>
          </w:tcPr>
          <w:p w14:paraId="72083496" w14:textId="77777777" w:rsidR="00DC2278" w:rsidRPr="00783B7D" w:rsidRDefault="00DC2278" w:rsidP="00740348">
            <w:pPr>
              <w:snapToGrid w:val="0"/>
              <w:rPr>
                <w:rFonts w:cs="Arial"/>
                <w:bCs/>
                <w:sz w:val="20"/>
                <w:szCs w:val="20"/>
              </w:rPr>
            </w:pPr>
            <w:r w:rsidRPr="00783B7D">
              <w:rPr>
                <w:rFonts w:cs="Arial"/>
                <w:bCs/>
                <w:sz w:val="20"/>
                <w:szCs w:val="20"/>
              </w:rPr>
              <w:t>Consistencia entre los elementos del diseño</w:t>
            </w:r>
          </w:p>
        </w:tc>
        <w:tc>
          <w:tcPr>
            <w:tcW w:w="8057" w:type="dxa"/>
            <w:gridSpan w:val="3"/>
            <w:shd w:val="clear" w:color="auto" w:fill="D9D9D9"/>
            <w:vAlign w:val="bottom"/>
          </w:tcPr>
          <w:p w14:paraId="3FD658A0" w14:textId="77777777" w:rsidR="00DC2278" w:rsidRPr="00783B7D" w:rsidRDefault="00DC2278" w:rsidP="00740348">
            <w:pPr>
              <w:snapToGrid w:val="0"/>
              <w:jc w:val="center"/>
              <w:rPr>
                <w:rFonts w:cs="Arial"/>
                <w:b/>
                <w:sz w:val="20"/>
                <w:szCs w:val="20"/>
              </w:rPr>
            </w:pPr>
            <w:r w:rsidRPr="00783B7D">
              <w:rPr>
                <w:rFonts w:cs="Arial"/>
                <w:b/>
                <w:sz w:val="20"/>
                <w:szCs w:val="20"/>
              </w:rPr>
              <w:t>Fortaleza y Oportunidad</w:t>
            </w:r>
          </w:p>
        </w:tc>
      </w:tr>
      <w:tr w:rsidR="00DC2278" w:rsidRPr="00783B7D" w14:paraId="2CAF0AD3" w14:textId="77777777" w:rsidTr="00D5231C">
        <w:trPr>
          <w:trHeight w:val="430"/>
        </w:trPr>
        <w:tc>
          <w:tcPr>
            <w:tcW w:w="1905" w:type="dxa"/>
            <w:vMerge/>
            <w:tcMar>
              <w:top w:w="0" w:type="dxa"/>
              <w:left w:w="28" w:type="dxa"/>
              <w:bottom w:w="0" w:type="dxa"/>
              <w:right w:w="28" w:type="dxa"/>
            </w:tcMar>
            <w:vAlign w:val="center"/>
          </w:tcPr>
          <w:p w14:paraId="759A8F3A" w14:textId="77777777" w:rsidR="00DC2278" w:rsidRPr="00783B7D" w:rsidRDefault="00DC2278" w:rsidP="00740348">
            <w:pPr>
              <w:snapToGrid w:val="0"/>
              <w:spacing w:line="256" w:lineRule="auto"/>
              <w:jc w:val="left"/>
              <w:rPr>
                <w:rFonts w:eastAsia="Times New Roman" w:cstheme="minorHAnsi"/>
                <w:sz w:val="20"/>
                <w:szCs w:val="20"/>
                <w:lang w:eastAsia="es-MX"/>
              </w:rPr>
            </w:pPr>
          </w:p>
        </w:tc>
        <w:tc>
          <w:tcPr>
            <w:tcW w:w="3510" w:type="dxa"/>
            <w:tcMar>
              <w:top w:w="0" w:type="dxa"/>
              <w:left w:w="28" w:type="dxa"/>
              <w:bottom w:w="0" w:type="dxa"/>
              <w:right w:w="28" w:type="dxa"/>
            </w:tcMar>
          </w:tcPr>
          <w:p w14:paraId="4575986F" w14:textId="77777777" w:rsidR="00DC2278" w:rsidRPr="00783B7D" w:rsidRDefault="00DC2278" w:rsidP="00740348">
            <w:pPr>
              <w:tabs>
                <w:tab w:val="left" w:pos="3447"/>
              </w:tabs>
              <w:snapToGrid w:val="0"/>
              <w:spacing w:before="60" w:after="60"/>
              <w:ind w:right="9"/>
              <w:rPr>
                <w:rFonts w:eastAsia="Times New Roman" w:cstheme="minorHAnsi"/>
                <w:b/>
                <w:sz w:val="20"/>
                <w:szCs w:val="20"/>
                <w:lang w:eastAsia="es-MX"/>
              </w:rPr>
            </w:pPr>
            <w:r w:rsidRPr="00783B7D">
              <w:rPr>
                <w:rFonts w:eastAsia="Times New Roman" w:cstheme="minorHAnsi"/>
                <w:b/>
                <w:sz w:val="20"/>
                <w:szCs w:val="20"/>
                <w:lang w:eastAsia="es-MX"/>
              </w:rPr>
              <w:t>Oportunidad:</w:t>
            </w:r>
            <w:r w:rsidRPr="00783B7D">
              <w:rPr>
                <w:rFonts w:eastAsia="Times New Roman" w:cstheme="minorHAnsi"/>
                <w:bCs/>
                <w:sz w:val="20"/>
                <w:szCs w:val="20"/>
                <w:lang w:eastAsia="es-MX"/>
              </w:rPr>
              <w:t xml:space="preserve"> Las sugerencias que realiza la ASF para mejorar el diseño y funcionamiento del FORTAMUN.</w:t>
            </w:r>
          </w:p>
        </w:tc>
        <w:tc>
          <w:tcPr>
            <w:tcW w:w="1130" w:type="dxa"/>
            <w:tcMar>
              <w:top w:w="0" w:type="dxa"/>
              <w:left w:w="28" w:type="dxa"/>
              <w:bottom w:w="0" w:type="dxa"/>
              <w:right w:w="28" w:type="dxa"/>
            </w:tcMar>
            <w:vAlign w:val="center"/>
          </w:tcPr>
          <w:p w14:paraId="4B65B79C" w14:textId="77777777" w:rsidR="00DC2278" w:rsidRPr="00783B7D" w:rsidRDefault="00DC2278" w:rsidP="00740348">
            <w:pPr>
              <w:snapToGrid w:val="0"/>
              <w:spacing w:before="60" w:after="60"/>
              <w:jc w:val="center"/>
              <w:rPr>
                <w:rFonts w:eastAsia="Times New Roman" w:cstheme="minorHAnsi"/>
                <w:sz w:val="20"/>
                <w:szCs w:val="20"/>
                <w:lang w:eastAsia="es-MX"/>
              </w:rPr>
            </w:pPr>
            <w:r w:rsidRPr="00783B7D">
              <w:rPr>
                <w:rFonts w:eastAsia="Times New Roman" w:cstheme="minorHAnsi"/>
                <w:sz w:val="20"/>
                <w:szCs w:val="20"/>
                <w:lang w:eastAsia="es-MX"/>
              </w:rPr>
              <w:t>27</w:t>
            </w:r>
          </w:p>
        </w:tc>
        <w:tc>
          <w:tcPr>
            <w:tcW w:w="3417" w:type="dxa"/>
            <w:tcMar>
              <w:top w:w="0" w:type="dxa"/>
              <w:left w:w="28" w:type="dxa"/>
              <w:bottom w:w="0" w:type="dxa"/>
              <w:right w:w="28" w:type="dxa"/>
            </w:tcMar>
            <w:vAlign w:val="center"/>
          </w:tcPr>
          <w:p w14:paraId="1841BAFC" w14:textId="77777777" w:rsidR="00DC2278" w:rsidRPr="00783B7D" w:rsidRDefault="00DC2278" w:rsidP="00740348">
            <w:pPr>
              <w:snapToGrid w:val="0"/>
              <w:spacing w:before="60" w:after="60"/>
              <w:jc w:val="left"/>
              <w:rPr>
                <w:rFonts w:eastAsia="Times New Roman" w:cstheme="minorHAnsi"/>
                <w:sz w:val="20"/>
                <w:szCs w:val="20"/>
                <w:lang w:eastAsia="es-MX"/>
              </w:rPr>
            </w:pPr>
            <w:r w:rsidRPr="00B07101">
              <w:rPr>
                <w:rFonts w:eastAsia="Times New Roman" w:cstheme="minorHAnsi"/>
                <w:sz w:val="20"/>
                <w:szCs w:val="20"/>
                <w:lang w:eastAsia="es-MX"/>
              </w:rPr>
              <w:t>Sin recomendación.</w:t>
            </w:r>
          </w:p>
        </w:tc>
      </w:tr>
      <w:tr w:rsidR="00DC2278" w:rsidRPr="00783B7D" w14:paraId="7BBE9D95" w14:textId="77777777" w:rsidTr="00D5231C">
        <w:trPr>
          <w:trHeight w:val="300"/>
        </w:trPr>
        <w:tc>
          <w:tcPr>
            <w:tcW w:w="1905" w:type="dxa"/>
            <w:vMerge/>
            <w:shd w:val="clear" w:color="auto" w:fill="FFFFFF" w:themeFill="background1"/>
            <w:noWrap/>
            <w:tcMar>
              <w:top w:w="0" w:type="dxa"/>
              <w:left w:w="28" w:type="dxa"/>
              <w:bottom w:w="0" w:type="dxa"/>
              <w:right w:w="28" w:type="dxa"/>
            </w:tcMar>
            <w:vAlign w:val="bottom"/>
            <w:hideMark/>
          </w:tcPr>
          <w:p w14:paraId="523EF9BF" w14:textId="77777777" w:rsidR="00DC2278" w:rsidRPr="00783B7D" w:rsidRDefault="00DC2278" w:rsidP="00740348">
            <w:pPr>
              <w:snapToGrid w:val="0"/>
              <w:jc w:val="center"/>
              <w:rPr>
                <w:rFonts w:cs="Arial"/>
                <w:b/>
                <w:sz w:val="20"/>
                <w:szCs w:val="20"/>
              </w:rPr>
            </w:pPr>
          </w:p>
        </w:tc>
        <w:tc>
          <w:tcPr>
            <w:tcW w:w="8057" w:type="dxa"/>
            <w:gridSpan w:val="3"/>
            <w:shd w:val="clear" w:color="auto" w:fill="D9D9D9"/>
            <w:vAlign w:val="bottom"/>
          </w:tcPr>
          <w:p w14:paraId="54FFFDF6" w14:textId="77777777" w:rsidR="00DC2278" w:rsidRPr="00783B7D" w:rsidRDefault="00DC2278" w:rsidP="00740348">
            <w:pPr>
              <w:snapToGrid w:val="0"/>
              <w:jc w:val="center"/>
              <w:rPr>
                <w:rFonts w:cs="Arial"/>
                <w:b/>
                <w:sz w:val="20"/>
                <w:szCs w:val="20"/>
              </w:rPr>
            </w:pPr>
            <w:r w:rsidRPr="00783B7D">
              <w:rPr>
                <w:rFonts w:cs="Arial"/>
                <w:b/>
                <w:sz w:val="20"/>
                <w:szCs w:val="20"/>
              </w:rPr>
              <w:t>Debilidad o Amenaza</w:t>
            </w:r>
          </w:p>
        </w:tc>
      </w:tr>
      <w:tr w:rsidR="00DC2278" w:rsidRPr="00783B7D" w14:paraId="60D45C8C" w14:textId="77777777" w:rsidTr="00D5231C">
        <w:trPr>
          <w:trHeight w:val="750"/>
        </w:trPr>
        <w:tc>
          <w:tcPr>
            <w:tcW w:w="1905" w:type="dxa"/>
            <w:vMerge/>
            <w:tcMar>
              <w:top w:w="0" w:type="dxa"/>
              <w:left w:w="28" w:type="dxa"/>
              <w:bottom w:w="0" w:type="dxa"/>
              <w:right w:w="28" w:type="dxa"/>
            </w:tcMar>
            <w:vAlign w:val="center"/>
          </w:tcPr>
          <w:p w14:paraId="5AB04773" w14:textId="77777777" w:rsidR="00DC2278" w:rsidRPr="00783B7D" w:rsidRDefault="00DC2278" w:rsidP="00740348">
            <w:pPr>
              <w:snapToGrid w:val="0"/>
              <w:spacing w:line="256" w:lineRule="auto"/>
              <w:jc w:val="left"/>
              <w:rPr>
                <w:rFonts w:eastAsia="Times New Roman" w:cstheme="minorHAnsi"/>
                <w:sz w:val="20"/>
                <w:szCs w:val="20"/>
                <w:lang w:eastAsia="es-MX"/>
              </w:rPr>
            </w:pPr>
          </w:p>
        </w:tc>
        <w:tc>
          <w:tcPr>
            <w:tcW w:w="3510" w:type="dxa"/>
            <w:tcMar>
              <w:top w:w="0" w:type="dxa"/>
              <w:left w:w="28" w:type="dxa"/>
              <w:bottom w:w="0" w:type="dxa"/>
              <w:right w:w="28" w:type="dxa"/>
            </w:tcMar>
          </w:tcPr>
          <w:p w14:paraId="37B1FD64" w14:textId="77777777" w:rsidR="00DC2278" w:rsidRPr="00783B7D" w:rsidRDefault="00DC2278" w:rsidP="00740348">
            <w:pPr>
              <w:snapToGrid w:val="0"/>
              <w:spacing w:before="60" w:after="60"/>
              <w:rPr>
                <w:rFonts w:eastAsia="Times New Roman" w:cstheme="minorHAnsi"/>
                <w:sz w:val="20"/>
                <w:szCs w:val="20"/>
                <w:lang w:eastAsia="es-MX"/>
              </w:rPr>
            </w:pPr>
            <w:r w:rsidRPr="00783B7D">
              <w:rPr>
                <w:rFonts w:eastAsia="Times New Roman" w:cstheme="minorHAnsi"/>
                <w:b/>
                <w:sz w:val="20"/>
                <w:szCs w:val="20"/>
                <w:lang w:eastAsia="es-MX"/>
              </w:rPr>
              <w:t>Debilidad</w:t>
            </w:r>
            <w:r w:rsidRPr="00783B7D">
              <w:rPr>
                <w:rFonts w:eastAsia="Times New Roman" w:cstheme="minorHAnsi"/>
                <w:sz w:val="20"/>
                <w:szCs w:val="20"/>
                <w:lang w:eastAsia="es-MX"/>
              </w:rPr>
              <w:t>: El FORTAMUN no cuenta con lineamientos específicos que regulen la aplicación de recursos.</w:t>
            </w:r>
          </w:p>
        </w:tc>
        <w:tc>
          <w:tcPr>
            <w:tcW w:w="1130" w:type="dxa"/>
            <w:tcMar>
              <w:top w:w="0" w:type="dxa"/>
              <w:left w:w="28" w:type="dxa"/>
              <w:bottom w:w="0" w:type="dxa"/>
              <w:right w:w="28" w:type="dxa"/>
            </w:tcMar>
            <w:vAlign w:val="center"/>
          </w:tcPr>
          <w:p w14:paraId="4252AD69" w14:textId="77777777" w:rsidR="00DC2278" w:rsidRPr="00783B7D" w:rsidRDefault="00DC2278" w:rsidP="00740348">
            <w:pPr>
              <w:snapToGrid w:val="0"/>
              <w:spacing w:before="60" w:after="60"/>
              <w:jc w:val="center"/>
              <w:rPr>
                <w:rFonts w:eastAsia="Times New Roman" w:cstheme="minorHAnsi"/>
                <w:sz w:val="20"/>
                <w:szCs w:val="20"/>
                <w:lang w:eastAsia="es-MX"/>
              </w:rPr>
            </w:pPr>
            <w:r w:rsidRPr="00783B7D">
              <w:rPr>
                <w:rFonts w:eastAsia="Times New Roman" w:cstheme="minorHAnsi"/>
                <w:sz w:val="20"/>
                <w:szCs w:val="20"/>
                <w:lang w:eastAsia="es-MX"/>
              </w:rPr>
              <w:t>17</w:t>
            </w:r>
          </w:p>
        </w:tc>
        <w:tc>
          <w:tcPr>
            <w:tcW w:w="3417" w:type="dxa"/>
            <w:tcMar>
              <w:top w:w="0" w:type="dxa"/>
              <w:left w:w="28" w:type="dxa"/>
              <w:bottom w:w="0" w:type="dxa"/>
              <w:right w:w="28" w:type="dxa"/>
            </w:tcMar>
          </w:tcPr>
          <w:p w14:paraId="78D364F1" w14:textId="37681603" w:rsidR="00DC2278" w:rsidRPr="00783B7D" w:rsidRDefault="008803E7" w:rsidP="00740348">
            <w:pPr>
              <w:snapToGrid w:val="0"/>
              <w:spacing w:before="60" w:after="60"/>
              <w:ind w:right="19"/>
              <w:rPr>
                <w:rFonts w:eastAsia="Times New Roman" w:cstheme="minorHAnsi"/>
                <w:sz w:val="20"/>
                <w:szCs w:val="20"/>
                <w:lang w:eastAsia="es-MX"/>
              </w:rPr>
            </w:pPr>
            <w:r>
              <w:rPr>
                <w:rFonts w:eastAsia="Times New Roman" w:cstheme="minorHAnsi"/>
                <w:sz w:val="20"/>
                <w:szCs w:val="20"/>
                <w:lang w:eastAsia="es-MX"/>
              </w:rPr>
              <w:t>9</w:t>
            </w:r>
            <w:r w:rsidR="00DC2278">
              <w:rPr>
                <w:rFonts w:eastAsia="Times New Roman" w:cstheme="minorHAnsi"/>
                <w:sz w:val="20"/>
                <w:szCs w:val="20"/>
                <w:lang w:eastAsia="es-MX"/>
              </w:rPr>
              <w:t xml:space="preserve">. </w:t>
            </w:r>
            <w:r w:rsidR="00BB3E1D" w:rsidRPr="00BB3E1D">
              <w:rPr>
                <w:rFonts w:eastAsia="Times New Roman" w:cstheme="minorHAnsi"/>
                <w:sz w:val="20"/>
                <w:szCs w:val="20"/>
                <w:lang w:eastAsia="es-MX"/>
              </w:rPr>
              <w:t xml:space="preserve">Analizar la pertinencia legal y normativa de incorporar </w:t>
            </w:r>
            <w:r w:rsidR="00DC2278" w:rsidRPr="00B07101">
              <w:rPr>
                <w:rFonts w:eastAsia="Times New Roman" w:cstheme="minorHAnsi"/>
                <w:sz w:val="20"/>
                <w:szCs w:val="20"/>
                <w:lang w:eastAsia="es-MX"/>
              </w:rPr>
              <w:t>lineamientos para la operación del F</w:t>
            </w:r>
            <w:r w:rsidR="00DC2278">
              <w:rPr>
                <w:rFonts w:eastAsia="Times New Roman" w:cstheme="minorHAnsi"/>
                <w:sz w:val="20"/>
                <w:szCs w:val="20"/>
                <w:lang w:eastAsia="es-MX"/>
              </w:rPr>
              <w:t>ORTAMUN</w:t>
            </w:r>
            <w:r w:rsidR="00DC2278" w:rsidRPr="00B07101">
              <w:rPr>
                <w:rFonts w:eastAsia="Times New Roman" w:cstheme="minorHAnsi"/>
                <w:sz w:val="20"/>
                <w:szCs w:val="20"/>
                <w:lang w:eastAsia="es-MX"/>
              </w:rPr>
              <w:t xml:space="preserve">, los cuales incluyan el nombre </w:t>
            </w:r>
            <w:r w:rsidR="00DC2278">
              <w:rPr>
                <w:rFonts w:eastAsia="Times New Roman" w:cstheme="minorHAnsi"/>
                <w:sz w:val="20"/>
                <w:szCs w:val="20"/>
                <w:lang w:eastAsia="es-MX"/>
              </w:rPr>
              <w:t>d</w:t>
            </w:r>
            <w:r w:rsidR="00DC2278" w:rsidRPr="00B07101">
              <w:rPr>
                <w:rFonts w:eastAsia="Times New Roman" w:cstheme="minorHAnsi"/>
                <w:sz w:val="20"/>
                <w:szCs w:val="20"/>
                <w:lang w:eastAsia="es-MX"/>
              </w:rPr>
              <w:t>el Fondo, la Dependencia Coordinadora y la Unidad Responsable de su operación, los objetivos (general y particulares) que persigue el F</w:t>
            </w:r>
            <w:r w:rsidR="00DC2278">
              <w:rPr>
                <w:rFonts w:eastAsia="Times New Roman" w:cstheme="minorHAnsi"/>
                <w:sz w:val="20"/>
                <w:szCs w:val="20"/>
                <w:lang w:eastAsia="es-MX"/>
              </w:rPr>
              <w:t>ondo</w:t>
            </w:r>
            <w:r w:rsidR="00DC2278" w:rsidRPr="00B07101">
              <w:rPr>
                <w:rFonts w:eastAsia="Times New Roman" w:cstheme="minorHAnsi"/>
                <w:sz w:val="20"/>
                <w:szCs w:val="20"/>
                <w:lang w:eastAsia="es-MX"/>
              </w:rPr>
              <w:t>, la población beneficiaria, el tipo de apoyo que entrega, los conceptos de gasto en los que se pueden destinar los recursos (en apego a lo que establece la LCF), la mecánica de operación y seguimiento de los recursos, la mecánica de coordinación entre la Dependencia Coordinadora con l</w:t>
            </w:r>
            <w:r w:rsidR="00DC2278">
              <w:rPr>
                <w:rFonts w:eastAsia="Times New Roman" w:cstheme="minorHAnsi"/>
                <w:sz w:val="20"/>
                <w:szCs w:val="20"/>
                <w:lang w:eastAsia="es-MX"/>
              </w:rPr>
              <w:t>o</w:t>
            </w:r>
            <w:r w:rsidR="00DC2278" w:rsidRPr="00B07101">
              <w:rPr>
                <w:rFonts w:eastAsia="Times New Roman" w:cstheme="minorHAnsi"/>
                <w:sz w:val="20"/>
                <w:szCs w:val="20"/>
                <w:lang w:eastAsia="es-MX"/>
              </w:rPr>
              <w:t xml:space="preserve">s </w:t>
            </w:r>
            <w:r w:rsidR="00DC2278">
              <w:rPr>
                <w:rFonts w:eastAsia="Times New Roman" w:cstheme="minorHAnsi"/>
                <w:sz w:val="20"/>
                <w:szCs w:val="20"/>
                <w:lang w:eastAsia="es-MX"/>
              </w:rPr>
              <w:t>municipios y DTCDMX</w:t>
            </w:r>
            <w:r w:rsidR="00DC2278" w:rsidRPr="00B07101">
              <w:rPr>
                <w:rFonts w:eastAsia="Times New Roman" w:cstheme="minorHAnsi"/>
                <w:sz w:val="20"/>
                <w:szCs w:val="20"/>
                <w:lang w:eastAsia="es-MX"/>
              </w:rPr>
              <w:t>, el mecanismo para definir y reportar los valores de la Línea Base y las Metas de los indicadores, la definición de la área de enfoque y la cobertura, los mecanismos de transparencia, entre otros.</w:t>
            </w:r>
          </w:p>
        </w:tc>
      </w:tr>
      <w:tr w:rsidR="00DC2278" w:rsidRPr="00783B7D" w14:paraId="4EB7EA07" w14:textId="77777777" w:rsidTr="00D5231C">
        <w:trPr>
          <w:trHeight w:val="424"/>
        </w:trPr>
        <w:tc>
          <w:tcPr>
            <w:tcW w:w="1905" w:type="dxa"/>
            <w:vMerge/>
            <w:tcMar>
              <w:top w:w="0" w:type="dxa"/>
              <w:left w:w="28" w:type="dxa"/>
              <w:bottom w:w="0" w:type="dxa"/>
              <w:right w:w="28" w:type="dxa"/>
            </w:tcMar>
            <w:vAlign w:val="center"/>
          </w:tcPr>
          <w:p w14:paraId="4DEF4F62" w14:textId="77777777" w:rsidR="00DC2278" w:rsidRPr="00783B7D" w:rsidRDefault="00DC2278" w:rsidP="00740348">
            <w:pPr>
              <w:snapToGrid w:val="0"/>
              <w:spacing w:line="256" w:lineRule="auto"/>
              <w:jc w:val="left"/>
              <w:rPr>
                <w:rFonts w:eastAsia="Times New Roman" w:cstheme="minorHAnsi"/>
                <w:sz w:val="20"/>
                <w:szCs w:val="20"/>
                <w:lang w:eastAsia="es-MX"/>
              </w:rPr>
            </w:pPr>
          </w:p>
        </w:tc>
        <w:tc>
          <w:tcPr>
            <w:tcW w:w="3510" w:type="dxa"/>
            <w:tcMar>
              <w:top w:w="0" w:type="dxa"/>
              <w:left w:w="28" w:type="dxa"/>
              <w:bottom w:w="0" w:type="dxa"/>
              <w:right w:w="28" w:type="dxa"/>
            </w:tcMar>
          </w:tcPr>
          <w:p w14:paraId="70C54B59" w14:textId="77777777" w:rsidR="00DC2278" w:rsidRPr="00783B7D" w:rsidRDefault="00DC2278" w:rsidP="00740348">
            <w:pPr>
              <w:snapToGrid w:val="0"/>
              <w:spacing w:before="60" w:after="60"/>
              <w:ind w:right="9"/>
              <w:rPr>
                <w:rFonts w:eastAsia="Times New Roman" w:cstheme="minorHAnsi"/>
                <w:b/>
                <w:sz w:val="20"/>
                <w:szCs w:val="20"/>
                <w:lang w:eastAsia="es-MX"/>
              </w:rPr>
            </w:pPr>
            <w:r w:rsidRPr="00783B7D">
              <w:rPr>
                <w:rFonts w:eastAsia="Times New Roman" w:cstheme="minorHAnsi"/>
                <w:b/>
                <w:sz w:val="20"/>
                <w:szCs w:val="20"/>
                <w:lang w:eastAsia="es-MX"/>
              </w:rPr>
              <w:t>Debilidad</w:t>
            </w:r>
            <w:r w:rsidRPr="00783B7D">
              <w:rPr>
                <w:rFonts w:eastAsia="Times New Roman" w:cstheme="minorHAnsi"/>
                <w:sz w:val="20"/>
                <w:szCs w:val="20"/>
                <w:lang w:eastAsia="es-MX"/>
              </w:rPr>
              <w:t>: El FORTAMUN no cuenta con un Plan Estratégico que le permita tener claridad del rumbo que debe seguir en el mediano y/o largo plazos.</w:t>
            </w:r>
          </w:p>
        </w:tc>
        <w:tc>
          <w:tcPr>
            <w:tcW w:w="1130" w:type="dxa"/>
            <w:tcMar>
              <w:top w:w="0" w:type="dxa"/>
              <w:left w:w="28" w:type="dxa"/>
              <w:bottom w:w="0" w:type="dxa"/>
              <w:right w:w="28" w:type="dxa"/>
            </w:tcMar>
            <w:vAlign w:val="center"/>
          </w:tcPr>
          <w:p w14:paraId="5BE892FC" w14:textId="77777777" w:rsidR="00DC2278" w:rsidRPr="00783B7D" w:rsidRDefault="00DC2278" w:rsidP="00740348">
            <w:pPr>
              <w:snapToGrid w:val="0"/>
              <w:spacing w:before="60" w:after="60"/>
              <w:jc w:val="center"/>
              <w:rPr>
                <w:rFonts w:eastAsia="Times New Roman" w:cstheme="minorHAnsi"/>
                <w:sz w:val="20"/>
                <w:szCs w:val="20"/>
                <w:lang w:eastAsia="es-MX"/>
              </w:rPr>
            </w:pPr>
            <w:r w:rsidRPr="00783B7D">
              <w:rPr>
                <w:rFonts w:eastAsia="Times New Roman" w:cstheme="minorHAnsi"/>
                <w:sz w:val="20"/>
                <w:szCs w:val="20"/>
                <w:lang w:eastAsia="es-MX"/>
              </w:rPr>
              <w:t>18</w:t>
            </w:r>
          </w:p>
        </w:tc>
        <w:tc>
          <w:tcPr>
            <w:tcW w:w="3417" w:type="dxa"/>
            <w:tcMar>
              <w:top w:w="0" w:type="dxa"/>
              <w:left w:w="28" w:type="dxa"/>
              <w:bottom w:w="0" w:type="dxa"/>
              <w:right w:w="28" w:type="dxa"/>
            </w:tcMar>
          </w:tcPr>
          <w:p w14:paraId="045BBEEB" w14:textId="0AF3052D" w:rsidR="00DC2278" w:rsidRPr="00783B7D" w:rsidRDefault="00DC2278" w:rsidP="00740348">
            <w:pPr>
              <w:snapToGrid w:val="0"/>
              <w:spacing w:before="60" w:after="60"/>
              <w:ind w:right="19"/>
              <w:rPr>
                <w:rFonts w:eastAsia="Times New Roman" w:cstheme="minorHAnsi"/>
                <w:sz w:val="20"/>
                <w:szCs w:val="20"/>
                <w:lang w:eastAsia="es-MX"/>
              </w:rPr>
            </w:pPr>
            <w:r>
              <w:rPr>
                <w:rFonts w:eastAsia="Times New Roman" w:cstheme="minorHAnsi"/>
                <w:sz w:val="20"/>
                <w:szCs w:val="20"/>
                <w:lang w:eastAsia="es-MX"/>
              </w:rPr>
              <w:t>1</w:t>
            </w:r>
            <w:r w:rsidR="008B7AC9">
              <w:rPr>
                <w:rFonts w:eastAsia="Times New Roman" w:cstheme="minorHAnsi"/>
                <w:sz w:val="20"/>
                <w:szCs w:val="20"/>
                <w:lang w:eastAsia="es-MX"/>
              </w:rPr>
              <w:t>0</w:t>
            </w:r>
            <w:r>
              <w:rPr>
                <w:rFonts w:eastAsia="Times New Roman" w:cstheme="minorHAnsi"/>
                <w:sz w:val="20"/>
                <w:szCs w:val="20"/>
                <w:lang w:eastAsia="es-MX"/>
              </w:rPr>
              <w:t xml:space="preserve">. </w:t>
            </w:r>
            <w:r w:rsidR="008B7AC9">
              <w:rPr>
                <w:rFonts w:eastAsia="Times New Roman" w:cstheme="minorHAnsi"/>
                <w:sz w:val="20"/>
                <w:szCs w:val="20"/>
                <w:lang w:eastAsia="es-MX"/>
              </w:rPr>
              <w:t>Revisar la pertinencia de e</w:t>
            </w:r>
            <w:r w:rsidRPr="00DE5980">
              <w:rPr>
                <w:rFonts w:eastAsia="Times New Roman" w:cstheme="minorHAnsi"/>
                <w:sz w:val="20"/>
                <w:szCs w:val="20"/>
                <w:lang w:eastAsia="es-MX"/>
              </w:rPr>
              <w:t>laborar</w:t>
            </w:r>
            <w:r w:rsidRPr="00783B7D">
              <w:rPr>
                <w:sz w:val="20"/>
                <w:szCs w:val="20"/>
              </w:rPr>
              <w:t xml:space="preserve"> el Plan Estratégico del FORTAMUN, en donde se aborden </w:t>
            </w:r>
            <w:r w:rsidR="008B7AC9">
              <w:rPr>
                <w:sz w:val="20"/>
                <w:szCs w:val="20"/>
              </w:rPr>
              <w:t xml:space="preserve">los </w:t>
            </w:r>
            <w:r w:rsidRPr="00783B7D">
              <w:rPr>
                <w:sz w:val="20"/>
                <w:szCs w:val="20"/>
              </w:rPr>
              <w:t>siguientes temas: antecedentes, marco jurídico, estructura organizacional, alineación con el PRONAFIDE 20</w:t>
            </w:r>
            <w:r>
              <w:rPr>
                <w:sz w:val="20"/>
                <w:szCs w:val="20"/>
              </w:rPr>
              <w:t>20</w:t>
            </w:r>
            <w:r w:rsidRPr="00783B7D">
              <w:rPr>
                <w:sz w:val="20"/>
                <w:szCs w:val="20"/>
              </w:rPr>
              <w:t>-20</w:t>
            </w:r>
            <w:r>
              <w:rPr>
                <w:sz w:val="20"/>
                <w:szCs w:val="20"/>
              </w:rPr>
              <w:t>24</w:t>
            </w:r>
            <w:r w:rsidRPr="00783B7D">
              <w:rPr>
                <w:sz w:val="20"/>
                <w:szCs w:val="20"/>
              </w:rPr>
              <w:t>, la metodología para la planeación estratégica y las metas de mediano y/o largo p</w:t>
            </w:r>
            <w:r w:rsidR="006E0EBB">
              <w:rPr>
                <w:sz w:val="20"/>
                <w:szCs w:val="20"/>
              </w:rPr>
              <w:t>l</w:t>
            </w:r>
            <w:r w:rsidRPr="00783B7D">
              <w:rPr>
                <w:sz w:val="20"/>
                <w:szCs w:val="20"/>
              </w:rPr>
              <w:t>azo de la planeación.</w:t>
            </w:r>
          </w:p>
        </w:tc>
      </w:tr>
      <w:tr w:rsidR="00DC2278" w:rsidRPr="00783B7D" w14:paraId="6462BD8F" w14:textId="77777777" w:rsidTr="00D5231C">
        <w:trPr>
          <w:trHeight w:val="479"/>
        </w:trPr>
        <w:tc>
          <w:tcPr>
            <w:tcW w:w="1905" w:type="dxa"/>
            <w:vMerge/>
            <w:tcMar>
              <w:top w:w="0" w:type="dxa"/>
              <w:left w:w="28" w:type="dxa"/>
              <w:bottom w:w="0" w:type="dxa"/>
              <w:right w:w="28" w:type="dxa"/>
            </w:tcMar>
            <w:vAlign w:val="center"/>
          </w:tcPr>
          <w:p w14:paraId="0099F247" w14:textId="77777777" w:rsidR="00DC2278" w:rsidRPr="00783B7D" w:rsidRDefault="00DC2278" w:rsidP="00740348">
            <w:pPr>
              <w:snapToGrid w:val="0"/>
              <w:spacing w:line="256" w:lineRule="auto"/>
              <w:jc w:val="left"/>
              <w:rPr>
                <w:rFonts w:eastAsia="Times New Roman" w:cstheme="minorHAnsi"/>
                <w:sz w:val="20"/>
                <w:szCs w:val="20"/>
                <w:lang w:eastAsia="es-MX"/>
              </w:rPr>
            </w:pPr>
          </w:p>
        </w:tc>
        <w:tc>
          <w:tcPr>
            <w:tcW w:w="3510" w:type="dxa"/>
            <w:tcMar>
              <w:top w:w="0" w:type="dxa"/>
              <w:left w:w="28" w:type="dxa"/>
              <w:bottom w:w="0" w:type="dxa"/>
              <w:right w:w="28" w:type="dxa"/>
            </w:tcMar>
          </w:tcPr>
          <w:p w14:paraId="2CF03834" w14:textId="77777777" w:rsidR="00DC2278" w:rsidRPr="00783B7D" w:rsidRDefault="00DC2278" w:rsidP="00740348">
            <w:pPr>
              <w:snapToGrid w:val="0"/>
              <w:spacing w:before="60" w:after="60"/>
              <w:ind w:right="9"/>
              <w:rPr>
                <w:rFonts w:eastAsia="Times New Roman" w:cstheme="minorHAnsi"/>
                <w:b/>
                <w:sz w:val="20"/>
                <w:szCs w:val="20"/>
                <w:lang w:eastAsia="es-MX"/>
              </w:rPr>
            </w:pPr>
            <w:r w:rsidRPr="00783B7D">
              <w:rPr>
                <w:rFonts w:eastAsia="Times New Roman" w:cstheme="minorHAnsi"/>
                <w:b/>
                <w:sz w:val="20"/>
                <w:szCs w:val="20"/>
                <w:lang w:eastAsia="es-MX"/>
              </w:rPr>
              <w:t>Debilidad</w:t>
            </w:r>
            <w:r w:rsidRPr="00783B7D">
              <w:rPr>
                <w:rFonts w:eastAsia="Times New Roman" w:cstheme="minorHAnsi"/>
                <w:sz w:val="20"/>
                <w:szCs w:val="20"/>
                <w:lang w:eastAsia="es-MX"/>
              </w:rPr>
              <w:t>: El FORTAMUN no cuenta con un Plan Anual de Trabajo en donde se describan las actividades sustantivas que llevará a cabo durante el año para lograr sus objetivos.</w:t>
            </w:r>
          </w:p>
        </w:tc>
        <w:tc>
          <w:tcPr>
            <w:tcW w:w="1130" w:type="dxa"/>
            <w:tcMar>
              <w:top w:w="0" w:type="dxa"/>
              <w:left w:w="28" w:type="dxa"/>
              <w:bottom w:w="0" w:type="dxa"/>
              <w:right w:w="28" w:type="dxa"/>
            </w:tcMar>
            <w:vAlign w:val="center"/>
          </w:tcPr>
          <w:p w14:paraId="16A8F564" w14:textId="77777777" w:rsidR="00DC2278" w:rsidRPr="00783B7D" w:rsidRDefault="00DC2278" w:rsidP="00740348">
            <w:pPr>
              <w:snapToGrid w:val="0"/>
              <w:spacing w:before="60" w:after="60"/>
              <w:jc w:val="center"/>
              <w:rPr>
                <w:rFonts w:eastAsia="Times New Roman" w:cstheme="minorHAnsi"/>
                <w:sz w:val="20"/>
                <w:szCs w:val="20"/>
                <w:lang w:eastAsia="es-MX"/>
              </w:rPr>
            </w:pPr>
            <w:r w:rsidRPr="00783B7D">
              <w:rPr>
                <w:rFonts w:eastAsia="Times New Roman" w:cstheme="minorHAnsi"/>
                <w:sz w:val="20"/>
                <w:szCs w:val="20"/>
                <w:lang w:eastAsia="es-MX"/>
              </w:rPr>
              <w:t>19</w:t>
            </w:r>
          </w:p>
        </w:tc>
        <w:tc>
          <w:tcPr>
            <w:tcW w:w="3417" w:type="dxa"/>
            <w:tcMar>
              <w:top w:w="0" w:type="dxa"/>
              <w:left w:w="28" w:type="dxa"/>
              <w:bottom w:w="0" w:type="dxa"/>
              <w:right w:w="28" w:type="dxa"/>
            </w:tcMar>
          </w:tcPr>
          <w:p w14:paraId="6ADABBC7" w14:textId="281A3A82" w:rsidR="00DC2278" w:rsidRPr="00783B7D" w:rsidRDefault="00DC2278" w:rsidP="00740348">
            <w:pPr>
              <w:snapToGrid w:val="0"/>
              <w:spacing w:before="60" w:after="60"/>
              <w:ind w:right="19"/>
              <w:rPr>
                <w:rFonts w:eastAsia="Times New Roman" w:cstheme="minorHAnsi"/>
                <w:sz w:val="20"/>
                <w:szCs w:val="20"/>
                <w:lang w:eastAsia="es-MX"/>
              </w:rPr>
            </w:pPr>
            <w:r>
              <w:rPr>
                <w:sz w:val="20"/>
                <w:szCs w:val="20"/>
              </w:rPr>
              <w:t>1</w:t>
            </w:r>
            <w:r w:rsidR="008B7AC9">
              <w:rPr>
                <w:sz w:val="20"/>
                <w:szCs w:val="20"/>
              </w:rPr>
              <w:t>1</w:t>
            </w:r>
            <w:r>
              <w:rPr>
                <w:sz w:val="20"/>
                <w:szCs w:val="20"/>
              </w:rPr>
              <w:t xml:space="preserve">. </w:t>
            </w:r>
            <w:r w:rsidRPr="00783B7D">
              <w:rPr>
                <w:sz w:val="20"/>
                <w:szCs w:val="20"/>
              </w:rPr>
              <w:t>Elaborar el Plan Anual de Trabajo del Fondo en donde se establezcan los objetivos, metas anuales, actividades, indicadores y calendario de ejecución.</w:t>
            </w:r>
            <w:r w:rsidR="00535BDC">
              <w:rPr>
                <w:sz w:val="20"/>
                <w:szCs w:val="20"/>
              </w:rPr>
              <w:t xml:space="preserve"> </w:t>
            </w:r>
            <w:r w:rsidR="00535BDC" w:rsidRPr="00535BDC">
              <w:rPr>
                <w:sz w:val="20"/>
                <w:szCs w:val="20"/>
              </w:rPr>
              <w:t xml:space="preserve">Se sugiere incluir en este instrumento el calendario de pagos establecido en el </w:t>
            </w:r>
            <w:r w:rsidR="006F4356" w:rsidRPr="006F4356">
              <w:rPr>
                <w:sz w:val="20"/>
                <w:szCs w:val="20"/>
              </w:rPr>
              <w:lastRenderedPageBreak/>
              <w:t>“Acuerdo por el que se da a conocer a los Gobiernos de las Entidades Federativas la Distribución y Calendarización para la Ministración durante el Ejercicio Fiscal 2017, de los Recursos correspondientes a los Ramos 28 Participaciones a Entidades Federativas y Municipios, y 33 Aportaciones Federales para Entidades Federativas y Municipios”</w:t>
            </w:r>
            <w:r w:rsidR="00535BDC" w:rsidRPr="00535BDC">
              <w:rPr>
                <w:sz w:val="20"/>
                <w:szCs w:val="20"/>
              </w:rPr>
              <w:t>, así como las metas y objetivos establecidos en la MIR del Fondo.</w:t>
            </w:r>
          </w:p>
        </w:tc>
      </w:tr>
      <w:tr w:rsidR="00DC2278" w:rsidRPr="00783B7D" w14:paraId="472CE60B" w14:textId="77777777" w:rsidTr="00D5231C">
        <w:trPr>
          <w:trHeight w:val="720"/>
        </w:trPr>
        <w:tc>
          <w:tcPr>
            <w:tcW w:w="1905" w:type="dxa"/>
            <w:shd w:val="clear" w:color="auto" w:fill="9CC2E5"/>
            <w:tcMar>
              <w:top w:w="0" w:type="dxa"/>
              <w:left w:w="28" w:type="dxa"/>
              <w:bottom w:w="0" w:type="dxa"/>
              <w:right w:w="28" w:type="dxa"/>
            </w:tcMar>
            <w:vAlign w:val="center"/>
            <w:hideMark/>
          </w:tcPr>
          <w:p w14:paraId="3B0F0DB6" w14:textId="77777777" w:rsidR="00DC2278" w:rsidRPr="00783B7D" w:rsidRDefault="00DC2278" w:rsidP="00740348">
            <w:pPr>
              <w:snapToGrid w:val="0"/>
              <w:spacing w:before="60" w:after="60"/>
              <w:jc w:val="center"/>
              <w:rPr>
                <w:rFonts w:eastAsia="Times New Roman" w:cs="Arial"/>
                <w:b/>
                <w:bCs/>
                <w:color w:val="000000" w:themeColor="text1"/>
                <w:sz w:val="20"/>
                <w:szCs w:val="20"/>
                <w:lang w:eastAsia="es-MX"/>
              </w:rPr>
            </w:pPr>
            <w:r w:rsidRPr="00783B7D">
              <w:rPr>
                <w:rFonts w:eastAsia="Times New Roman" w:cs="Arial"/>
                <w:b/>
                <w:bCs/>
                <w:color w:val="000000" w:themeColor="text1"/>
                <w:sz w:val="20"/>
                <w:szCs w:val="20"/>
                <w:lang w:eastAsia="es-MX"/>
              </w:rPr>
              <w:lastRenderedPageBreak/>
              <w:t>Tema de evaluación</w:t>
            </w:r>
          </w:p>
        </w:tc>
        <w:tc>
          <w:tcPr>
            <w:tcW w:w="3510" w:type="dxa"/>
            <w:shd w:val="clear" w:color="auto" w:fill="9CC2E5"/>
            <w:tcMar>
              <w:top w:w="0" w:type="dxa"/>
              <w:left w:w="28" w:type="dxa"/>
              <w:bottom w:w="0" w:type="dxa"/>
              <w:right w:w="28" w:type="dxa"/>
            </w:tcMar>
            <w:vAlign w:val="center"/>
            <w:hideMark/>
          </w:tcPr>
          <w:p w14:paraId="4B8DD522" w14:textId="77777777" w:rsidR="00DC2278" w:rsidRPr="00783B7D" w:rsidRDefault="00DC2278" w:rsidP="00740348">
            <w:pPr>
              <w:snapToGrid w:val="0"/>
              <w:spacing w:before="60" w:after="60"/>
              <w:jc w:val="center"/>
              <w:rPr>
                <w:rFonts w:eastAsia="Times New Roman" w:cs="Arial"/>
                <w:b/>
                <w:bCs/>
                <w:color w:val="000000" w:themeColor="text1"/>
                <w:sz w:val="20"/>
                <w:szCs w:val="20"/>
                <w:lang w:eastAsia="es-MX"/>
              </w:rPr>
            </w:pPr>
            <w:r w:rsidRPr="00783B7D">
              <w:rPr>
                <w:rFonts w:eastAsia="Times New Roman" w:cs="Arial"/>
                <w:b/>
                <w:bCs/>
                <w:color w:val="000000" w:themeColor="text1"/>
                <w:sz w:val="20"/>
                <w:szCs w:val="20"/>
                <w:lang w:eastAsia="es-MX"/>
              </w:rPr>
              <w:t>Fortaleza y Oportunidad/Debilidad o Amenaza</w:t>
            </w:r>
          </w:p>
        </w:tc>
        <w:tc>
          <w:tcPr>
            <w:tcW w:w="1130" w:type="dxa"/>
            <w:shd w:val="clear" w:color="auto" w:fill="9CC2E5"/>
            <w:tcMar>
              <w:top w:w="0" w:type="dxa"/>
              <w:left w:w="28" w:type="dxa"/>
              <w:bottom w:w="0" w:type="dxa"/>
              <w:right w:w="28" w:type="dxa"/>
            </w:tcMar>
            <w:vAlign w:val="center"/>
            <w:hideMark/>
          </w:tcPr>
          <w:p w14:paraId="1B366746" w14:textId="77777777" w:rsidR="00DC2278" w:rsidRPr="00783B7D" w:rsidRDefault="00DC2278" w:rsidP="00740348">
            <w:pPr>
              <w:snapToGrid w:val="0"/>
              <w:spacing w:before="60" w:after="60"/>
              <w:jc w:val="center"/>
              <w:rPr>
                <w:rFonts w:eastAsia="Times New Roman" w:cs="Arial"/>
                <w:b/>
                <w:bCs/>
                <w:color w:val="000000" w:themeColor="text1"/>
                <w:sz w:val="20"/>
                <w:szCs w:val="20"/>
                <w:lang w:eastAsia="es-MX"/>
              </w:rPr>
            </w:pPr>
            <w:r w:rsidRPr="00783B7D">
              <w:rPr>
                <w:rFonts w:eastAsia="Times New Roman" w:cs="Arial"/>
                <w:b/>
                <w:bCs/>
                <w:color w:val="000000" w:themeColor="text1"/>
                <w:sz w:val="20"/>
                <w:szCs w:val="20"/>
                <w:lang w:eastAsia="es-MX"/>
              </w:rPr>
              <w:t>Referencia (Pregunta)</w:t>
            </w:r>
          </w:p>
        </w:tc>
        <w:tc>
          <w:tcPr>
            <w:tcW w:w="3417" w:type="dxa"/>
            <w:shd w:val="clear" w:color="auto" w:fill="9CC2E5"/>
            <w:tcMar>
              <w:top w:w="0" w:type="dxa"/>
              <w:left w:w="28" w:type="dxa"/>
              <w:bottom w:w="0" w:type="dxa"/>
              <w:right w:w="28" w:type="dxa"/>
            </w:tcMar>
            <w:vAlign w:val="center"/>
            <w:hideMark/>
          </w:tcPr>
          <w:p w14:paraId="1124ADD1" w14:textId="77777777" w:rsidR="00DC2278" w:rsidRPr="00783B7D" w:rsidRDefault="00DC2278" w:rsidP="00740348">
            <w:pPr>
              <w:snapToGrid w:val="0"/>
              <w:spacing w:before="60" w:after="60"/>
              <w:jc w:val="center"/>
              <w:rPr>
                <w:rFonts w:eastAsia="Times New Roman" w:cs="Arial"/>
                <w:b/>
                <w:bCs/>
                <w:color w:val="000000" w:themeColor="text1"/>
                <w:sz w:val="20"/>
                <w:szCs w:val="20"/>
                <w:lang w:eastAsia="es-MX"/>
              </w:rPr>
            </w:pPr>
            <w:r w:rsidRPr="00783B7D">
              <w:rPr>
                <w:rFonts w:eastAsia="Times New Roman" w:cs="Arial"/>
                <w:b/>
                <w:bCs/>
                <w:color w:val="000000" w:themeColor="text1"/>
                <w:sz w:val="20"/>
                <w:szCs w:val="20"/>
                <w:lang w:eastAsia="es-MX"/>
              </w:rPr>
              <w:t xml:space="preserve">Recomendación </w:t>
            </w:r>
          </w:p>
        </w:tc>
      </w:tr>
      <w:tr w:rsidR="00DC2278" w:rsidRPr="00783B7D" w14:paraId="3B1B004B" w14:textId="77777777" w:rsidTr="00D5231C">
        <w:trPr>
          <w:trHeight w:val="300"/>
        </w:trPr>
        <w:tc>
          <w:tcPr>
            <w:tcW w:w="1905" w:type="dxa"/>
            <w:vMerge w:val="restart"/>
            <w:shd w:val="clear" w:color="auto" w:fill="FFFFFF" w:themeFill="background1"/>
            <w:noWrap/>
            <w:tcMar>
              <w:top w:w="0" w:type="dxa"/>
              <w:left w:w="28" w:type="dxa"/>
              <w:bottom w:w="0" w:type="dxa"/>
              <w:right w:w="28" w:type="dxa"/>
            </w:tcMar>
            <w:vAlign w:val="center"/>
            <w:hideMark/>
          </w:tcPr>
          <w:p w14:paraId="208219E7" w14:textId="77777777" w:rsidR="00DC2278" w:rsidRPr="00783B7D" w:rsidRDefault="00DC2278" w:rsidP="00740348">
            <w:pPr>
              <w:snapToGrid w:val="0"/>
              <w:rPr>
                <w:rFonts w:cs="Arial"/>
                <w:bCs/>
                <w:sz w:val="20"/>
                <w:szCs w:val="20"/>
              </w:rPr>
            </w:pPr>
            <w:r w:rsidRPr="00783B7D">
              <w:rPr>
                <w:rFonts w:cs="Arial"/>
                <w:bCs/>
                <w:sz w:val="20"/>
                <w:szCs w:val="20"/>
              </w:rPr>
              <w:t>Alineación del Fondo a la Planeación Nacional y a los ODS</w:t>
            </w:r>
          </w:p>
        </w:tc>
        <w:tc>
          <w:tcPr>
            <w:tcW w:w="8057" w:type="dxa"/>
            <w:gridSpan w:val="3"/>
            <w:shd w:val="clear" w:color="auto" w:fill="D9D9D9"/>
            <w:vAlign w:val="bottom"/>
          </w:tcPr>
          <w:p w14:paraId="3A286798" w14:textId="77777777" w:rsidR="00DC2278" w:rsidRPr="00783B7D" w:rsidRDefault="00DC2278" w:rsidP="00740348">
            <w:pPr>
              <w:snapToGrid w:val="0"/>
              <w:jc w:val="center"/>
              <w:rPr>
                <w:rFonts w:cs="Arial"/>
                <w:b/>
                <w:sz w:val="20"/>
                <w:szCs w:val="20"/>
              </w:rPr>
            </w:pPr>
            <w:r w:rsidRPr="00783B7D">
              <w:rPr>
                <w:rFonts w:cs="Arial"/>
                <w:b/>
                <w:sz w:val="20"/>
                <w:szCs w:val="20"/>
              </w:rPr>
              <w:t>Fortaleza y Oportunidad</w:t>
            </w:r>
          </w:p>
        </w:tc>
      </w:tr>
      <w:tr w:rsidR="00DC2278" w:rsidRPr="00783B7D" w14:paraId="0CBC1A95" w14:textId="77777777" w:rsidTr="00D5231C">
        <w:trPr>
          <w:trHeight w:val="430"/>
        </w:trPr>
        <w:tc>
          <w:tcPr>
            <w:tcW w:w="1905" w:type="dxa"/>
            <w:vMerge/>
            <w:tcMar>
              <w:top w:w="0" w:type="dxa"/>
              <w:left w:w="28" w:type="dxa"/>
              <w:bottom w:w="0" w:type="dxa"/>
              <w:right w:w="28" w:type="dxa"/>
            </w:tcMar>
            <w:vAlign w:val="center"/>
          </w:tcPr>
          <w:p w14:paraId="15E7216E" w14:textId="77777777" w:rsidR="00DC2278" w:rsidRPr="00783B7D" w:rsidRDefault="00DC2278" w:rsidP="00740348">
            <w:pPr>
              <w:snapToGrid w:val="0"/>
              <w:spacing w:line="256" w:lineRule="auto"/>
              <w:jc w:val="left"/>
              <w:rPr>
                <w:rFonts w:eastAsia="Times New Roman" w:cstheme="minorHAnsi"/>
                <w:sz w:val="20"/>
                <w:szCs w:val="20"/>
                <w:lang w:eastAsia="es-MX"/>
              </w:rPr>
            </w:pPr>
          </w:p>
        </w:tc>
        <w:tc>
          <w:tcPr>
            <w:tcW w:w="3510" w:type="dxa"/>
            <w:tcMar>
              <w:top w:w="0" w:type="dxa"/>
              <w:left w:w="28" w:type="dxa"/>
              <w:bottom w:w="0" w:type="dxa"/>
              <w:right w:w="28" w:type="dxa"/>
            </w:tcMar>
          </w:tcPr>
          <w:p w14:paraId="5EFA26D1" w14:textId="77777777" w:rsidR="00DC2278" w:rsidRPr="00783B7D" w:rsidRDefault="00DC2278" w:rsidP="00740348">
            <w:pPr>
              <w:snapToGrid w:val="0"/>
              <w:spacing w:before="60" w:after="60"/>
              <w:rPr>
                <w:rFonts w:eastAsia="Times New Roman" w:cstheme="minorHAnsi"/>
                <w:b/>
                <w:sz w:val="20"/>
                <w:szCs w:val="20"/>
                <w:lang w:eastAsia="es-MX"/>
              </w:rPr>
            </w:pPr>
            <w:r w:rsidRPr="00783B7D">
              <w:rPr>
                <w:rFonts w:eastAsia="Times New Roman" w:cstheme="minorHAnsi"/>
                <w:b/>
                <w:sz w:val="20"/>
                <w:szCs w:val="20"/>
                <w:lang w:eastAsia="es-MX"/>
              </w:rPr>
              <w:t xml:space="preserve">Fortaleza: </w:t>
            </w:r>
            <w:r w:rsidRPr="00783B7D">
              <w:rPr>
                <w:rFonts w:eastAsia="Times New Roman" w:cstheme="minorHAnsi"/>
                <w:sz w:val="20"/>
                <w:szCs w:val="20"/>
                <w:lang w:eastAsia="es-MX"/>
              </w:rPr>
              <w:t xml:space="preserve">El Propósito del FORTAMUN se vincula con las metas 17.1 </w:t>
            </w:r>
            <w:r>
              <w:rPr>
                <w:rFonts w:eastAsia="Times New Roman" w:cstheme="minorHAnsi"/>
                <w:sz w:val="20"/>
                <w:szCs w:val="20"/>
                <w:lang w:eastAsia="es-MX"/>
              </w:rPr>
              <w:t xml:space="preserve">y 17.4 </w:t>
            </w:r>
            <w:r w:rsidRPr="00783B7D">
              <w:rPr>
                <w:rFonts w:eastAsia="Times New Roman" w:cstheme="minorHAnsi"/>
                <w:sz w:val="20"/>
                <w:szCs w:val="20"/>
                <w:lang w:eastAsia="es-MX"/>
              </w:rPr>
              <w:t>de los ODS</w:t>
            </w:r>
            <w:r>
              <w:rPr>
                <w:rFonts w:eastAsia="Times New Roman" w:cstheme="minorHAnsi"/>
                <w:sz w:val="20"/>
                <w:szCs w:val="20"/>
                <w:lang w:eastAsia="es-MX"/>
              </w:rPr>
              <w:t xml:space="preserve">, </w:t>
            </w:r>
            <w:r w:rsidRPr="00B07101">
              <w:rPr>
                <w:rFonts w:eastAsia="Times New Roman" w:cstheme="minorHAnsi"/>
                <w:sz w:val="20"/>
                <w:szCs w:val="20"/>
                <w:lang w:eastAsia="es-MX"/>
              </w:rPr>
              <w:t>con lo cual contribuye a erradicar la pobreza y luchar contra la desigualdad y la injusticia del país.</w:t>
            </w:r>
          </w:p>
        </w:tc>
        <w:tc>
          <w:tcPr>
            <w:tcW w:w="1130" w:type="dxa"/>
            <w:tcMar>
              <w:top w:w="0" w:type="dxa"/>
              <w:left w:w="28" w:type="dxa"/>
              <w:bottom w:w="0" w:type="dxa"/>
              <w:right w:w="28" w:type="dxa"/>
            </w:tcMar>
            <w:vAlign w:val="center"/>
          </w:tcPr>
          <w:p w14:paraId="3DB0000F" w14:textId="77777777" w:rsidR="00DC2278" w:rsidRPr="00783B7D" w:rsidRDefault="00DC2278" w:rsidP="00740348">
            <w:pPr>
              <w:snapToGrid w:val="0"/>
              <w:spacing w:before="60" w:after="60"/>
              <w:jc w:val="center"/>
              <w:rPr>
                <w:rFonts w:eastAsia="Times New Roman" w:cstheme="minorHAnsi"/>
                <w:sz w:val="20"/>
                <w:szCs w:val="20"/>
                <w:lang w:eastAsia="es-MX"/>
              </w:rPr>
            </w:pPr>
            <w:r w:rsidRPr="00783B7D">
              <w:rPr>
                <w:rFonts w:eastAsia="Times New Roman" w:cstheme="minorHAnsi"/>
                <w:sz w:val="20"/>
                <w:szCs w:val="20"/>
                <w:lang w:eastAsia="es-MX"/>
              </w:rPr>
              <w:t>31</w:t>
            </w:r>
          </w:p>
        </w:tc>
        <w:tc>
          <w:tcPr>
            <w:tcW w:w="3417" w:type="dxa"/>
            <w:tcMar>
              <w:top w:w="0" w:type="dxa"/>
              <w:left w:w="28" w:type="dxa"/>
              <w:bottom w:w="0" w:type="dxa"/>
              <w:right w:w="28" w:type="dxa"/>
            </w:tcMar>
            <w:vAlign w:val="center"/>
          </w:tcPr>
          <w:p w14:paraId="23FF1B03" w14:textId="77777777" w:rsidR="00DC2278" w:rsidRPr="00783B7D" w:rsidRDefault="00DC2278" w:rsidP="00740348">
            <w:pPr>
              <w:snapToGrid w:val="0"/>
              <w:spacing w:before="60" w:after="60"/>
              <w:jc w:val="left"/>
              <w:rPr>
                <w:rFonts w:eastAsia="Times New Roman" w:cstheme="minorHAnsi"/>
                <w:sz w:val="20"/>
                <w:szCs w:val="20"/>
                <w:lang w:eastAsia="es-MX"/>
              </w:rPr>
            </w:pPr>
            <w:r w:rsidRPr="00B07101">
              <w:rPr>
                <w:rFonts w:eastAsia="Times New Roman" w:cstheme="minorHAnsi"/>
                <w:sz w:val="20"/>
                <w:szCs w:val="20"/>
                <w:lang w:eastAsia="es-MX"/>
              </w:rPr>
              <w:t>Sin recomendación.</w:t>
            </w:r>
          </w:p>
        </w:tc>
      </w:tr>
      <w:tr w:rsidR="00DC2278" w:rsidRPr="00783B7D" w14:paraId="7D781398" w14:textId="77777777" w:rsidTr="00D5231C">
        <w:trPr>
          <w:trHeight w:val="300"/>
        </w:trPr>
        <w:tc>
          <w:tcPr>
            <w:tcW w:w="1905" w:type="dxa"/>
            <w:vMerge/>
            <w:shd w:val="clear" w:color="auto" w:fill="FFFFFF" w:themeFill="background1"/>
            <w:noWrap/>
            <w:tcMar>
              <w:top w:w="0" w:type="dxa"/>
              <w:left w:w="28" w:type="dxa"/>
              <w:bottom w:w="0" w:type="dxa"/>
              <w:right w:w="28" w:type="dxa"/>
            </w:tcMar>
            <w:vAlign w:val="bottom"/>
            <w:hideMark/>
          </w:tcPr>
          <w:p w14:paraId="27548D76" w14:textId="77777777" w:rsidR="00DC2278" w:rsidRPr="00783B7D" w:rsidRDefault="00DC2278" w:rsidP="00740348">
            <w:pPr>
              <w:snapToGrid w:val="0"/>
              <w:jc w:val="center"/>
              <w:rPr>
                <w:rFonts w:cs="Arial"/>
                <w:b/>
                <w:sz w:val="20"/>
                <w:szCs w:val="20"/>
              </w:rPr>
            </w:pPr>
          </w:p>
        </w:tc>
        <w:tc>
          <w:tcPr>
            <w:tcW w:w="8057" w:type="dxa"/>
            <w:gridSpan w:val="3"/>
            <w:shd w:val="clear" w:color="auto" w:fill="D9D9D9"/>
            <w:vAlign w:val="bottom"/>
          </w:tcPr>
          <w:p w14:paraId="71C3BEB5" w14:textId="77777777" w:rsidR="00DC2278" w:rsidRPr="00783B7D" w:rsidRDefault="00DC2278" w:rsidP="00740348">
            <w:pPr>
              <w:snapToGrid w:val="0"/>
              <w:jc w:val="center"/>
              <w:rPr>
                <w:rFonts w:cs="Arial"/>
                <w:b/>
                <w:sz w:val="20"/>
                <w:szCs w:val="20"/>
              </w:rPr>
            </w:pPr>
            <w:r w:rsidRPr="00783B7D">
              <w:rPr>
                <w:rFonts w:cs="Arial"/>
                <w:b/>
                <w:sz w:val="20"/>
                <w:szCs w:val="20"/>
              </w:rPr>
              <w:t>Debilidad o Amenaza</w:t>
            </w:r>
          </w:p>
        </w:tc>
      </w:tr>
      <w:tr w:rsidR="00DC2278" w:rsidRPr="00783B7D" w14:paraId="0D1F73FC" w14:textId="77777777" w:rsidTr="00D5231C">
        <w:trPr>
          <w:trHeight w:val="946"/>
        </w:trPr>
        <w:tc>
          <w:tcPr>
            <w:tcW w:w="1905" w:type="dxa"/>
            <w:vMerge/>
            <w:tcMar>
              <w:top w:w="0" w:type="dxa"/>
              <w:left w:w="28" w:type="dxa"/>
              <w:bottom w:w="0" w:type="dxa"/>
              <w:right w:w="28" w:type="dxa"/>
            </w:tcMar>
            <w:vAlign w:val="center"/>
          </w:tcPr>
          <w:p w14:paraId="0294B984" w14:textId="77777777" w:rsidR="00DC2278" w:rsidRPr="00783B7D" w:rsidRDefault="00DC2278" w:rsidP="00740348">
            <w:pPr>
              <w:snapToGrid w:val="0"/>
              <w:spacing w:line="256" w:lineRule="auto"/>
              <w:jc w:val="left"/>
              <w:rPr>
                <w:rFonts w:eastAsia="Times New Roman" w:cstheme="minorHAnsi"/>
                <w:sz w:val="20"/>
                <w:szCs w:val="20"/>
                <w:lang w:eastAsia="es-MX"/>
              </w:rPr>
            </w:pPr>
          </w:p>
        </w:tc>
        <w:tc>
          <w:tcPr>
            <w:tcW w:w="3510" w:type="dxa"/>
            <w:tcMar>
              <w:top w:w="0" w:type="dxa"/>
              <w:left w:w="28" w:type="dxa"/>
              <w:bottom w:w="0" w:type="dxa"/>
              <w:right w:w="28" w:type="dxa"/>
            </w:tcMar>
            <w:vAlign w:val="center"/>
          </w:tcPr>
          <w:p w14:paraId="1E9DA3D8" w14:textId="77777777" w:rsidR="00DC2278" w:rsidRPr="00783B7D" w:rsidRDefault="00DC2278" w:rsidP="00740348">
            <w:pPr>
              <w:snapToGrid w:val="0"/>
              <w:spacing w:before="60" w:after="60"/>
              <w:ind w:right="9"/>
              <w:rPr>
                <w:rFonts w:eastAsia="Times New Roman" w:cstheme="minorHAnsi"/>
                <w:sz w:val="20"/>
                <w:szCs w:val="20"/>
                <w:lang w:eastAsia="es-MX"/>
              </w:rPr>
            </w:pPr>
            <w:r w:rsidRPr="00783B7D">
              <w:rPr>
                <w:rFonts w:eastAsia="Times New Roman" w:cstheme="minorHAnsi"/>
                <w:b/>
                <w:sz w:val="20"/>
                <w:szCs w:val="20"/>
                <w:lang w:eastAsia="es-MX"/>
              </w:rPr>
              <w:t xml:space="preserve">Debilidad: </w:t>
            </w:r>
            <w:r w:rsidRPr="00B07101">
              <w:rPr>
                <w:sz w:val="20"/>
                <w:szCs w:val="20"/>
              </w:rPr>
              <w:t>El F</w:t>
            </w:r>
            <w:r>
              <w:rPr>
                <w:sz w:val="20"/>
                <w:szCs w:val="20"/>
              </w:rPr>
              <w:t>ORTAMUN</w:t>
            </w:r>
            <w:r w:rsidRPr="00B07101">
              <w:rPr>
                <w:sz w:val="20"/>
                <w:szCs w:val="20"/>
              </w:rPr>
              <w:t xml:space="preserve"> no tiene establecido en el </w:t>
            </w:r>
            <w:r>
              <w:rPr>
                <w:sz w:val="20"/>
                <w:szCs w:val="20"/>
              </w:rPr>
              <w:t xml:space="preserve">objetivo a nivel de </w:t>
            </w:r>
            <w:r w:rsidRPr="00B07101">
              <w:rPr>
                <w:sz w:val="20"/>
                <w:szCs w:val="20"/>
              </w:rPr>
              <w:t>Fin de la MIR un indicador que le permita valorar su contribución a los objetivos prioritarios del PRONAFIDE 2020-2024.</w:t>
            </w:r>
          </w:p>
        </w:tc>
        <w:tc>
          <w:tcPr>
            <w:tcW w:w="1130" w:type="dxa"/>
            <w:tcMar>
              <w:top w:w="0" w:type="dxa"/>
              <w:left w:w="28" w:type="dxa"/>
              <w:bottom w:w="0" w:type="dxa"/>
              <w:right w:w="28" w:type="dxa"/>
            </w:tcMar>
            <w:vAlign w:val="center"/>
          </w:tcPr>
          <w:p w14:paraId="20A3535D" w14:textId="77777777" w:rsidR="00DC2278" w:rsidRPr="00783B7D" w:rsidRDefault="00DC2278" w:rsidP="00740348">
            <w:pPr>
              <w:snapToGrid w:val="0"/>
              <w:spacing w:before="60" w:after="60"/>
              <w:jc w:val="center"/>
              <w:rPr>
                <w:rFonts w:eastAsia="Times New Roman" w:cstheme="minorHAnsi"/>
                <w:sz w:val="20"/>
                <w:szCs w:val="20"/>
                <w:lang w:eastAsia="es-MX"/>
              </w:rPr>
            </w:pPr>
            <w:r w:rsidRPr="00783B7D">
              <w:rPr>
                <w:rFonts w:eastAsia="Times New Roman" w:cstheme="minorHAnsi"/>
                <w:sz w:val="20"/>
                <w:szCs w:val="20"/>
                <w:lang w:eastAsia="es-MX"/>
              </w:rPr>
              <w:t>28</w:t>
            </w:r>
          </w:p>
        </w:tc>
        <w:tc>
          <w:tcPr>
            <w:tcW w:w="3417" w:type="dxa"/>
            <w:tcMar>
              <w:top w:w="0" w:type="dxa"/>
              <w:left w:w="28" w:type="dxa"/>
              <w:bottom w:w="0" w:type="dxa"/>
              <w:right w:w="28" w:type="dxa"/>
            </w:tcMar>
            <w:vAlign w:val="center"/>
          </w:tcPr>
          <w:p w14:paraId="34C1E29D" w14:textId="114358AF" w:rsidR="00DC2278" w:rsidRPr="00783B7D" w:rsidRDefault="00DC2278" w:rsidP="00740348">
            <w:pPr>
              <w:snapToGrid w:val="0"/>
              <w:spacing w:before="60" w:after="60"/>
              <w:ind w:right="19"/>
              <w:rPr>
                <w:rFonts w:eastAsia="Times New Roman" w:cstheme="minorHAnsi"/>
                <w:sz w:val="20"/>
                <w:szCs w:val="20"/>
                <w:lang w:eastAsia="es-MX"/>
              </w:rPr>
            </w:pPr>
            <w:r>
              <w:rPr>
                <w:rFonts w:eastAsia="Times New Roman" w:cstheme="minorHAnsi"/>
                <w:sz w:val="20"/>
                <w:szCs w:val="20"/>
                <w:lang w:eastAsia="es-MX"/>
              </w:rPr>
              <w:t>1</w:t>
            </w:r>
            <w:r w:rsidR="008B7AC9">
              <w:rPr>
                <w:rFonts w:eastAsia="Times New Roman" w:cstheme="minorHAnsi"/>
                <w:sz w:val="20"/>
                <w:szCs w:val="20"/>
                <w:lang w:eastAsia="es-MX"/>
              </w:rPr>
              <w:t>2</w:t>
            </w:r>
            <w:r>
              <w:rPr>
                <w:rFonts w:eastAsia="Times New Roman" w:cstheme="minorHAnsi"/>
                <w:sz w:val="20"/>
                <w:szCs w:val="20"/>
                <w:lang w:eastAsia="es-MX"/>
              </w:rPr>
              <w:t xml:space="preserve">. </w:t>
            </w:r>
            <w:r w:rsidRPr="00B07101">
              <w:rPr>
                <w:rFonts w:eastAsia="Times New Roman" w:cstheme="minorHAnsi"/>
                <w:sz w:val="20"/>
                <w:szCs w:val="20"/>
                <w:lang w:eastAsia="es-MX"/>
              </w:rPr>
              <w:t>Incluir en el objetivo a nivel de Fin de la MIR del Fondo el indicador “</w:t>
            </w:r>
            <w:r w:rsidR="00535BDC" w:rsidRPr="00535BDC">
              <w:rPr>
                <w:rFonts w:eastAsia="Times New Roman" w:cstheme="minorHAnsi"/>
                <w:sz w:val="20"/>
                <w:szCs w:val="20"/>
                <w:lang w:eastAsia="es-MX"/>
              </w:rPr>
              <w:t>Porcentaje de Municipios y alcaldías de la Ciudad de México con Endeudamiento Sostenible</w:t>
            </w:r>
            <w:r w:rsidRPr="00B07101">
              <w:rPr>
                <w:rFonts w:eastAsia="Times New Roman" w:cstheme="minorHAnsi"/>
                <w:sz w:val="20"/>
                <w:szCs w:val="20"/>
                <w:lang w:eastAsia="es-MX"/>
              </w:rPr>
              <w:t>”, el cual le permitirá medir su contribución al Objetivo Prioritario 4 Federalismo Fiscal del PRONAFIDE 2020-2024.</w:t>
            </w:r>
          </w:p>
        </w:tc>
      </w:tr>
      <w:tr w:rsidR="00DC2278" w:rsidRPr="00783B7D" w14:paraId="013D2AFE" w14:textId="77777777" w:rsidTr="00D5231C">
        <w:trPr>
          <w:trHeight w:val="147"/>
        </w:trPr>
        <w:tc>
          <w:tcPr>
            <w:tcW w:w="1905" w:type="dxa"/>
            <w:shd w:val="clear" w:color="auto" w:fill="9CC2E5"/>
            <w:tcMar>
              <w:top w:w="0" w:type="dxa"/>
              <w:left w:w="28" w:type="dxa"/>
              <w:bottom w:w="0" w:type="dxa"/>
              <w:right w:w="28" w:type="dxa"/>
            </w:tcMar>
            <w:vAlign w:val="center"/>
            <w:hideMark/>
          </w:tcPr>
          <w:p w14:paraId="0AB140F3" w14:textId="77777777" w:rsidR="00DC2278" w:rsidRPr="00783B7D" w:rsidRDefault="00DC2278" w:rsidP="00740348">
            <w:pPr>
              <w:snapToGrid w:val="0"/>
              <w:jc w:val="center"/>
              <w:rPr>
                <w:rFonts w:eastAsia="Times New Roman" w:cs="Arial"/>
                <w:b/>
                <w:bCs/>
                <w:color w:val="000000" w:themeColor="text1"/>
                <w:sz w:val="20"/>
                <w:szCs w:val="20"/>
                <w:lang w:eastAsia="es-MX"/>
              </w:rPr>
            </w:pPr>
            <w:r w:rsidRPr="00783B7D">
              <w:rPr>
                <w:rFonts w:eastAsia="Times New Roman" w:cs="Arial"/>
                <w:b/>
                <w:bCs/>
                <w:color w:val="000000" w:themeColor="text1"/>
                <w:sz w:val="20"/>
                <w:szCs w:val="20"/>
                <w:lang w:eastAsia="es-MX"/>
              </w:rPr>
              <w:t>Tema de evaluación</w:t>
            </w:r>
          </w:p>
        </w:tc>
        <w:tc>
          <w:tcPr>
            <w:tcW w:w="3510" w:type="dxa"/>
            <w:shd w:val="clear" w:color="auto" w:fill="9CC2E5"/>
            <w:tcMar>
              <w:top w:w="0" w:type="dxa"/>
              <w:left w:w="28" w:type="dxa"/>
              <w:bottom w:w="0" w:type="dxa"/>
              <w:right w:w="28" w:type="dxa"/>
            </w:tcMar>
            <w:vAlign w:val="center"/>
            <w:hideMark/>
          </w:tcPr>
          <w:p w14:paraId="4D1558CF" w14:textId="77777777" w:rsidR="00DC2278" w:rsidRPr="00783B7D" w:rsidRDefault="00DC2278" w:rsidP="00740348">
            <w:pPr>
              <w:snapToGrid w:val="0"/>
              <w:jc w:val="center"/>
              <w:rPr>
                <w:rFonts w:eastAsia="Times New Roman" w:cs="Arial"/>
                <w:b/>
                <w:bCs/>
                <w:color w:val="000000" w:themeColor="text1"/>
                <w:sz w:val="20"/>
                <w:szCs w:val="20"/>
                <w:lang w:eastAsia="es-MX"/>
              </w:rPr>
            </w:pPr>
            <w:r w:rsidRPr="00783B7D">
              <w:rPr>
                <w:rFonts w:eastAsia="Times New Roman" w:cs="Arial"/>
                <w:b/>
                <w:bCs/>
                <w:color w:val="000000" w:themeColor="text1"/>
                <w:sz w:val="20"/>
                <w:szCs w:val="20"/>
                <w:lang w:eastAsia="es-MX"/>
              </w:rPr>
              <w:t>Fortaleza y Oportunidad/Debilidad o Amenaza</w:t>
            </w:r>
          </w:p>
        </w:tc>
        <w:tc>
          <w:tcPr>
            <w:tcW w:w="1130" w:type="dxa"/>
            <w:shd w:val="clear" w:color="auto" w:fill="9CC2E5"/>
            <w:tcMar>
              <w:top w:w="0" w:type="dxa"/>
              <w:left w:w="28" w:type="dxa"/>
              <w:bottom w:w="0" w:type="dxa"/>
              <w:right w:w="28" w:type="dxa"/>
            </w:tcMar>
            <w:vAlign w:val="center"/>
            <w:hideMark/>
          </w:tcPr>
          <w:p w14:paraId="46FCCF52" w14:textId="77777777" w:rsidR="00DC2278" w:rsidRPr="00783B7D" w:rsidRDefault="00DC2278" w:rsidP="00740348">
            <w:pPr>
              <w:snapToGrid w:val="0"/>
              <w:jc w:val="center"/>
              <w:rPr>
                <w:rFonts w:eastAsia="Times New Roman" w:cs="Arial"/>
                <w:b/>
                <w:bCs/>
                <w:color w:val="000000" w:themeColor="text1"/>
                <w:sz w:val="20"/>
                <w:szCs w:val="20"/>
                <w:lang w:eastAsia="es-MX"/>
              </w:rPr>
            </w:pPr>
            <w:r w:rsidRPr="00783B7D">
              <w:rPr>
                <w:rFonts w:eastAsia="Times New Roman" w:cs="Arial"/>
                <w:b/>
                <w:bCs/>
                <w:color w:val="000000" w:themeColor="text1"/>
                <w:sz w:val="20"/>
                <w:szCs w:val="20"/>
                <w:lang w:eastAsia="es-MX"/>
              </w:rPr>
              <w:t>Referencia (Pregunta)</w:t>
            </w:r>
          </w:p>
        </w:tc>
        <w:tc>
          <w:tcPr>
            <w:tcW w:w="3417" w:type="dxa"/>
            <w:shd w:val="clear" w:color="auto" w:fill="9CC2E5"/>
            <w:tcMar>
              <w:top w:w="0" w:type="dxa"/>
              <w:left w:w="28" w:type="dxa"/>
              <w:bottom w:w="0" w:type="dxa"/>
              <w:right w:w="28" w:type="dxa"/>
            </w:tcMar>
            <w:vAlign w:val="center"/>
            <w:hideMark/>
          </w:tcPr>
          <w:p w14:paraId="6BAA599F" w14:textId="77777777" w:rsidR="00DC2278" w:rsidRPr="00783B7D" w:rsidRDefault="00DC2278" w:rsidP="00740348">
            <w:pPr>
              <w:snapToGrid w:val="0"/>
              <w:jc w:val="center"/>
              <w:rPr>
                <w:rFonts w:eastAsia="Times New Roman" w:cs="Arial"/>
                <w:b/>
                <w:bCs/>
                <w:color w:val="000000" w:themeColor="text1"/>
                <w:sz w:val="20"/>
                <w:szCs w:val="20"/>
                <w:lang w:eastAsia="es-MX"/>
              </w:rPr>
            </w:pPr>
            <w:r w:rsidRPr="00783B7D">
              <w:rPr>
                <w:rFonts w:eastAsia="Times New Roman" w:cs="Arial"/>
                <w:b/>
                <w:bCs/>
                <w:color w:val="000000" w:themeColor="text1"/>
                <w:sz w:val="20"/>
                <w:szCs w:val="20"/>
                <w:lang w:eastAsia="es-MX"/>
              </w:rPr>
              <w:t xml:space="preserve">Recomendación </w:t>
            </w:r>
          </w:p>
        </w:tc>
      </w:tr>
      <w:tr w:rsidR="00DC2278" w:rsidRPr="00783B7D" w14:paraId="318E552F" w14:textId="77777777" w:rsidTr="00D5231C">
        <w:trPr>
          <w:trHeight w:val="300"/>
        </w:trPr>
        <w:tc>
          <w:tcPr>
            <w:tcW w:w="1905" w:type="dxa"/>
            <w:vMerge w:val="restart"/>
            <w:shd w:val="clear" w:color="auto" w:fill="FFFFFF" w:themeFill="background1"/>
            <w:noWrap/>
            <w:tcMar>
              <w:top w:w="0" w:type="dxa"/>
              <w:left w:w="28" w:type="dxa"/>
              <w:bottom w:w="0" w:type="dxa"/>
              <w:right w:w="28" w:type="dxa"/>
            </w:tcMar>
            <w:vAlign w:val="center"/>
            <w:hideMark/>
          </w:tcPr>
          <w:p w14:paraId="22A6FA10" w14:textId="77777777" w:rsidR="00DC2278" w:rsidRPr="00783B7D" w:rsidRDefault="00DC2278" w:rsidP="00740348">
            <w:pPr>
              <w:snapToGrid w:val="0"/>
              <w:jc w:val="left"/>
              <w:rPr>
                <w:rFonts w:cs="Arial"/>
                <w:bCs/>
                <w:sz w:val="20"/>
                <w:szCs w:val="20"/>
              </w:rPr>
            </w:pPr>
            <w:r w:rsidRPr="00783B7D">
              <w:rPr>
                <w:rFonts w:cs="Arial"/>
                <w:bCs/>
                <w:sz w:val="20"/>
                <w:szCs w:val="20"/>
              </w:rPr>
              <w:t>Mecanismos de coordinación</w:t>
            </w:r>
          </w:p>
        </w:tc>
        <w:tc>
          <w:tcPr>
            <w:tcW w:w="8057" w:type="dxa"/>
            <w:gridSpan w:val="3"/>
            <w:shd w:val="clear" w:color="auto" w:fill="D9D9D9"/>
            <w:vAlign w:val="bottom"/>
          </w:tcPr>
          <w:p w14:paraId="7AD3FC98" w14:textId="77777777" w:rsidR="00DC2278" w:rsidRPr="00783B7D" w:rsidRDefault="00DC2278" w:rsidP="00740348">
            <w:pPr>
              <w:snapToGrid w:val="0"/>
              <w:jc w:val="center"/>
              <w:rPr>
                <w:rFonts w:cs="Arial"/>
                <w:b/>
                <w:sz w:val="20"/>
                <w:szCs w:val="20"/>
              </w:rPr>
            </w:pPr>
            <w:r w:rsidRPr="00783B7D">
              <w:rPr>
                <w:rFonts w:cs="Arial"/>
                <w:b/>
                <w:sz w:val="20"/>
                <w:szCs w:val="20"/>
              </w:rPr>
              <w:t>Fortaleza y Oportunidad</w:t>
            </w:r>
          </w:p>
        </w:tc>
      </w:tr>
      <w:tr w:rsidR="00DC2278" w:rsidRPr="00783B7D" w14:paraId="121EE759" w14:textId="77777777" w:rsidTr="00D5231C">
        <w:trPr>
          <w:trHeight w:val="430"/>
        </w:trPr>
        <w:tc>
          <w:tcPr>
            <w:tcW w:w="1905" w:type="dxa"/>
            <w:vMerge/>
            <w:tcMar>
              <w:top w:w="0" w:type="dxa"/>
              <w:left w:w="28" w:type="dxa"/>
              <w:bottom w:w="0" w:type="dxa"/>
              <w:right w:w="28" w:type="dxa"/>
            </w:tcMar>
            <w:vAlign w:val="center"/>
          </w:tcPr>
          <w:p w14:paraId="3C66B4FB" w14:textId="77777777" w:rsidR="00DC2278" w:rsidRPr="00783B7D" w:rsidRDefault="00DC2278" w:rsidP="00740348">
            <w:pPr>
              <w:snapToGrid w:val="0"/>
              <w:spacing w:line="256" w:lineRule="auto"/>
              <w:ind w:right="112"/>
              <w:rPr>
                <w:rFonts w:eastAsia="Times New Roman" w:cstheme="minorHAnsi"/>
                <w:sz w:val="20"/>
                <w:szCs w:val="20"/>
                <w:lang w:eastAsia="es-MX"/>
              </w:rPr>
            </w:pPr>
          </w:p>
        </w:tc>
        <w:tc>
          <w:tcPr>
            <w:tcW w:w="3510" w:type="dxa"/>
            <w:tcMar>
              <w:top w:w="0" w:type="dxa"/>
              <w:left w:w="28" w:type="dxa"/>
              <w:bottom w:w="0" w:type="dxa"/>
              <w:right w:w="28" w:type="dxa"/>
            </w:tcMar>
            <w:vAlign w:val="center"/>
          </w:tcPr>
          <w:p w14:paraId="4B39D0E8" w14:textId="77777777" w:rsidR="00DC2278" w:rsidRPr="00783B7D" w:rsidRDefault="00DC2278" w:rsidP="00B25ABC">
            <w:pPr>
              <w:snapToGrid w:val="0"/>
              <w:spacing w:before="60" w:after="60"/>
              <w:ind w:right="6"/>
              <w:rPr>
                <w:rFonts w:eastAsia="Times New Roman" w:cstheme="minorHAnsi"/>
                <w:b/>
                <w:sz w:val="20"/>
                <w:szCs w:val="20"/>
                <w:lang w:eastAsia="es-MX"/>
              </w:rPr>
            </w:pPr>
            <w:r w:rsidRPr="00783B7D">
              <w:rPr>
                <w:rFonts w:eastAsia="Times New Roman" w:cstheme="minorHAnsi"/>
                <w:b/>
                <w:sz w:val="20"/>
                <w:szCs w:val="20"/>
                <w:lang w:eastAsia="es-MX"/>
              </w:rPr>
              <w:t xml:space="preserve">Fortaleza: </w:t>
            </w:r>
            <w:r w:rsidRPr="00783B7D">
              <w:rPr>
                <w:rFonts w:eastAsia="Times" w:cs="Arial"/>
                <w:iCs/>
                <w:sz w:val="20"/>
                <w:szCs w:val="20"/>
              </w:rPr>
              <w:t>El FORTAMUN cuenta con mecanismos de transparencia y rendición de cuentas</w:t>
            </w:r>
            <w:r>
              <w:rPr>
                <w:rFonts w:eastAsia="Times" w:cs="Arial"/>
                <w:iCs/>
                <w:sz w:val="20"/>
                <w:szCs w:val="20"/>
              </w:rPr>
              <w:t>, a través de los informes trimestrales y anual que se presenta al Congreso de la Unión, mismos que se ponen a disposición de los ciudadanos en la página de internet de la SHCP.</w:t>
            </w:r>
          </w:p>
        </w:tc>
        <w:tc>
          <w:tcPr>
            <w:tcW w:w="1130" w:type="dxa"/>
            <w:tcMar>
              <w:top w:w="0" w:type="dxa"/>
              <w:left w:w="28" w:type="dxa"/>
              <w:bottom w:w="0" w:type="dxa"/>
              <w:right w:w="28" w:type="dxa"/>
            </w:tcMar>
            <w:vAlign w:val="center"/>
          </w:tcPr>
          <w:p w14:paraId="04103851" w14:textId="77777777" w:rsidR="00DC2278" w:rsidRPr="00783B7D" w:rsidRDefault="00DC2278" w:rsidP="00740348">
            <w:pPr>
              <w:snapToGrid w:val="0"/>
              <w:spacing w:before="60" w:after="60"/>
              <w:jc w:val="center"/>
              <w:rPr>
                <w:rFonts w:eastAsia="Times New Roman" w:cstheme="minorHAnsi"/>
                <w:sz w:val="20"/>
                <w:szCs w:val="20"/>
                <w:lang w:eastAsia="es-MX"/>
              </w:rPr>
            </w:pPr>
            <w:r w:rsidRPr="00783B7D">
              <w:rPr>
                <w:rFonts w:eastAsia="Times New Roman" w:cstheme="minorHAnsi"/>
                <w:sz w:val="20"/>
                <w:szCs w:val="20"/>
                <w:lang w:eastAsia="es-MX"/>
              </w:rPr>
              <w:t>36</w:t>
            </w:r>
          </w:p>
        </w:tc>
        <w:tc>
          <w:tcPr>
            <w:tcW w:w="3417" w:type="dxa"/>
            <w:tcMar>
              <w:top w:w="0" w:type="dxa"/>
              <w:left w:w="28" w:type="dxa"/>
              <w:bottom w:w="0" w:type="dxa"/>
              <w:right w:w="28" w:type="dxa"/>
            </w:tcMar>
            <w:vAlign w:val="center"/>
          </w:tcPr>
          <w:p w14:paraId="7D4D1B58" w14:textId="77777777" w:rsidR="00DC2278" w:rsidRPr="00783B7D" w:rsidRDefault="00DC2278" w:rsidP="00740348">
            <w:pPr>
              <w:snapToGrid w:val="0"/>
              <w:spacing w:before="60" w:after="60"/>
              <w:jc w:val="left"/>
              <w:rPr>
                <w:rFonts w:eastAsia="Times New Roman" w:cstheme="minorHAnsi"/>
                <w:sz w:val="20"/>
                <w:szCs w:val="20"/>
                <w:lang w:eastAsia="es-MX"/>
              </w:rPr>
            </w:pPr>
            <w:r w:rsidRPr="00B07101">
              <w:rPr>
                <w:rFonts w:eastAsia="Times New Roman" w:cstheme="minorHAnsi"/>
                <w:sz w:val="20"/>
                <w:szCs w:val="20"/>
                <w:lang w:eastAsia="es-MX"/>
              </w:rPr>
              <w:t>Sin recomendación.</w:t>
            </w:r>
          </w:p>
        </w:tc>
      </w:tr>
      <w:tr w:rsidR="00DC2278" w:rsidRPr="00783B7D" w14:paraId="1AF43BDD" w14:textId="77777777" w:rsidTr="00D5231C">
        <w:trPr>
          <w:trHeight w:val="430"/>
        </w:trPr>
        <w:tc>
          <w:tcPr>
            <w:tcW w:w="1905" w:type="dxa"/>
            <w:vMerge/>
            <w:tcMar>
              <w:top w:w="0" w:type="dxa"/>
              <w:left w:w="28" w:type="dxa"/>
              <w:bottom w:w="0" w:type="dxa"/>
              <w:right w:w="28" w:type="dxa"/>
            </w:tcMar>
            <w:vAlign w:val="center"/>
          </w:tcPr>
          <w:p w14:paraId="469DF5DB" w14:textId="77777777" w:rsidR="00DC2278" w:rsidRPr="00783B7D" w:rsidRDefault="00DC2278" w:rsidP="00740348">
            <w:pPr>
              <w:snapToGrid w:val="0"/>
              <w:spacing w:line="256" w:lineRule="auto"/>
              <w:ind w:right="112"/>
              <w:rPr>
                <w:rFonts w:eastAsia="Times New Roman" w:cstheme="minorHAnsi"/>
                <w:sz w:val="20"/>
                <w:szCs w:val="20"/>
                <w:lang w:eastAsia="es-MX"/>
              </w:rPr>
            </w:pPr>
          </w:p>
        </w:tc>
        <w:tc>
          <w:tcPr>
            <w:tcW w:w="3510" w:type="dxa"/>
            <w:tcMar>
              <w:top w:w="0" w:type="dxa"/>
              <w:left w:w="28" w:type="dxa"/>
              <w:bottom w:w="0" w:type="dxa"/>
              <w:right w:w="28" w:type="dxa"/>
            </w:tcMar>
            <w:vAlign w:val="center"/>
          </w:tcPr>
          <w:p w14:paraId="34EDB910" w14:textId="77777777" w:rsidR="00DC2278" w:rsidRPr="00783B7D" w:rsidRDefault="00DC2278" w:rsidP="00B25ABC">
            <w:pPr>
              <w:snapToGrid w:val="0"/>
              <w:spacing w:before="60" w:after="60"/>
              <w:ind w:right="6"/>
              <w:rPr>
                <w:rFonts w:eastAsia="Times New Roman" w:cstheme="minorHAnsi"/>
                <w:b/>
                <w:sz w:val="20"/>
                <w:szCs w:val="20"/>
                <w:lang w:eastAsia="es-MX"/>
              </w:rPr>
            </w:pPr>
            <w:r w:rsidRPr="00783B7D">
              <w:rPr>
                <w:rFonts w:eastAsia="Times New Roman" w:cstheme="minorHAnsi"/>
                <w:b/>
                <w:sz w:val="20"/>
                <w:szCs w:val="20"/>
                <w:lang w:eastAsia="es-MX"/>
              </w:rPr>
              <w:t xml:space="preserve">Fortaleza: </w:t>
            </w:r>
            <w:r w:rsidRPr="00783B7D">
              <w:rPr>
                <w:rFonts w:eastAsia="Times" w:cs="Arial"/>
                <w:iCs/>
                <w:sz w:val="20"/>
                <w:szCs w:val="20"/>
              </w:rPr>
              <w:t>El FORTAMUN cuenta con mecanismos para el seguimiento al ejercicio de los recursos una vez transferidos a las entidades federativas y municipios y DTDF</w:t>
            </w:r>
            <w:r>
              <w:rPr>
                <w:rFonts w:eastAsia="Times" w:cs="Arial"/>
                <w:iCs/>
                <w:sz w:val="20"/>
                <w:szCs w:val="20"/>
              </w:rPr>
              <w:t>, a través del SRFT</w:t>
            </w:r>
            <w:r w:rsidRPr="00783B7D">
              <w:rPr>
                <w:rFonts w:eastAsia="Times" w:cs="Arial"/>
                <w:iCs/>
                <w:sz w:val="20"/>
                <w:szCs w:val="20"/>
              </w:rPr>
              <w:t>.</w:t>
            </w:r>
          </w:p>
        </w:tc>
        <w:tc>
          <w:tcPr>
            <w:tcW w:w="1130" w:type="dxa"/>
            <w:tcMar>
              <w:top w:w="0" w:type="dxa"/>
              <w:left w:w="28" w:type="dxa"/>
              <w:bottom w:w="0" w:type="dxa"/>
              <w:right w:w="28" w:type="dxa"/>
            </w:tcMar>
            <w:vAlign w:val="center"/>
          </w:tcPr>
          <w:p w14:paraId="1EE160DF" w14:textId="77777777" w:rsidR="00DC2278" w:rsidRPr="00783B7D" w:rsidRDefault="00DC2278" w:rsidP="00740348">
            <w:pPr>
              <w:snapToGrid w:val="0"/>
              <w:spacing w:before="60" w:after="60"/>
              <w:jc w:val="center"/>
              <w:rPr>
                <w:rFonts w:eastAsia="Times New Roman" w:cstheme="minorHAnsi"/>
                <w:sz w:val="20"/>
                <w:szCs w:val="20"/>
                <w:lang w:eastAsia="es-MX"/>
              </w:rPr>
            </w:pPr>
            <w:r w:rsidRPr="00783B7D">
              <w:rPr>
                <w:rFonts w:eastAsia="Times New Roman" w:cstheme="minorHAnsi"/>
                <w:sz w:val="20"/>
                <w:szCs w:val="20"/>
                <w:lang w:eastAsia="es-MX"/>
              </w:rPr>
              <w:t>38</w:t>
            </w:r>
          </w:p>
        </w:tc>
        <w:tc>
          <w:tcPr>
            <w:tcW w:w="3417" w:type="dxa"/>
            <w:tcMar>
              <w:top w:w="0" w:type="dxa"/>
              <w:left w:w="28" w:type="dxa"/>
              <w:bottom w:w="0" w:type="dxa"/>
              <w:right w:w="28" w:type="dxa"/>
            </w:tcMar>
            <w:vAlign w:val="center"/>
          </w:tcPr>
          <w:p w14:paraId="474E1E7B" w14:textId="77777777" w:rsidR="00DC2278" w:rsidRPr="00783B7D" w:rsidRDefault="00DC2278" w:rsidP="00740348">
            <w:pPr>
              <w:snapToGrid w:val="0"/>
              <w:spacing w:before="60" w:after="60"/>
              <w:jc w:val="left"/>
              <w:rPr>
                <w:rFonts w:eastAsia="Times New Roman" w:cstheme="minorHAnsi"/>
                <w:sz w:val="20"/>
                <w:szCs w:val="20"/>
                <w:lang w:eastAsia="es-MX"/>
              </w:rPr>
            </w:pPr>
            <w:r w:rsidRPr="00B07101">
              <w:rPr>
                <w:rFonts w:eastAsia="Times New Roman" w:cstheme="minorHAnsi"/>
                <w:sz w:val="20"/>
                <w:szCs w:val="20"/>
                <w:lang w:eastAsia="es-MX"/>
              </w:rPr>
              <w:t>Sin recomendación.</w:t>
            </w:r>
          </w:p>
        </w:tc>
      </w:tr>
      <w:tr w:rsidR="00DC2278" w:rsidRPr="00783B7D" w14:paraId="0CCC9850" w14:textId="77777777" w:rsidTr="00D5231C">
        <w:trPr>
          <w:trHeight w:val="300"/>
        </w:trPr>
        <w:tc>
          <w:tcPr>
            <w:tcW w:w="1905" w:type="dxa"/>
            <w:vMerge/>
            <w:shd w:val="clear" w:color="auto" w:fill="FFFFFF" w:themeFill="background1"/>
            <w:noWrap/>
            <w:tcMar>
              <w:top w:w="0" w:type="dxa"/>
              <w:left w:w="28" w:type="dxa"/>
              <w:bottom w:w="0" w:type="dxa"/>
              <w:right w:w="28" w:type="dxa"/>
            </w:tcMar>
            <w:vAlign w:val="bottom"/>
            <w:hideMark/>
          </w:tcPr>
          <w:p w14:paraId="26A94555" w14:textId="77777777" w:rsidR="00DC2278" w:rsidRPr="00783B7D" w:rsidRDefault="00DC2278" w:rsidP="00740348">
            <w:pPr>
              <w:snapToGrid w:val="0"/>
              <w:ind w:right="113"/>
              <w:jc w:val="center"/>
              <w:rPr>
                <w:rFonts w:cs="Arial"/>
                <w:b/>
                <w:sz w:val="20"/>
                <w:szCs w:val="20"/>
              </w:rPr>
            </w:pPr>
          </w:p>
        </w:tc>
        <w:tc>
          <w:tcPr>
            <w:tcW w:w="8057" w:type="dxa"/>
            <w:gridSpan w:val="3"/>
            <w:shd w:val="clear" w:color="auto" w:fill="D9D9D9"/>
            <w:vAlign w:val="bottom"/>
          </w:tcPr>
          <w:p w14:paraId="46D5A29F" w14:textId="77777777" w:rsidR="00DC2278" w:rsidRPr="00783B7D" w:rsidRDefault="00DC2278" w:rsidP="00740348">
            <w:pPr>
              <w:snapToGrid w:val="0"/>
              <w:ind w:right="113"/>
              <w:jc w:val="center"/>
              <w:rPr>
                <w:rFonts w:cs="Arial"/>
                <w:b/>
                <w:sz w:val="20"/>
                <w:szCs w:val="20"/>
              </w:rPr>
            </w:pPr>
            <w:r w:rsidRPr="00783B7D">
              <w:rPr>
                <w:rFonts w:cs="Arial"/>
                <w:b/>
                <w:sz w:val="20"/>
                <w:szCs w:val="20"/>
              </w:rPr>
              <w:t>Debilidad o Amenaza</w:t>
            </w:r>
          </w:p>
        </w:tc>
      </w:tr>
      <w:tr w:rsidR="00DC2278" w:rsidRPr="00783B7D" w14:paraId="400ADEB6" w14:textId="77777777" w:rsidTr="00D5231C">
        <w:trPr>
          <w:trHeight w:val="357"/>
        </w:trPr>
        <w:tc>
          <w:tcPr>
            <w:tcW w:w="1905" w:type="dxa"/>
            <w:vMerge/>
            <w:tcMar>
              <w:top w:w="0" w:type="dxa"/>
              <w:left w:w="28" w:type="dxa"/>
              <w:bottom w:w="0" w:type="dxa"/>
              <w:right w:w="28" w:type="dxa"/>
            </w:tcMar>
            <w:vAlign w:val="center"/>
          </w:tcPr>
          <w:p w14:paraId="1FFBF3C8" w14:textId="77777777" w:rsidR="00DC2278" w:rsidRPr="00783B7D" w:rsidRDefault="00DC2278" w:rsidP="00740348">
            <w:pPr>
              <w:snapToGrid w:val="0"/>
              <w:ind w:right="112"/>
              <w:rPr>
                <w:rFonts w:eastAsia="Times New Roman" w:cstheme="minorHAnsi"/>
                <w:sz w:val="20"/>
                <w:szCs w:val="20"/>
                <w:lang w:eastAsia="es-MX"/>
              </w:rPr>
            </w:pPr>
          </w:p>
        </w:tc>
        <w:tc>
          <w:tcPr>
            <w:tcW w:w="3510" w:type="dxa"/>
            <w:tcMar>
              <w:top w:w="0" w:type="dxa"/>
              <w:left w:w="28" w:type="dxa"/>
              <w:bottom w:w="0" w:type="dxa"/>
              <w:right w:w="28" w:type="dxa"/>
            </w:tcMar>
          </w:tcPr>
          <w:p w14:paraId="1FC3F468" w14:textId="77777777" w:rsidR="00DC2278" w:rsidRPr="00B07101" w:rsidRDefault="00DC2278" w:rsidP="00740348">
            <w:pPr>
              <w:tabs>
                <w:tab w:val="left" w:pos="1465"/>
              </w:tabs>
              <w:snapToGrid w:val="0"/>
              <w:spacing w:before="60" w:after="60"/>
              <w:ind w:right="9"/>
              <w:rPr>
                <w:rFonts w:eastAsia="Times New Roman" w:cstheme="minorHAnsi"/>
                <w:b/>
                <w:sz w:val="20"/>
                <w:szCs w:val="20"/>
                <w:lang w:eastAsia="es-MX"/>
              </w:rPr>
            </w:pPr>
            <w:r w:rsidRPr="00B07101">
              <w:rPr>
                <w:rFonts w:eastAsia="Times New Roman" w:cstheme="minorHAnsi"/>
                <w:b/>
                <w:sz w:val="20"/>
                <w:szCs w:val="20"/>
                <w:lang w:eastAsia="es-MX"/>
              </w:rPr>
              <w:t xml:space="preserve">Debilidad: </w:t>
            </w:r>
            <w:r w:rsidRPr="00B07101">
              <w:rPr>
                <w:rFonts w:eastAsia="Times New Roman" w:cstheme="minorHAnsi"/>
                <w:sz w:val="20"/>
                <w:szCs w:val="20"/>
                <w:lang w:eastAsia="es-MX"/>
              </w:rPr>
              <w:t xml:space="preserve">La DGPyP “A” se desempeña tanto como unidad operativa como </w:t>
            </w:r>
            <w:r>
              <w:rPr>
                <w:rFonts w:eastAsia="Times New Roman" w:cstheme="minorHAnsi"/>
                <w:sz w:val="20"/>
                <w:szCs w:val="20"/>
                <w:lang w:eastAsia="es-MX"/>
              </w:rPr>
              <w:t>U</w:t>
            </w:r>
            <w:r w:rsidRPr="00B07101">
              <w:rPr>
                <w:rFonts w:eastAsia="Times New Roman" w:cstheme="minorHAnsi"/>
                <w:sz w:val="20"/>
                <w:szCs w:val="20"/>
                <w:lang w:eastAsia="es-MX"/>
              </w:rPr>
              <w:t xml:space="preserve">nidad de </w:t>
            </w:r>
            <w:r>
              <w:rPr>
                <w:rFonts w:eastAsia="Times New Roman" w:cstheme="minorHAnsi"/>
                <w:sz w:val="20"/>
                <w:szCs w:val="20"/>
                <w:lang w:eastAsia="es-MX"/>
              </w:rPr>
              <w:t>E</w:t>
            </w:r>
            <w:r w:rsidRPr="00B07101">
              <w:rPr>
                <w:rFonts w:eastAsia="Times New Roman" w:cstheme="minorHAnsi"/>
                <w:sz w:val="20"/>
                <w:szCs w:val="20"/>
                <w:lang w:eastAsia="es-MX"/>
              </w:rPr>
              <w:t xml:space="preserve">valuación del Fondo, lo cual la </w:t>
            </w:r>
            <w:r w:rsidRPr="00B07101">
              <w:rPr>
                <w:rFonts w:eastAsia="Times New Roman" w:cstheme="minorHAnsi"/>
                <w:sz w:val="20"/>
                <w:szCs w:val="20"/>
                <w:lang w:eastAsia="es-MX"/>
              </w:rPr>
              <w:lastRenderedPageBreak/>
              <w:t>convierte en juez y parte del proceso de evaluación.</w:t>
            </w:r>
          </w:p>
        </w:tc>
        <w:tc>
          <w:tcPr>
            <w:tcW w:w="1130" w:type="dxa"/>
            <w:tcMar>
              <w:top w:w="0" w:type="dxa"/>
              <w:left w:w="28" w:type="dxa"/>
              <w:bottom w:w="0" w:type="dxa"/>
              <w:right w:w="28" w:type="dxa"/>
            </w:tcMar>
            <w:vAlign w:val="center"/>
          </w:tcPr>
          <w:p w14:paraId="3B840ED3" w14:textId="77777777" w:rsidR="00DC2278" w:rsidRPr="00B07101" w:rsidRDefault="00DC2278" w:rsidP="00740348">
            <w:pPr>
              <w:snapToGrid w:val="0"/>
              <w:spacing w:before="60" w:after="60"/>
              <w:jc w:val="center"/>
              <w:rPr>
                <w:rFonts w:eastAsia="Times New Roman" w:cstheme="minorHAnsi"/>
                <w:sz w:val="20"/>
                <w:szCs w:val="20"/>
                <w:lang w:eastAsia="es-MX"/>
              </w:rPr>
            </w:pPr>
            <w:r w:rsidRPr="00B07101">
              <w:rPr>
                <w:rFonts w:eastAsia="Times New Roman" w:cstheme="minorHAnsi"/>
                <w:sz w:val="20"/>
                <w:szCs w:val="20"/>
                <w:lang w:eastAsia="es-MX"/>
              </w:rPr>
              <w:lastRenderedPageBreak/>
              <w:t>32</w:t>
            </w:r>
          </w:p>
        </w:tc>
        <w:tc>
          <w:tcPr>
            <w:tcW w:w="3417" w:type="dxa"/>
            <w:tcMar>
              <w:top w:w="0" w:type="dxa"/>
              <w:left w:w="28" w:type="dxa"/>
              <w:bottom w:w="0" w:type="dxa"/>
              <w:right w:w="28" w:type="dxa"/>
            </w:tcMar>
          </w:tcPr>
          <w:p w14:paraId="543994B6" w14:textId="2D04CE73" w:rsidR="00DC2278" w:rsidRPr="00B07101" w:rsidRDefault="00DC2278" w:rsidP="00593A4F">
            <w:pPr>
              <w:snapToGrid w:val="0"/>
              <w:spacing w:before="60" w:after="60"/>
              <w:ind w:right="17"/>
              <w:rPr>
                <w:rFonts w:eastAsia="Times New Roman" w:cstheme="minorHAnsi"/>
                <w:sz w:val="20"/>
                <w:szCs w:val="20"/>
                <w:lang w:eastAsia="es-MX"/>
              </w:rPr>
            </w:pPr>
            <w:r>
              <w:rPr>
                <w:rFonts w:eastAsia="Times New Roman" w:cstheme="minorHAnsi"/>
                <w:sz w:val="20"/>
                <w:szCs w:val="20"/>
                <w:lang w:eastAsia="es-MX"/>
              </w:rPr>
              <w:t>1</w:t>
            </w:r>
            <w:r w:rsidR="008B7AC9">
              <w:rPr>
                <w:rFonts w:eastAsia="Times New Roman" w:cstheme="minorHAnsi"/>
                <w:sz w:val="20"/>
                <w:szCs w:val="20"/>
                <w:lang w:eastAsia="es-MX"/>
              </w:rPr>
              <w:t>3</w:t>
            </w:r>
            <w:r>
              <w:rPr>
                <w:rFonts w:eastAsia="Times New Roman" w:cstheme="minorHAnsi"/>
                <w:sz w:val="20"/>
                <w:szCs w:val="20"/>
                <w:lang w:eastAsia="es-MX"/>
              </w:rPr>
              <w:t>.</w:t>
            </w:r>
            <w:r w:rsidR="008B7AC9">
              <w:rPr>
                <w:rFonts w:eastAsia="Times New Roman" w:cstheme="minorHAnsi"/>
                <w:sz w:val="20"/>
                <w:szCs w:val="20"/>
                <w:lang w:eastAsia="es-MX"/>
              </w:rPr>
              <w:t xml:space="preserve"> </w:t>
            </w:r>
            <w:r w:rsidR="008B7AC9" w:rsidRPr="008B7AC9">
              <w:rPr>
                <w:rFonts w:eastAsia="Times New Roman" w:cstheme="minorHAnsi"/>
                <w:sz w:val="20"/>
                <w:szCs w:val="20"/>
                <w:lang w:eastAsia="es-MX"/>
              </w:rPr>
              <w:t>Analizar la pertinencia legal y normativa</w:t>
            </w:r>
            <w:r>
              <w:rPr>
                <w:rFonts w:eastAsia="Times New Roman" w:cstheme="minorHAnsi"/>
                <w:sz w:val="20"/>
                <w:szCs w:val="20"/>
                <w:lang w:eastAsia="es-MX"/>
              </w:rPr>
              <w:t xml:space="preserve"> </w:t>
            </w:r>
            <w:r w:rsidR="008B7AC9">
              <w:rPr>
                <w:rFonts w:eastAsia="Times New Roman" w:cstheme="minorHAnsi"/>
                <w:sz w:val="20"/>
                <w:szCs w:val="20"/>
                <w:lang w:eastAsia="es-MX"/>
              </w:rPr>
              <w:t>de d</w:t>
            </w:r>
            <w:r w:rsidR="00C803EC" w:rsidRPr="00C803EC">
              <w:rPr>
                <w:rFonts w:eastAsia="Times New Roman" w:cstheme="minorHAnsi"/>
                <w:sz w:val="20"/>
                <w:szCs w:val="20"/>
                <w:lang w:eastAsia="es-MX"/>
              </w:rPr>
              <w:t xml:space="preserve">elegar a otra Unidad Administrativa de la SHCP la función y </w:t>
            </w:r>
            <w:r w:rsidR="00C803EC" w:rsidRPr="00C803EC">
              <w:rPr>
                <w:rFonts w:eastAsia="Times New Roman" w:cstheme="minorHAnsi"/>
                <w:sz w:val="20"/>
                <w:szCs w:val="20"/>
                <w:lang w:eastAsia="es-MX"/>
              </w:rPr>
              <w:lastRenderedPageBreak/>
              <w:t>responsabilidad de coordinar el proceso de evaluación del Fondo o de los fondos que coordina la DGPyP “A”, para evitar que esta Dirección sea juez y parte en el proceso de evaluación.</w:t>
            </w:r>
          </w:p>
        </w:tc>
      </w:tr>
      <w:tr w:rsidR="00DC2278" w:rsidRPr="00783B7D" w14:paraId="6EAF0942" w14:textId="77777777" w:rsidTr="00D5231C">
        <w:trPr>
          <w:trHeight w:val="357"/>
        </w:trPr>
        <w:tc>
          <w:tcPr>
            <w:tcW w:w="1905" w:type="dxa"/>
            <w:vMerge/>
            <w:tcMar>
              <w:top w:w="0" w:type="dxa"/>
              <w:left w:w="28" w:type="dxa"/>
              <w:bottom w:w="0" w:type="dxa"/>
              <w:right w:w="28" w:type="dxa"/>
            </w:tcMar>
            <w:vAlign w:val="center"/>
          </w:tcPr>
          <w:p w14:paraId="7C0EC8BA" w14:textId="77777777" w:rsidR="00DC2278" w:rsidRPr="00783B7D" w:rsidRDefault="00DC2278" w:rsidP="00740348">
            <w:pPr>
              <w:snapToGrid w:val="0"/>
              <w:ind w:right="112"/>
              <w:rPr>
                <w:rFonts w:eastAsia="Times New Roman" w:cstheme="minorHAnsi"/>
                <w:sz w:val="20"/>
                <w:szCs w:val="20"/>
                <w:lang w:eastAsia="es-MX"/>
              </w:rPr>
            </w:pPr>
          </w:p>
        </w:tc>
        <w:tc>
          <w:tcPr>
            <w:tcW w:w="3510" w:type="dxa"/>
            <w:tcMar>
              <w:top w:w="0" w:type="dxa"/>
              <w:left w:w="28" w:type="dxa"/>
              <w:bottom w:w="0" w:type="dxa"/>
              <w:right w:w="28" w:type="dxa"/>
            </w:tcMar>
          </w:tcPr>
          <w:p w14:paraId="5E3774E4" w14:textId="77777777" w:rsidR="00DC2278" w:rsidRPr="00B07101" w:rsidRDefault="00DC2278" w:rsidP="00740348">
            <w:pPr>
              <w:tabs>
                <w:tab w:val="left" w:pos="1465"/>
              </w:tabs>
              <w:snapToGrid w:val="0"/>
              <w:spacing w:before="60" w:after="60"/>
              <w:ind w:right="9"/>
              <w:rPr>
                <w:rFonts w:eastAsia="Times New Roman" w:cstheme="minorHAnsi"/>
                <w:b/>
                <w:sz w:val="20"/>
                <w:szCs w:val="20"/>
                <w:lang w:eastAsia="es-MX"/>
              </w:rPr>
            </w:pPr>
            <w:r w:rsidRPr="00B07101">
              <w:rPr>
                <w:rFonts w:eastAsia="Times New Roman" w:cstheme="minorHAnsi"/>
                <w:b/>
                <w:sz w:val="20"/>
                <w:szCs w:val="20"/>
                <w:lang w:eastAsia="es-MX"/>
              </w:rPr>
              <w:t xml:space="preserve">Debilidad: </w:t>
            </w:r>
            <w:r w:rsidRPr="00B07101">
              <w:rPr>
                <w:rFonts w:eastAsia="Times New Roman" w:cstheme="minorHAnsi"/>
                <w:sz w:val="20"/>
                <w:szCs w:val="20"/>
                <w:lang w:eastAsia="es-MX"/>
              </w:rPr>
              <w:t xml:space="preserve">La </w:t>
            </w:r>
            <w:r>
              <w:rPr>
                <w:rFonts w:eastAsia="Times New Roman" w:cstheme="minorHAnsi"/>
                <w:sz w:val="20"/>
                <w:szCs w:val="20"/>
                <w:lang w:eastAsia="es-MX"/>
              </w:rPr>
              <w:t>SHCP no cuenta con un área que norme la operación del Fondo.</w:t>
            </w:r>
          </w:p>
        </w:tc>
        <w:tc>
          <w:tcPr>
            <w:tcW w:w="1130" w:type="dxa"/>
            <w:tcMar>
              <w:top w:w="0" w:type="dxa"/>
              <w:left w:w="28" w:type="dxa"/>
              <w:bottom w:w="0" w:type="dxa"/>
              <w:right w:w="28" w:type="dxa"/>
            </w:tcMar>
            <w:vAlign w:val="center"/>
          </w:tcPr>
          <w:p w14:paraId="108C2945" w14:textId="77777777" w:rsidR="00DC2278" w:rsidRPr="00B07101" w:rsidRDefault="00DC2278" w:rsidP="00740348">
            <w:pPr>
              <w:snapToGrid w:val="0"/>
              <w:spacing w:before="60" w:after="60"/>
              <w:jc w:val="center"/>
              <w:rPr>
                <w:rFonts w:eastAsia="Times New Roman" w:cstheme="minorHAnsi"/>
                <w:sz w:val="20"/>
                <w:szCs w:val="20"/>
                <w:lang w:eastAsia="es-MX"/>
              </w:rPr>
            </w:pPr>
            <w:r>
              <w:rPr>
                <w:rFonts w:eastAsia="Times New Roman" w:cstheme="minorHAnsi"/>
                <w:sz w:val="20"/>
                <w:szCs w:val="20"/>
                <w:lang w:eastAsia="es-MX"/>
              </w:rPr>
              <w:t>32</w:t>
            </w:r>
          </w:p>
        </w:tc>
        <w:tc>
          <w:tcPr>
            <w:tcW w:w="3417" w:type="dxa"/>
            <w:tcMar>
              <w:top w:w="0" w:type="dxa"/>
              <w:left w:w="28" w:type="dxa"/>
              <w:bottom w:w="0" w:type="dxa"/>
              <w:right w:w="28" w:type="dxa"/>
            </w:tcMar>
          </w:tcPr>
          <w:p w14:paraId="6C17F8C2" w14:textId="00CA1812" w:rsidR="00DC2278" w:rsidRDefault="00DC2278" w:rsidP="00593A4F">
            <w:pPr>
              <w:snapToGrid w:val="0"/>
              <w:spacing w:before="60" w:after="60"/>
              <w:ind w:right="17"/>
              <w:rPr>
                <w:rFonts w:eastAsia="Times New Roman" w:cstheme="minorHAnsi"/>
                <w:sz w:val="20"/>
                <w:szCs w:val="20"/>
                <w:lang w:eastAsia="es-MX"/>
              </w:rPr>
            </w:pPr>
            <w:r>
              <w:rPr>
                <w:rFonts w:eastAsia="Times New Roman" w:cstheme="minorHAnsi"/>
                <w:sz w:val="20"/>
                <w:szCs w:val="20"/>
                <w:lang w:eastAsia="es-MX"/>
              </w:rPr>
              <w:t>1</w:t>
            </w:r>
            <w:r w:rsidR="008B7AC9">
              <w:rPr>
                <w:rFonts w:eastAsia="Times New Roman" w:cstheme="minorHAnsi"/>
                <w:sz w:val="20"/>
                <w:szCs w:val="20"/>
                <w:lang w:eastAsia="es-MX"/>
              </w:rPr>
              <w:t>4</w:t>
            </w:r>
            <w:r>
              <w:rPr>
                <w:rFonts w:eastAsia="Times New Roman" w:cstheme="minorHAnsi"/>
                <w:sz w:val="20"/>
                <w:szCs w:val="20"/>
                <w:lang w:eastAsia="es-MX"/>
              </w:rPr>
              <w:t>.</w:t>
            </w:r>
            <w:r w:rsidR="00593A4F">
              <w:rPr>
                <w:rFonts w:eastAsia="Times New Roman" w:cstheme="minorHAnsi"/>
                <w:sz w:val="20"/>
                <w:szCs w:val="20"/>
                <w:lang w:eastAsia="es-MX"/>
              </w:rPr>
              <w:t xml:space="preserve"> </w:t>
            </w:r>
            <w:r w:rsidR="008B7AC9" w:rsidRPr="008B7AC9">
              <w:rPr>
                <w:rFonts w:eastAsia="Times New Roman" w:cstheme="minorHAnsi"/>
                <w:sz w:val="20"/>
                <w:szCs w:val="20"/>
                <w:lang w:eastAsia="es-MX"/>
              </w:rPr>
              <w:t xml:space="preserve">Analizar la pertinencia legal y normativa </w:t>
            </w:r>
            <w:r w:rsidR="008B7AC9">
              <w:rPr>
                <w:rFonts w:eastAsia="Times New Roman" w:cstheme="minorHAnsi"/>
                <w:sz w:val="20"/>
                <w:szCs w:val="20"/>
                <w:lang w:eastAsia="es-MX"/>
              </w:rPr>
              <w:t>de a</w:t>
            </w:r>
            <w:r w:rsidR="00593A4F" w:rsidRPr="00593A4F">
              <w:rPr>
                <w:rFonts w:eastAsia="Times New Roman" w:cstheme="minorHAnsi"/>
                <w:sz w:val="20"/>
                <w:szCs w:val="20"/>
                <w:lang w:eastAsia="es-MX"/>
              </w:rPr>
              <w:t>signar a otra Unidad Administrativa de la SHCP, la responsabilidad de emitir normas y lineamientos generales de operación del Fondo o de los fondos que coordina la DGPyP “A”, ya que esta Unidad no tiene facultades en el Reglamento Interior de la Secretaría para llevarlas a cabo.</w:t>
            </w:r>
          </w:p>
        </w:tc>
      </w:tr>
      <w:tr w:rsidR="00DC2278" w:rsidRPr="00783B7D" w14:paraId="10E6D765" w14:textId="77777777" w:rsidTr="00D5231C">
        <w:trPr>
          <w:trHeight w:val="357"/>
        </w:trPr>
        <w:tc>
          <w:tcPr>
            <w:tcW w:w="1905" w:type="dxa"/>
            <w:vMerge/>
            <w:tcMar>
              <w:top w:w="0" w:type="dxa"/>
              <w:left w:w="28" w:type="dxa"/>
              <w:bottom w:w="0" w:type="dxa"/>
              <w:right w:w="28" w:type="dxa"/>
            </w:tcMar>
            <w:vAlign w:val="center"/>
          </w:tcPr>
          <w:p w14:paraId="4C0320A3" w14:textId="77777777" w:rsidR="00DC2278" w:rsidRPr="00783B7D" w:rsidRDefault="00DC2278" w:rsidP="00740348">
            <w:pPr>
              <w:snapToGrid w:val="0"/>
              <w:ind w:right="112"/>
              <w:rPr>
                <w:rFonts w:eastAsia="Times New Roman" w:cstheme="minorHAnsi"/>
                <w:sz w:val="20"/>
                <w:szCs w:val="20"/>
                <w:lang w:eastAsia="es-MX"/>
              </w:rPr>
            </w:pPr>
          </w:p>
        </w:tc>
        <w:tc>
          <w:tcPr>
            <w:tcW w:w="3510" w:type="dxa"/>
            <w:tcMar>
              <w:top w:w="0" w:type="dxa"/>
              <w:left w:w="28" w:type="dxa"/>
              <w:bottom w:w="0" w:type="dxa"/>
              <w:right w:w="28" w:type="dxa"/>
            </w:tcMar>
          </w:tcPr>
          <w:p w14:paraId="2F07EA34" w14:textId="77777777" w:rsidR="00DC2278" w:rsidRPr="00B07101" w:rsidRDefault="00DC2278" w:rsidP="00740348">
            <w:pPr>
              <w:tabs>
                <w:tab w:val="left" w:pos="1465"/>
              </w:tabs>
              <w:snapToGrid w:val="0"/>
              <w:spacing w:before="60" w:after="60"/>
              <w:ind w:right="9"/>
              <w:rPr>
                <w:rFonts w:eastAsia="Times New Roman" w:cstheme="minorHAnsi"/>
                <w:b/>
                <w:sz w:val="20"/>
                <w:szCs w:val="20"/>
                <w:lang w:eastAsia="es-MX"/>
              </w:rPr>
            </w:pPr>
            <w:r w:rsidRPr="00B07101">
              <w:rPr>
                <w:rFonts w:eastAsia="Times New Roman" w:cstheme="minorHAnsi"/>
                <w:b/>
                <w:sz w:val="20"/>
                <w:szCs w:val="20"/>
                <w:lang w:eastAsia="es-MX"/>
              </w:rPr>
              <w:t xml:space="preserve">Debilidad: </w:t>
            </w:r>
            <w:r w:rsidRPr="00B07101">
              <w:rPr>
                <w:rFonts w:eastAsia="Times New Roman" w:cstheme="minorHAnsi"/>
                <w:sz w:val="20"/>
                <w:szCs w:val="20"/>
                <w:lang w:eastAsia="es-MX"/>
              </w:rPr>
              <w:t>La DGPyP “A”, como Unidad Responsable del F</w:t>
            </w:r>
            <w:r>
              <w:rPr>
                <w:rFonts w:eastAsia="Times New Roman" w:cstheme="minorHAnsi"/>
                <w:sz w:val="20"/>
                <w:szCs w:val="20"/>
                <w:lang w:eastAsia="es-MX"/>
              </w:rPr>
              <w:t>ORTAMUN</w:t>
            </w:r>
            <w:r w:rsidRPr="00B07101">
              <w:rPr>
                <w:rFonts w:eastAsia="Times New Roman" w:cstheme="minorHAnsi"/>
                <w:sz w:val="20"/>
                <w:szCs w:val="20"/>
                <w:lang w:eastAsia="es-MX"/>
              </w:rPr>
              <w:t>, no dispone de manuales de procedimientos para el seguimiento del gasto y evaluación del Fondo.</w:t>
            </w:r>
          </w:p>
        </w:tc>
        <w:tc>
          <w:tcPr>
            <w:tcW w:w="1130" w:type="dxa"/>
            <w:tcMar>
              <w:top w:w="0" w:type="dxa"/>
              <w:left w:w="28" w:type="dxa"/>
              <w:bottom w:w="0" w:type="dxa"/>
              <w:right w:w="28" w:type="dxa"/>
            </w:tcMar>
            <w:vAlign w:val="center"/>
          </w:tcPr>
          <w:p w14:paraId="5DB09053" w14:textId="77777777" w:rsidR="00DC2278" w:rsidRPr="00B07101" w:rsidRDefault="00DC2278" w:rsidP="00740348">
            <w:pPr>
              <w:snapToGrid w:val="0"/>
              <w:spacing w:before="60" w:after="60"/>
              <w:jc w:val="center"/>
              <w:rPr>
                <w:rFonts w:eastAsia="Times New Roman" w:cstheme="minorHAnsi"/>
                <w:sz w:val="20"/>
                <w:szCs w:val="20"/>
                <w:lang w:eastAsia="es-MX"/>
              </w:rPr>
            </w:pPr>
            <w:r w:rsidRPr="00B07101">
              <w:rPr>
                <w:rFonts w:eastAsia="Times New Roman" w:cstheme="minorHAnsi"/>
                <w:sz w:val="20"/>
                <w:szCs w:val="20"/>
                <w:lang w:eastAsia="es-MX"/>
              </w:rPr>
              <w:t>32</w:t>
            </w:r>
          </w:p>
        </w:tc>
        <w:tc>
          <w:tcPr>
            <w:tcW w:w="3417" w:type="dxa"/>
            <w:tcMar>
              <w:top w:w="0" w:type="dxa"/>
              <w:left w:w="28" w:type="dxa"/>
              <w:bottom w:w="0" w:type="dxa"/>
              <w:right w:w="28" w:type="dxa"/>
            </w:tcMar>
          </w:tcPr>
          <w:p w14:paraId="599DAC46" w14:textId="6A4EADB4" w:rsidR="00DC2278" w:rsidRPr="00B07101" w:rsidRDefault="00DC2278" w:rsidP="00740348">
            <w:pPr>
              <w:snapToGrid w:val="0"/>
              <w:spacing w:before="60" w:after="60"/>
              <w:ind w:right="19"/>
              <w:rPr>
                <w:rFonts w:eastAsia="Times New Roman" w:cstheme="minorHAnsi"/>
                <w:sz w:val="20"/>
                <w:szCs w:val="20"/>
                <w:lang w:eastAsia="es-MX"/>
              </w:rPr>
            </w:pPr>
            <w:r>
              <w:rPr>
                <w:rFonts w:eastAsia="Times New Roman" w:cstheme="minorHAnsi"/>
                <w:sz w:val="20"/>
                <w:szCs w:val="20"/>
                <w:lang w:eastAsia="es-MX"/>
              </w:rPr>
              <w:t>1</w:t>
            </w:r>
            <w:r w:rsidR="00A777C3">
              <w:rPr>
                <w:rFonts w:eastAsia="Times New Roman" w:cstheme="minorHAnsi"/>
                <w:sz w:val="20"/>
                <w:szCs w:val="20"/>
                <w:lang w:eastAsia="es-MX"/>
              </w:rPr>
              <w:t>5</w:t>
            </w:r>
            <w:r>
              <w:rPr>
                <w:rFonts w:eastAsia="Times New Roman" w:cstheme="minorHAnsi"/>
                <w:sz w:val="20"/>
                <w:szCs w:val="20"/>
                <w:lang w:eastAsia="es-MX"/>
              </w:rPr>
              <w:t xml:space="preserve">. </w:t>
            </w:r>
            <w:r w:rsidRPr="00E67A29">
              <w:rPr>
                <w:rFonts w:eastAsia="Times New Roman" w:cstheme="minorHAnsi"/>
                <w:sz w:val="20"/>
                <w:szCs w:val="20"/>
                <w:lang w:eastAsia="es-MX"/>
              </w:rPr>
              <w:t xml:space="preserve">Elaborar </w:t>
            </w:r>
            <w:r w:rsidR="0071404D" w:rsidRPr="00E67A29">
              <w:rPr>
                <w:rFonts w:eastAsia="Times New Roman" w:cstheme="minorHAnsi"/>
                <w:sz w:val="20"/>
                <w:szCs w:val="20"/>
                <w:lang w:eastAsia="es-MX"/>
              </w:rPr>
              <w:t>los</w:t>
            </w:r>
            <w:r w:rsidRPr="00E67A29">
              <w:rPr>
                <w:rFonts w:eastAsia="Times New Roman" w:cstheme="minorHAnsi"/>
                <w:sz w:val="20"/>
                <w:szCs w:val="20"/>
                <w:lang w:eastAsia="es-MX"/>
              </w:rPr>
              <w:t xml:space="preserve"> manual</w:t>
            </w:r>
            <w:r w:rsidR="0071404D" w:rsidRPr="00E67A29">
              <w:rPr>
                <w:rFonts w:eastAsia="Times New Roman" w:cstheme="minorHAnsi"/>
                <w:sz w:val="20"/>
                <w:szCs w:val="20"/>
                <w:lang w:eastAsia="es-MX"/>
              </w:rPr>
              <w:t>es</w:t>
            </w:r>
            <w:r w:rsidRPr="00E67A29">
              <w:rPr>
                <w:rFonts w:eastAsia="Times New Roman" w:cstheme="minorHAnsi"/>
                <w:sz w:val="20"/>
                <w:szCs w:val="20"/>
                <w:lang w:eastAsia="es-MX"/>
              </w:rPr>
              <w:t xml:space="preserve"> de procedimientos </w:t>
            </w:r>
            <w:r w:rsidR="0071404D" w:rsidRPr="00E67A29">
              <w:rPr>
                <w:rFonts w:eastAsia="Times New Roman" w:cstheme="minorHAnsi"/>
                <w:sz w:val="20"/>
                <w:szCs w:val="20"/>
                <w:lang w:eastAsia="es-MX"/>
              </w:rPr>
              <w:t>de</w:t>
            </w:r>
            <w:r w:rsidRPr="00E67A29">
              <w:rPr>
                <w:rFonts w:eastAsia="Times New Roman" w:cstheme="minorHAnsi"/>
                <w:sz w:val="20"/>
                <w:szCs w:val="20"/>
                <w:lang w:eastAsia="es-MX"/>
              </w:rPr>
              <w:t xml:space="preserve"> los procesos de seguimiento </w:t>
            </w:r>
            <w:r w:rsidR="0071404D" w:rsidRPr="00E67A29">
              <w:rPr>
                <w:rFonts w:eastAsia="Times New Roman" w:cstheme="minorHAnsi"/>
                <w:sz w:val="20"/>
                <w:szCs w:val="20"/>
                <w:lang w:eastAsia="es-MX"/>
              </w:rPr>
              <w:t xml:space="preserve">y evaluación </w:t>
            </w:r>
            <w:r w:rsidRPr="00E67A29">
              <w:rPr>
                <w:rFonts w:eastAsia="Times New Roman" w:cstheme="minorHAnsi"/>
                <w:sz w:val="20"/>
                <w:szCs w:val="20"/>
                <w:lang w:eastAsia="es-MX"/>
              </w:rPr>
              <w:t>del FORTAMUN.</w:t>
            </w:r>
          </w:p>
        </w:tc>
      </w:tr>
      <w:tr w:rsidR="003F72F9" w:rsidRPr="00783B7D" w14:paraId="0AA1E6A9" w14:textId="77777777" w:rsidTr="00D5231C">
        <w:trPr>
          <w:trHeight w:val="357"/>
        </w:trPr>
        <w:tc>
          <w:tcPr>
            <w:tcW w:w="1905" w:type="dxa"/>
            <w:tcMar>
              <w:top w:w="0" w:type="dxa"/>
              <w:left w:w="28" w:type="dxa"/>
              <w:bottom w:w="0" w:type="dxa"/>
              <w:right w:w="28" w:type="dxa"/>
            </w:tcMar>
            <w:vAlign w:val="center"/>
          </w:tcPr>
          <w:p w14:paraId="09AA75BC" w14:textId="77777777" w:rsidR="003F72F9" w:rsidRPr="00783B7D" w:rsidRDefault="003F72F9" w:rsidP="003F72F9">
            <w:pPr>
              <w:snapToGrid w:val="0"/>
              <w:ind w:right="112"/>
              <w:rPr>
                <w:rFonts w:eastAsia="Times New Roman" w:cstheme="minorHAnsi"/>
                <w:sz w:val="20"/>
                <w:szCs w:val="20"/>
                <w:lang w:eastAsia="es-MX"/>
              </w:rPr>
            </w:pPr>
          </w:p>
        </w:tc>
        <w:tc>
          <w:tcPr>
            <w:tcW w:w="3510" w:type="dxa"/>
            <w:tcMar>
              <w:top w:w="0" w:type="dxa"/>
              <w:left w:w="28" w:type="dxa"/>
              <w:bottom w:w="0" w:type="dxa"/>
              <w:right w:w="28" w:type="dxa"/>
            </w:tcMar>
          </w:tcPr>
          <w:p w14:paraId="6B7351C9" w14:textId="2EBAD353" w:rsidR="003F72F9" w:rsidRPr="00B07101" w:rsidRDefault="003F72F9" w:rsidP="003F72F9">
            <w:pPr>
              <w:tabs>
                <w:tab w:val="left" w:pos="1465"/>
              </w:tabs>
              <w:snapToGrid w:val="0"/>
              <w:spacing w:before="60" w:after="60"/>
              <w:ind w:right="9"/>
              <w:rPr>
                <w:rFonts w:eastAsia="Times New Roman" w:cstheme="minorHAnsi"/>
                <w:b/>
                <w:sz w:val="20"/>
                <w:szCs w:val="20"/>
                <w:lang w:eastAsia="es-MX"/>
              </w:rPr>
            </w:pPr>
            <w:r w:rsidRPr="00B07101">
              <w:rPr>
                <w:rFonts w:eastAsia="Times New Roman" w:cstheme="minorHAnsi"/>
                <w:b/>
                <w:sz w:val="20"/>
                <w:szCs w:val="20"/>
                <w:lang w:eastAsia="es-MX"/>
              </w:rPr>
              <w:t xml:space="preserve">Debilidad: </w:t>
            </w:r>
            <w:r w:rsidRPr="00B07101">
              <w:rPr>
                <w:rFonts w:eastAsia="Times New Roman" w:cstheme="minorHAnsi"/>
                <w:sz w:val="20"/>
                <w:szCs w:val="20"/>
                <w:lang w:eastAsia="es-MX"/>
              </w:rPr>
              <w:t>El F</w:t>
            </w:r>
            <w:r>
              <w:rPr>
                <w:rFonts w:eastAsia="Times New Roman" w:cstheme="minorHAnsi"/>
                <w:sz w:val="20"/>
                <w:szCs w:val="20"/>
                <w:lang w:eastAsia="es-MX"/>
              </w:rPr>
              <w:t>ORTAMUN</w:t>
            </w:r>
            <w:r w:rsidRPr="00B07101">
              <w:rPr>
                <w:rFonts w:eastAsia="Times New Roman" w:cstheme="minorHAnsi"/>
                <w:sz w:val="20"/>
                <w:szCs w:val="20"/>
                <w:lang w:eastAsia="es-MX"/>
              </w:rPr>
              <w:t xml:space="preserve"> no cuenta con un mecanismo o proceso para la generación o administración de información u opinión de</w:t>
            </w:r>
            <w:r w:rsidRPr="003F72F9">
              <w:rPr>
                <w:rFonts w:eastAsia="Times New Roman" w:cstheme="minorHAnsi"/>
                <w:sz w:val="20"/>
                <w:szCs w:val="20"/>
                <w:lang w:eastAsia="es-MX"/>
              </w:rPr>
              <w:t xml:space="preserve"> los municipios o </w:t>
            </w:r>
            <w:r w:rsidR="000B13D8">
              <w:rPr>
                <w:rFonts w:eastAsia="Times New Roman" w:cstheme="minorHAnsi"/>
                <w:sz w:val="20"/>
                <w:szCs w:val="20"/>
                <w:lang w:eastAsia="es-MX"/>
              </w:rPr>
              <w:t>DT</w:t>
            </w:r>
            <w:r w:rsidRPr="003F72F9">
              <w:rPr>
                <w:rFonts w:eastAsia="Times New Roman" w:cstheme="minorHAnsi"/>
                <w:sz w:val="20"/>
                <w:szCs w:val="20"/>
                <w:lang w:eastAsia="es-MX"/>
              </w:rPr>
              <w:t xml:space="preserve">CDMX sobre las necesidades que pueden atenderse con recursos del Fondo; las dificultades que enfrentan en la ejecución de los recursos; la operación del Fondo, a nivel federal, que afecte el logro de sus objetivos, y las estrategias que implementan los municipios o </w:t>
            </w:r>
            <w:r w:rsidR="000B13D8">
              <w:rPr>
                <w:rFonts w:eastAsia="Times New Roman" w:cstheme="minorHAnsi"/>
                <w:sz w:val="20"/>
                <w:szCs w:val="20"/>
                <w:lang w:eastAsia="es-MX"/>
              </w:rPr>
              <w:t>DT</w:t>
            </w:r>
            <w:r w:rsidRPr="003F72F9">
              <w:rPr>
                <w:rFonts w:eastAsia="Times New Roman" w:cstheme="minorHAnsi"/>
                <w:sz w:val="20"/>
                <w:szCs w:val="20"/>
                <w:lang w:eastAsia="es-MX"/>
              </w:rPr>
              <w:t>CDMX para alcanzar o potenciar sus metas.</w:t>
            </w:r>
          </w:p>
        </w:tc>
        <w:tc>
          <w:tcPr>
            <w:tcW w:w="1130" w:type="dxa"/>
            <w:tcMar>
              <w:top w:w="0" w:type="dxa"/>
              <w:left w:w="28" w:type="dxa"/>
              <w:bottom w:w="0" w:type="dxa"/>
              <w:right w:w="28" w:type="dxa"/>
            </w:tcMar>
            <w:vAlign w:val="center"/>
          </w:tcPr>
          <w:p w14:paraId="42157778" w14:textId="771DE077" w:rsidR="003F72F9" w:rsidRPr="00B07101" w:rsidRDefault="003F72F9" w:rsidP="003F72F9">
            <w:pPr>
              <w:snapToGrid w:val="0"/>
              <w:spacing w:before="60" w:after="60"/>
              <w:jc w:val="center"/>
              <w:rPr>
                <w:rFonts w:eastAsia="Times New Roman" w:cstheme="minorHAnsi"/>
                <w:sz w:val="20"/>
                <w:szCs w:val="20"/>
                <w:lang w:eastAsia="es-MX"/>
              </w:rPr>
            </w:pPr>
            <w:r w:rsidRPr="00B07101">
              <w:rPr>
                <w:rFonts w:eastAsia="Times New Roman" w:cstheme="minorHAnsi"/>
                <w:sz w:val="20"/>
                <w:szCs w:val="20"/>
                <w:lang w:eastAsia="es-MX"/>
              </w:rPr>
              <w:t>34</w:t>
            </w:r>
          </w:p>
        </w:tc>
        <w:tc>
          <w:tcPr>
            <w:tcW w:w="3417" w:type="dxa"/>
            <w:tcMar>
              <w:top w:w="0" w:type="dxa"/>
              <w:left w:w="28" w:type="dxa"/>
              <w:bottom w:w="0" w:type="dxa"/>
              <w:right w:w="28" w:type="dxa"/>
            </w:tcMar>
          </w:tcPr>
          <w:p w14:paraId="4C94FC5A" w14:textId="676ACB3F" w:rsidR="003F72F9" w:rsidRDefault="00A777C3" w:rsidP="003F72F9">
            <w:pPr>
              <w:snapToGrid w:val="0"/>
              <w:spacing w:before="60" w:after="60"/>
              <w:ind w:right="19"/>
              <w:rPr>
                <w:rFonts w:eastAsia="Times New Roman" w:cstheme="minorHAnsi"/>
                <w:sz w:val="20"/>
                <w:szCs w:val="20"/>
                <w:lang w:eastAsia="es-MX"/>
              </w:rPr>
            </w:pPr>
            <w:r>
              <w:rPr>
                <w:rFonts w:eastAsia="Times New Roman" w:cstheme="minorHAnsi"/>
                <w:sz w:val="20"/>
                <w:szCs w:val="20"/>
                <w:lang w:eastAsia="es-MX"/>
              </w:rPr>
              <w:t>16.</w:t>
            </w:r>
            <w:r w:rsidRPr="00A777C3">
              <w:rPr>
                <w:rFonts w:eastAsia="Times New Roman" w:cstheme="minorHAnsi"/>
                <w:sz w:val="20"/>
                <w:szCs w:val="20"/>
                <w:lang w:eastAsia="es-MX"/>
              </w:rPr>
              <w:t>Definir un mecanismo para las consultas y solicitudes de opinión que realicen las entidades federativas sobre dudas normativas y de operación del Fondo que le presenten los municipios y DTCDMX. Para ello se podría apoyar en las sesiones que realiza la Comisión Permanente de Funcionarios Fiscales, a través de la Unidad de Coordinación con Entidades Federativas (UCEF).</w:t>
            </w:r>
          </w:p>
        </w:tc>
      </w:tr>
      <w:tr w:rsidR="003F72F9" w:rsidRPr="00783B7D" w14:paraId="6D54D760" w14:textId="77777777" w:rsidTr="00D5231C">
        <w:trPr>
          <w:trHeight w:val="357"/>
        </w:trPr>
        <w:tc>
          <w:tcPr>
            <w:tcW w:w="1905" w:type="dxa"/>
            <w:tcMar>
              <w:top w:w="0" w:type="dxa"/>
              <w:left w:w="28" w:type="dxa"/>
              <w:bottom w:w="0" w:type="dxa"/>
              <w:right w:w="28" w:type="dxa"/>
            </w:tcMar>
            <w:vAlign w:val="center"/>
          </w:tcPr>
          <w:p w14:paraId="5D248D42" w14:textId="77777777" w:rsidR="003F72F9" w:rsidRPr="00783B7D" w:rsidRDefault="003F72F9" w:rsidP="003F72F9">
            <w:pPr>
              <w:snapToGrid w:val="0"/>
              <w:ind w:right="112"/>
              <w:rPr>
                <w:rFonts w:eastAsia="Times New Roman" w:cstheme="minorHAnsi"/>
                <w:sz w:val="20"/>
                <w:szCs w:val="20"/>
                <w:lang w:eastAsia="es-MX"/>
              </w:rPr>
            </w:pPr>
          </w:p>
        </w:tc>
        <w:tc>
          <w:tcPr>
            <w:tcW w:w="3510" w:type="dxa"/>
            <w:tcMar>
              <w:top w:w="0" w:type="dxa"/>
              <w:left w:w="28" w:type="dxa"/>
              <w:bottom w:w="0" w:type="dxa"/>
              <w:right w:w="28" w:type="dxa"/>
            </w:tcMar>
          </w:tcPr>
          <w:p w14:paraId="5E4C0F17" w14:textId="0EBA074A" w:rsidR="003F72F9" w:rsidRPr="00B07101" w:rsidRDefault="003F72F9" w:rsidP="003F72F9">
            <w:pPr>
              <w:tabs>
                <w:tab w:val="left" w:pos="1465"/>
              </w:tabs>
              <w:snapToGrid w:val="0"/>
              <w:spacing w:before="60" w:after="60"/>
              <w:ind w:right="9"/>
              <w:rPr>
                <w:rFonts w:eastAsia="Times New Roman" w:cstheme="minorHAnsi"/>
                <w:b/>
                <w:sz w:val="20"/>
                <w:szCs w:val="20"/>
                <w:lang w:eastAsia="es-MX"/>
              </w:rPr>
            </w:pPr>
            <w:r>
              <w:rPr>
                <w:rFonts w:eastAsia="Times New Roman" w:cstheme="minorHAnsi"/>
                <w:b/>
                <w:sz w:val="20"/>
                <w:szCs w:val="20"/>
                <w:lang w:eastAsia="es-MX"/>
              </w:rPr>
              <w:t xml:space="preserve">Debilidad: </w:t>
            </w:r>
            <w:r w:rsidRPr="00E0639C">
              <w:rPr>
                <w:rFonts w:eastAsia="Times New Roman" w:cstheme="minorHAnsi"/>
                <w:bCs/>
                <w:sz w:val="20"/>
                <w:szCs w:val="20"/>
                <w:lang w:eastAsia="es-MX"/>
              </w:rPr>
              <w:t>Los documento</w:t>
            </w:r>
            <w:r>
              <w:rPr>
                <w:rFonts w:eastAsia="Times New Roman" w:cstheme="minorHAnsi"/>
                <w:bCs/>
                <w:sz w:val="20"/>
                <w:szCs w:val="20"/>
                <w:lang w:eastAsia="es-MX"/>
              </w:rPr>
              <w:t>s</w:t>
            </w:r>
            <w:r w:rsidRPr="00E0639C">
              <w:rPr>
                <w:rFonts w:eastAsia="Times New Roman" w:cstheme="minorHAnsi"/>
                <w:bCs/>
                <w:sz w:val="20"/>
                <w:szCs w:val="20"/>
                <w:lang w:eastAsia="es-MX"/>
              </w:rPr>
              <w:t xml:space="preserve"> normativos y los resultados del Fondo no están disponibles en la página de internet</w:t>
            </w:r>
            <w:r>
              <w:rPr>
                <w:rFonts w:eastAsia="Times New Roman" w:cstheme="minorHAnsi"/>
                <w:b/>
                <w:sz w:val="20"/>
                <w:szCs w:val="20"/>
                <w:lang w:eastAsia="es-MX"/>
              </w:rPr>
              <w:t xml:space="preserve"> </w:t>
            </w:r>
            <w:r w:rsidRPr="00E0639C">
              <w:rPr>
                <w:rFonts w:eastAsia="Times New Roman" w:cstheme="minorHAnsi"/>
                <w:bCs/>
                <w:sz w:val="20"/>
                <w:szCs w:val="20"/>
                <w:lang w:eastAsia="es-MX"/>
              </w:rPr>
              <w:t xml:space="preserve">de la </w:t>
            </w:r>
            <w:r>
              <w:rPr>
                <w:rFonts w:eastAsia="Times New Roman" w:cstheme="minorHAnsi"/>
                <w:bCs/>
                <w:sz w:val="20"/>
                <w:szCs w:val="20"/>
                <w:lang w:eastAsia="es-MX"/>
              </w:rPr>
              <w:t>SHCP de una manera accesible, es decir, a menos de tres clics.</w:t>
            </w:r>
          </w:p>
        </w:tc>
        <w:tc>
          <w:tcPr>
            <w:tcW w:w="1130" w:type="dxa"/>
            <w:tcMar>
              <w:top w:w="0" w:type="dxa"/>
              <w:left w:w="28" w:type="dxa"/>
              <w:bottom w:w="0" w:type="dxa"/>
              <w:right w:w="28" w:type="dxa"/>
            </w:tcMar>
            <w:vAlign w:val="center"/>
          </w:tcPr>
          <w:p w14:paraId="26EBD7B3" w14:textId="676B9E41" w:rsidR="003F72F9" w:rsidRPr="00B07101" w:rsidRDefault="003F72F9" w:rsidP="003F72F9">
            <w:pPr>
              <w:snapToGrid w:val="0"/>
              <w:spacing w:before="60" w:after="60"/>
              <w:jc w:val="center"/>
              <w:rPr>
                <w:rFonts w:eastAsia="Times New Roman" w:cstheme="minorHAnsi"/>
                <w:sz w:val="20"/>
                <w:szCs w:val="20"/>
                <w:lang w:eastAsia="es-MX"/>
              </w:rPr>
            </w:pPr>
            <w:r>
              <w:rPr>
                <w:rFonts w:eastAsia="Times New Roman" w:cstheme="minorHAnsi"/>
                <w:sz w:val="20"/>
                <w:szCs w:val="20"/>
                <w:lang w:eastAsia="es-MX"/>
              </w:rPr>
              <w:t>36</w:t>
            </w:r>
          </w:p>
        </w:tc>
        <w:tc>
          <w:tcPr>
            <w:tcW w:w="3417" w:type="dxa"/>
            <w:tcMar>
              <w:top w:w="0" w:type="dxa"/>
              <w:left w:w="28" w:type="dxa"/>
              <w:bottom w:w="0" w:type="dxa"/>
              <w:right w:w="28" w:type="dxa"/>
            </w:tcMar>
          </w:tcPr>
          <w:p w14:paraId="40BEA88C" w14:textId="07042F91" w:rsidR="003F72F9" w:rsidRDefault="003F72F9" w:rsidP="003F72F9">
            <w:pPr>
              <w:snapToGrid w:val="0"/>
              <w:spacing w:before="60" w:after="60"/>
              <w:ind w:right="19"/>
              <w:rPr>
                <w:rFonts w:eastAsia="Times New Roman" w:cstheme="minorHAnsi"/>
                <w:sz w:val="20"/>
                <w:szCs w:val="20"/>
                <w:lang w:eastAsia="es-MX"/>
              </w:rPr>
            </w:pPr>
            <w:r>
              <w:rPr>
                <w:rFonts w:cs="Arial"/>
                <w:sz w:val="20"/>
                <w:szCs w:val="20"/>
              </w:rPr>
              <w:t>1</w:t>
            </w:r>
            <w:r w:rsidR="00A777C3">
              <w:rPr>
                <w:rFonts w:cs="Arial"/>
                <w:sz w:val="20"/>
                <w:szCs w:val="20"/>
              </w:rPr>
              <w:t>7</w:t>
            </w:r>
            <w:r>
              <w:rPr>
                <w:rFonts w:cs="Arial"/>
                <w:sz w:val="20"/>
                <w:szCs w:val="20"/>
              </w:rPr>
              <w:t xml:space="preserve">. Incluir en </w:t>
            </w:r>
            <w:r w:rsidRPr="008F3012">
              <w:rPr>
                <w:rFonts w:cs="Arial"/>
                <w:sz w:val="20"/>
                <w:szCs w:val="20"/>
              </w:rPr>
              <w:t xml:space="preserve">la página de la SHCP, de manera accesible (a menos de tres clics de la página principal de la Secretaría), la LCF, </w:t>
            </w:r>
            <w:r w:rsidRPr="00CA2EAD">
              <w:rPr>
                <w:rFonts w:cs="Arial"/>
                <w:sz w:val="20"/>
                <w:szCs w:val="20"/>
              </w:rPr>
              <w:t>la Guía de criterios para el reporte del ejercicio, destino y resultados de los recursos federales transferidos, el formato de información de aplicación de recursos del FORTAMUN (establecido por el CONAC), así como los resultados estratégicos, indicadores y todos aquellos documentos/elementos que sean de utilidad para la operación y difusión del FORTAMUN, para que sean del conocimiento tanto de las entidades federativas como de los municipios y DTCDMX. En este sentido, se sugiere establecer en la página de la SHCP una sección específica para el Fondo o los fondos que coordina.</w:t>
            </w:r>
          </w:p>
        </w:tc>
      </w:tr>
      <w:tr w:rsidR="003F72F9" w:rsidRPr="00783B7D" w14:paraId="35851009" w14:textId="77777777" w:rsidTr="00D5231C">
        <w:trPr>
          <w:trHeight w:val="661"/>
        </w:trPr>
        <w:tc>
          <w:tcPr>
            <w:tcW w:w="1905" w:type="dxa"/>
            <w:shd w:val="clear" w:color="auto" w:fill="9CC2E5"/>
            <w:tcMar>
              <w:top w:w="0" w:type="dxa"/>
              <w:left w:w="28" w:type="dxa"/>
              <w:bottom w:w="0" w:type="dxa"/>
              <w:right w:w="28" w:type="dxa"/>
            </w:tcMar>
            <w:vAlign w:val="center"/>
            <w:hideMark/>
          </w:tcPr>
          <w:p w14:paraId="02E1E8A1" w14:textId="77777777" w:rsidR="003F72F9" w:rsidRPr="00783B7D" w:rsidRDefault="003F72F9" w:rsidP="003F72F9">
            <w:pPr>
              <w:snapToGrid w:val="0"/>
              <w:spacing w:before="60" w:after="60"/>
              <w:jc w:val="center"/>
              <w:rPr>
                <w:rFonts w:eastAsia="Times New Roman" w:cs="Arial"/>
                <w:b/>
                <w:bCs/>
                <w:color w:val="000000" w:themeColor="text1"/>
                <w:sz w:val="20"/>
                <w:szCs w:val="20"/>
                <w:lang w:eastAsia="es-MX"/>
              </w:rPr>
            </w:pPr>
            <w:r w:rsidRPr="00783B7D">
              <w:rPr>
                <w:rFonts w:eastAsia="Times New Roman" w:cs="Arial"/>
                <w:b/>
                <w:bCs/>
                <w:color w:val="000000" w:themeColor="text1"/>
                <w:sz w:val="20"/>
                <w:szCs w:val="20"/>
                <w:lang w:eastAsia="es-MX"/>
              </w:rPr>
              <w:lastRenderedPageBreak/>
              <w:t>Tema de evaluación</w:t>
            </w:r>
          </w:p>
        </w:tc>
        <w:tc>
          <w:tcPr>
            <w:tcW w:w="3510" w:type="dxa"/>
            <w:shd w:val="clear" w:color="auto" w:fill="9CC2E5"/>
            <w:tcMar>
              <w:top w:w="0" w:type="dxa"/>
              <w:left w:w="28" w:type="dxa"/>
              <w:bottom w:w="0" w:type="dxa"/>
              <w:right w:w="28" w:type="dxa"/>
            </w:tcMar>
            <w:vAlign w:val="center"/>
            <w:hideMark/>
          </w:tcPr>
          <w:p w14:paraId="2FA61F0A" w14:textId="77777777" w:rsidR="003F72F9" w:rsidRPr="00783B7D" w:rsidRDefault="003F72F9" w:rsidP="003F72F9">
            <w:pPr>
              <w:snapToGrid w:val="0"/>
              <w:spacing w:before="60" w:after="60"/>
              <w:jc w:val="center"/>
              <w:rPr>
                <w:rFonts w:eastAsia="Times New Roman" w:cs="Arial"/>
                <w:b/>
                <w:bCs/>
                <w:color w:val="000000" w:themeColor="text1"/>
                <w:sz w:val="20"/>
                <w:szCs w:val="20"/>
                <w:lang w:eastAsia="es-MX"/>
              </w:rPr>
            </w:pPr>
            <w:r w:rsidRPr="00783B7D">
              <w:rPr>
                <w:rFonts w:eastAsia="Times New Roman" w:cs="Arial"/>
                <w:b/>
                <w:bCs/>
                <w:color w:val="000000" w:themeColor="text1"/>
                <w:sz w:val="20"/>
                <w:szCs w:val="20"/>
                <w:lang w:eastAsia="es-MX"/>
              </w:rPr>
              <w:t>Fortaleza y Oportunidad/Debilidad o Amenaza</w:t>
            </w:r>
          </w:p>
        </w:tc>
        <w:tc>
          <w:tcPr>
            <w:tcW w:w="1130" w:type="dxa"/>
            <w:shd w:val="clear" w:color="auto" w:fill="9CC2E5"/>
            <w:tcMar>
              <w:top w:w="0" w:type="dxa"/>
              <w:left w:w="28" w:type="dxa"/>
              <w:bottom w:w="0" w:type="dxa"/>
              <w:right w:w="28" w:type="dxa"/>
            </w:tcMar>
            <w:vAlign w:val="center"/>
            <w:hideMark/>
          </w:tcPr>
          <w:p w14:paraId="13017F1B" w14:textId="77777777" w:rsidR="003F72F9" w:rsidRPr="00783B7D" w:rsidRDefault="003F72F9" w:rsidP="003F72F9">
            <w:pPr>
              <w:snapToGrid w:val="0"/>
              <w:spacing w:before="60" w:after="60"/>
              <w:jc w:val="center"/>
              <w:rPr>
                <w:rFonts w:eastAsia="Times New Roman" w:cs="Arial"/>
                <w:b/>
                <w:bCs/>
                <w:color w:val="000000" w:themeColor="text1"/>
                <w:sz w:val="20"/>
                <w:szCs w:val="20"/>
                <w:lang w:eastAsia="es-MX"/>
              </w:rPr>
            </w:pPr>
            <w:r w:rsidRPr="00783B7D">
              <w:rPr>
                <w:rFonts w:eastAsia="Times New Roman" w:cs="Arial"/>
                <w:b/>
                <w:bCs/>
                <w:color w:val="000000" w:themeColor="text1"/>
                <w:sz w:val="20"/>
                <w:szCs w:val="20"/>
                <w:lang w:eastAsia="es-MX"/>
              </w:rPr>
              <w:t>Referencia (Pregunta)</w:t>
            </w:r>
          </w:p>
        </w:tc>
        <w:tc>
          <w:tcPr>
            <w:tcW w:w="3417" w:type="dxa"/>
            <w:shd w:val="clear" w:color="auto" w:fill="9CC2E5"/>
            <w:tcMar>
              <w:top w:w="0" w:type="dxa"/>
              <w:left w:w="28" w:type="dxa"/>
              <w:bottom w:w="0" w:type="dxa"/>
              <w:right w:w="28" w:type="dxa"/>
            </w:tcMar>
            <w:vAlign w:val="center"/>
            <w:hideMark/>
          </w:tcPr>
          <w:p w14:paraId="3B75E954" w14:textId="77777777" w:rsidR="003F72F9" w:rsidRPr="00783B7D" w:rsidRDefault="003F72F9" w:rsidP="003F72F9">
            <w:pPr>
              <w:snapToGrid w:val="0"/>
              <w:spacing w:before="60" w:after="60"/>
              <w:jc w:val="center"/>
              <w:rPr>
                <w:rFonts w:eastAsia="Times New Roman" w:cs="Arial"/>
                <w:b/>
                <w:bCs/>
                <w:color w:val="000000" w:themeColor="text1"/>
                <w:sz w:val="20"/>
                <w:szCs w:val="20"/>
                <w:lang w:eastAsia="es-MX"/>
              </w:rPr>
            </w:pPr>
            <w:r w:rsidRPr="00783B7D">
              <w:rPr>
                <w:rFonts w:eastAsia="Times New Roman" w:cs="Arial"/>
                <w:b/>
                <w:bCs/>
                <w:color w:val="000000" w:themeColor="text1"/>
                <w:sz w:val="20"/>
                <w:szCs w:val="20"/>
                <w:lang w:eastAsia="es-MX"/>
              </w:rPr>
              <w:t xml:space="preserve">Recomendación </w:t>
            </w:r>
          </w:p>
        </w:tc>
      </w:tr>
      <w:tr w:rsidR="003F72F9" w:rsidRPr="00783B7D" w14:paraId="4E4C7FFB" w14:textId="77777777" w:rsidTr="00D5231C">
        <w:trPr>
          <w:trHeight w:val="379"/>
        </w:trPr>
        <w:tc>
          <w:tcPr>
            <w:tcW w:w="1905" w:type="dxa"/>
            <w:vMerge w:val="restart"/>
            <w:shd w:val="clear" w:color="auto" w:fill="FFFFFF" w:themeFill="background1"/>
            <w:noWrap/>
            <w:tcMar>
              <w:top w:w="0" w:type="dxa"/>
              <w:left w:w="28" w:type="dxa"/>
              <w:bottom w:w="0" w:type="dxa"/>
              <w:right w:w="28" w:type="dxa"/>
            </w:tcMar>
            <w:vAlign w:val="center"/>
            <w:hideMark/>
          </w:tcPr>
          <w:p w14:paraId="4CC4FEEA" w14:textId="77777777" w:rsidR="003F72F9" w:rsidRPr="00783B7D" w:rsidRDefault="003F72F9" w:rsidP="003F72F9">
            <w:pPr>
              <w:snapToGrid w:val="0"/>
              <w:rPr>
                <w:rFonts w:cs="Arial"/>
                <w:bCs/>
                <w:sz w:val="20"/>
                <w:szCs w:val="20"/>
              </w:rPr>
            </w:pPr>
            <w:r w:rsidRPr="00783B7D">
              <w:rPr>
                <w:rFonts w:cs="Arial"/>
                <w:bCs/>
                <w:sz w:val="20"/>
                <w:szCs w:val="20"/>
              </w:rPr>
              <w:t>Complementariedades y coincidencias</w:t>
            </w:r>
          </w:p>
        </w:tc>
        <w:tc>
          <w:tcPr>
            <w:tcW w:w="8057" w:type="dxa"/>
            <w:gridSpan w:val="3"/>
            <w:shd w:val="clear" w:color="auto" w:fill="D9D9D9"/>
            <w:vAlign w:val="bottom"/>
          </w:tcPr>
          <w:p w14:paraId="3C742216" w14:textId="77777777" w:rsidR="003F72F9" w:rsidRPr="00783B7D" w:rsidRDefault="003F72F9" w:rsidP="003F72F9">
            <w:pPr>
              <w:snapToGrid w:val="0"/>
              <w:jc w:val="center"/>
              <w:rPr>
                <w:rFonts w:cs="Arial"/>
                <w:b/>
                <w:sz w:val="20"/>
                <w:szCs w:val="20"/>
              </w:rPr>
            </w:pPr>
            <w:r w:rsidRPr="00783B7D">
              <w:rPr>
                <w:rFonts w:cs="Arial"/>
                <w:b/>
                <w:sz w:val="20"/>
                <w:szCs w:val="20"/>
              </w:rPr>
              <w:t>Fortaleza y Oportunidad</w:t>
            </w:r>
          </w:p>
        </w:tc>
      </w:tr>
      <w:tr w:rsidR="003F72F9" w:rsidRPr="00783B7D" w14:paraId="10A13F03" w14:textId="77777777" w:rsidTr="00D5231C">
        <w:trPr>
          <w:trHeight w:val="430"/>
        </w:trPr>
        <w:tc>
          <w:tcPr>
            <w:tcW w:w="1905" w:type="dxa"/>
            <w:vMerge/>
            <w:tcMar>
              <w:top w:w="0" w:type="dxa"/>
              <w:left w:w="28" w:type="dxa"/>
              <w:bottom w:w="0" w:type="dxa"/>
              <w:right w:w="28" w:type="dxa"/>
            </w:tcMar>
            <w:vAlign w:val="center"/>
          </w:tcPr>
          <w:p w14:paraId="67D69FCA" w14:textId="77777777" w:rsidR="003F72F9" w:rsidRPr="00783B7D" w:rsidRDefault="003F72F9" w:rsidP="003F72F9">
            <w:pPr>
              <w:pStyle w:val="NormalWeb"/>
              <w:spacing w:before="0" w:beforeAutospacing="0" w:after="0" w:afterAutospacing="0" w:line="256" w:lineRule="auto"/>
              <w:jc w:val="both"/>
              <w:rPr>
                <w:rFonts w:asciiTheme="minorHAnsi" w:hAnsiTheme="minorHAnsi" w:cs="Arial"/>
                <w:sz w:val="20"/>
                <w:szCs w:val="20"/>
                <w:lang w:eastAsia="en-US"/>
              </w:rPr>
            </w:pPr>
          </w:p>
        </w:tc>
        <w:tc>
          <w:tcPr>
            <w:tcW w:w="3510" w:type="dxa"/>
            <w:tcMar>
              <w:top w:w="0" w:type="dxa"/>
              <w:left w:w="28" w:type="dxa"/>
              <w:bottom w:w="0" w:type="dxa"/>
              <w:right w:w="28" w:type="dxa"/>
            </w:tcMar>
          </w:tcPr>
          <w:p w14:paraId="2FBCFFE5" w14:textId="6E539CCF" w:rsidR="003F72F9" w:rsidRPr="00783B7D" w:rsidRDefault="003F72F9" w:rsidP="003F72F9">
            <w:pPr>
              <w:snapToGrid w:val="0"/>
              <w:spacing w:before="60" w:after="60"/>
              <w:ind w:right="9"/>
              <w:rPr>
                <w:rFonts w:cs="Arial"/>
                <w:sz w:val="20"/>
                <w:szCs w:val="20"/>
              </w:rPr>
            </w:pPr>
            <w:r w:rsidRPr="00783B7D">
              <w:rPr>
                <w:rFonts w:eastAsia="Times New Roman" w:cstheme="minorHAnsi"/>
                <w:b/>
                <w:sz w:val="20"/>
                <w:szCs w:val="20"/>
                <w:lang w:eastAsia="es-MX"/>
              </w:rPr>
              <w:t>Fortaleza</w:t>
            </w:r>
            <w:r w:rsidRPr="00783B7D">
              <w:rPr>
                <w:rFonts w:cs="Arial"/>
                <w:b/>
                <w:sz w:val="20"/>
                <w:szCs w:val="20"/>
              </w:rPr>
              <w:t>:</w:t>
            </w:r>
            <w:r w:rsidRPr="00783B7D">
              <w:rPr>
                <w:rFonts w:cs="Arial"/>
                <w:sz w:val="20"/>
                <w:szCs w:val="20"/>
              </w:rPr>
              <w:t xml:space="preserve"> El F</w:t>
            </w:r>
            <w:r>
              <w:rPr>
                <w:rFonts w:cs="Arial"/>
                <w:sz w:val="20"/>
                <w:szCs w:val="20"/>
              </w:rPr>
              <w:t>ORTAMUN</w:t>
            </w:r>
            <w:r w:rsidRPr="00783B7D">
              <w:rPr>
                <w:rFonts w:cs="Arial"/>
                <w:sz w:val="20"/>
                <w:szCs w:val="20"/>
              </w:rPr>
              <w:t xml:space="preserve"> se complementa con el </w:t>
            </w:r>
            <w:r w:rsidR="00E314D3" w:rsidRPr="00E314D3">
              <w:rPr>
                <w:rFonts w:cs="Arial"/>
                <w:sz w:val="20"/>
                <w:szCs w:val="20"/>
              </w:rPr>
              <w:t>Fondo de Aportaciones para la Infraestructura Social Municipal y de las Demarcaciones Territoriales del Distrito Federal</w:t>
            </w:r>
            <w:r>
              <w:rPr>
                <w:rFonts w:cs="Arial"/>
                <w:sz w:val="20"/>
                <w:szCs w:val="20"/>
              </w:rPr>
              <w:t xml:space="preserve"> (</w:t>
            </w:r>
            <w:r w:rsidRPr="00783B7D">
              <w:rPr>
                <w:rFonts w:cs="Arial"/>
                <w:sz w:val="20"/>
                <w:szCs w:val="20"/>
              </w:rPr>
              <w:t>FISM</w:t>
            </w:r>
            <w:r w:rsidR="00E314D3">
              <w:rPr>
                <w:rFonts w:cs="Arial"/>
                <w:sz w:val="20"/>
                <w:szCs w:val="20"/>
              </w:rPr>
              <w:t>DF</w:t>
            </w:r>
            <w:r>
              <w:rPr>
                <w:rFonts w:cs="Arial"/>
                <w:sz w:val="20"/>
                <w:szCs w:val="20"/>
              </w:rPr>
              <w:t>)</w:t>
            </w:r>
            <w:r w:rsidRPr="00783B7D">
              <w:rPr>
                <w:rFonts w:cs="Arial"/>
                <w:sz w:val="20"/>
                <w:szCs w:val="20"/>
              </w:rPr>
              <w:t xml:space="preserve"> para financiar obras de infraestructura que beneficien a la población de los municipios y demarcaciones territoriales de la CDMX.</w:t>
            </w:r>
          </w:p>
        </w:tc>
        <w:tc>
          <w:tcPr>
            <w:tcW w:w="1130" w:type="dxa"/>
            <w:tcMar>
              <w:top w:w="0" w:type="dxa"/>
              <w:left w:w="28" w:type="dxa"/>
              <w:bottom w:w="0" w:type="dxa"/>
              <w:right w:w="28" w:type="dxa"/>
            </w:tcMar>
            <w:vAlign w:val="center"/>
          </w:tcPr>
          <w:p w14:paraId="00B1C32C" w14:textId="77777777" w:rsidR="003F72F9" w:rsidRPr="00783B7D" w:rsidRDefault="003F72F9" w:rsidP="003F72F9">
            <w:pPr>
              <w:pStyle w:val="NormalWeb"/>
              <w:spacing w:before="60" w:beforeAutospacing="0" w:after="60" w:afterAutospacing="0"/>
              <w:jc w:val="center"/>
              <w:rPr>
                <w:rFonts w:asciiTheme="minorHAnsi" w:hAnsiTheme="minorHAnsi" w:cs="Arial"/>
                <w:sz w:val="20"/>
                <w:szCs w:val="20"/>
                <w:lang w:eastAsia="en-US"/>
              </w:rPr>
            </w:pPr>
            <w:r>
              <w:rPr>
                <w:rFonts w:asciiTheme="minorHAnsi" w:hAnsiTheme="minorHAnsi" w:cs="Arial"/>
                <w:sz w:val="20"/>
                <w:szCs w:val="20"/>
                <w:lang w:eastAsia="en-US"/>
              </w:rPr>
              <w:t>39</w:t>
            </w:r>
          </w:p>
        </w:tc>
        <w:tc>
          <w:tcPr>
            <w:tcW w:w="3417" w:type="dxa"/>
            <w:tcMar>
              <w:top w:w="0" w:type="dxa"/>
              <w:left w:w="28" w:type="dxa"/>
              <w:bottom w:w="0" w:type="dxa"/>
              <w:right w:w="28" w:type="dxa"/>
            </w:tcMar>
            <w:vAlign w:val="center"/>
          </w:tcPr>
          <w:p w14:paraId="3E990D55" w14:textId="1C220AF6" w:rsidR="003F72F9" w:rsidRPr="00783B7D" w:rsidRDefault="003F72F9" w:rsidP="003F72F9">
            <w:pPr>
              <w:pStyle w:val="NormalWeb"/>
              <w:spacing w:before="60" w:beforeAutospacing="0" w:after="60" w:afterAutospacing="0"/>
              <w:jc w:val="both"/>
              <w:rPr>
                <w:rFonts w:asciiTheme="minorHAnsi" w:hAnsiTheme="minorHAnsi" w:cs="Arial"/>
                <w:sz w:val="20"/>
                <w:szCs w:val="20"/>
                <w:lang w:eastAsia="en-US"/>
              </w:rPr>
            </w:pPr>
            <w:r>
              <w:rPr>
                <w:rFonts w:asciiTheme="minorHAnsi" w:hAnsiTheme="minorHAnsi" w:cs="Arial"/>
                <w:sz w:val="20"/>
                <w:szCs w:val="20"/>
                <w:lang w:eastAsia="en-US"/>
              </w:rPr>
              <w:t>Sin recomendación.</w:t>
            </w:r>
          </w:p>
        </w:tc>
      </w:tr>
      <w:tr w:rsidR="003F72F9" w:rsidRPr="00783B7D" w14:paraId="0CDEF640" w14:textId="77777777" w:rsidTr="00D5231C">
        <w:trPr>
          <w:trHeight w:val="300"/>
        </w:trPr>
        <w:tc>
          <w:tcPr>
            <w:tcW w:w="1905" w:type="dxa"/>
            <w:vMerge/>
            <w:shd w:val="clear" w:color="auto" w:fill="FFFFFF" w:themeFill="background1"/>
            <w:noWrap/>
            <w:tcMar>
              <w:top w:w="0" w:type="dxa"/>
              <w:left w:w="28" w:type="dxa"/>
              <w:bottom w:w="0" w:type="dxa"/>
              <w:right w:w="28" w:type="dxa"/>
            </w:tcMar>
            <w:vAlign w:val="bottom"/>
          </w:tcPr>
          <w:p w14:paraId="14FB1FD2" w14:textId="77777777" w:rsidR="003F72F9" w:rsidRPr="00783B7D" w:rsidRDefault="003F72F9" w:rsidP="003F72F9">
            <w:pPr>
              <w:snapToGrid w:val="0"/>
              <w:jc w:val="center"/>
              <w:rPr>
                <w:rFonts w:cs="Arial"/>
                <w:b/>
                <w:sz w:val="20"/>
                <w:szCs w:val="20"/>
              </w:rPr>
            </w:pPr>
          </w:p>
        </w:tc>
        <w:tc>
          <w:tcPr>
            <w:tcW w:w="8057" w:type="dxa"/>
            <w:gridSpan w:val="3"/>
            <w:shd w:val="clear" w:color="auto" w:fill="D9D9D9"/>
            <w:vAlign w:val="bottom"/>
          </w:tcPr>
          <w:p w14:paraId="01008AF1" w14:textId="77777777" w:rsidR="003F72F9" w:rsidRPr="00783B7D" w:rsidRDefault="003F72F9" w:rsidP="003F72F9">
            <w:pPr>
              <w:snapToGrid w:val="0"/>
              <w:jc w:val="center"/>
              <w:rPr>
                <w:rFonts w:cs="Arial"/>
                <w:b/>
                <w:sz w:val="20"/>
                <w:szCs w:val="20"/>
              </w:rPr>
            </w:pPr>
            <w:r w:rsidRPr="00783B7D">
              <w:rPr>
                <w:rFonts w:cs="Arial"/>
                <w:b/>
                <w:sz w:val="20"/>
                <w:szCs w:val="20"/>
              </w:rPr>
              <w:t>Debilidad o Amenaza</w:t>
            </w:r>
          </w:p>
        </w:tc>
      </w:tr>
      <w:tr w:rsidR="003F72F9" w:rsidRPr="00783B7D" w14:paraId="244A35B8" w14:textId="77777777" w:rsidTr="00D5231C">
        <w:trPr>
          <w:trHeight w:val="403"/>
        </w:trPr>
        <w:tc>
          <w:tcPr>
            <w:tcW w:w="1905" w:type="dxa"/>
            <w:vMerge/>
            <w:tcMar>
              <w:top w:w="0" w:type="dxa"/>
              <w:left w:w="28" w:type="dxa"/>
              <w:bottom w:w="0" w:type="dxa"/>
              <w:right w:w="28" w:type="dxa"/>
            </w:tcMar>
            <w:vAlign w:val="center"/>
          </w:tcPr>
          <w:p w14:paraId="6099BFA7" w14:textId="77777777" w:rsidR="003F72F9" w:rsidRPr="00783B7D" w:rsidRDefault="003F72F9" w:rsidP="003F72F9">
            <w:pPr>
              <w:pStyle w:val="NormalWeb"/>
              <w:spacing w:before="0" w:beforeAutospacing="0" w:after="0" w:afterAutospacing="0" w:line="256" w:lineRule="auto"/>
              <w:jc w:val="both"/>
              <w:rPr>
                <w:rFonts w:asciiTheme="minorHAnsi" w:hAnsiTheme="minorHAnsi" w:cs="Arial"/>
                <w:sz w:val="20"/>
                <w:szCs w:val="20"/>
                <w:lang w:eastAsia="en-US"/>
              </w:rPr>
            </w:pPr>
          </w:p>
        </w:tc>
        <w:tc>
          <w:tcPr>
            <w:tcW w:w="3510" w:type="dxa"/>
            <w:tcMar>
              <w:top w:w="0" w:type="dxa"/>
              <w:left w:w="28" w:type="dxa"/>
              <w:bottom w:w="0" w:type="dxa"/>
              <w:right w:w="28" w:type="dxa"/>
            </w:tcMar>
          </w:tcPr>
          <w:p w14:paraId="055A5D2D" w14:textId="0012C764" w:rsidR="003F72F9" w:rsidRPr="00783B7D" w:rsidRDefault="003F72F9" w:rsidP="003F72F9">
            <w:pPr>
              <w:snapToGrid w:val="0"/>
              <w:spacing w:before="60" w:after="60"/>
              <w:ind w:right="9"/>
              <w:rPr>
                <w:rFonts w:cs="Arial"/>
                <w:sz w:val="20"/>
                <w:szCs w:val="20"/>
              </w:rPr>
            </w:pPr>
            <w:r w:rsidRPr="00783B7D">
              <w:rPr>
                <w:rFonts w:eastAsia="Times New Roman" w:cs="Calibri"/>
                <w:color w:val="000000"/>
                <w:sz w:val="20"/>
                <w:szCs w:val="20"/>
                <w:lang w:eastAsia="es-MX"/>
              </w:rPr>
              <w:t xml:space="preserve">No se identificó ninguna </w:t>
            </w:r>
            <w:r>
              <w:rPr>
                <w:rFonts w:eastAsia="Times New Roman" w:cs="Calibri"/>
                <w:color w:val="000000"/>
                <w:sz w:val="20"/>
                <w:szCs w:val="20"/>
                <w:lang w:eastAsia="es-MX"/>
              </w:rPr>
              <w:t>debilidad o amenaza</w:t>
            </w:r>
            <w:r w:rsidRPr="00783B7D">
              <w:rPr>
                <w:rFonts w:eastAsia="Times New Roman" w:cs="Calibri"/>
                <w:color w:val="000000"/>
                <w:sz w:val="20"/>
                <w:szCs w:val="20"/>
                <w:lang w:eastAsia="es-MX"/>
              </w:rPr>
              <w:t>.</w:t>
            </w:r>
          </w:p>
        </w:tc>
        <w:tc>
          <w:tcPr>
            <w:tcW w:w="1130" w:type="dxa"/>
            <w:tcMar>
              <w:top w:w="0" w:type="dxa"/>
              <w:left w:w="28" w:type="dxa"/>
              <w:bottom w:w="0" w:type="dxa"/>
              <w:right w:w="28" w:type="dxa"/>
            </w:tcMar>
            <w:vAlign w:val="center"/>
          </w:tcPr>
          <w:p w14:paraId="76B52790" w14:textId="6072C192" w:rsidR="003F72F9" w:rsidRPr="00783B7D" w:rsidRDefault="003F72F9" w:rsidP="003F72F9">
            <w:pPr>
              <w:pStyle w:val="NormalWeb"/>
              <w:spacing w:before="60" w:beforeAutospacing="0" w:after="60" w:afterAutospacing="0"/>
              <w:jc w:val="center"/>
              <w:rPr>
                <w:rFonts w:asciiTheme="minorHAnsi" w:hAnsiTheme="minorHAnsi" w:cs="Arial"/>
                <w:sz w:val="20"/>
                <w:szCs w:val="20"/>
                <w:lang w:eastAsia="en-US"/>
              </w:rPr>
            </w:pPr>
            <w:r>
              <w:rPr>
                <w:rFonts w:cs="Calibri"/>
                <w:color w:val="000000"/>
                <w:sz w:val="20"/>
                <w:szCs w:val="20"/>
              </w:rPr>
              <w:t>-</w:t>
            </w:r>
          </w:p>
        </w:tc>
        <w:tc>
          <w:tcPr>
            <w:tcW w:w="3417" w:type="dxa"/>
            <w:tcMar>
              <w:top w:w="0" w:type="dxa"/>
              <w:left w:w="28" w:type="dxa"/>
              <w:bottom w:w="0" w:type="dxa"/>
              <w:right w:w="28" w:type="dxa"/>
            </w:tcMar>
            <w:vAlign w:val="center"/>
          </w:tcPr>
          <w:p w14:paraId="1EBBC390" w14:textId="2D78E332" w:rsidR="003F72F9" w:rsidRPr="00783B7D" w:rsidRDefault="003F72F9" w:rsidP="003F72F9">
            <w:pPr>
              <w:snapToGrid w:val="0"/>
              <w:spacing w:before="60" w:after="60"/>
              <w:ind w:right="19"/>
              <w:rPr>
                <w:rFonts w:cs="Arial"/>
                <w:sz w:val="20"/>
                <w:szCs w:val="20"/>
              </w:rPr>
            </w:pPr>
            <w:r>
              <w:rPr>
                <w:rFonts w:eastAsia="Times New Roman" w:cs="Calibri"/>
                <w:color w:val="000000"/>
                <w:sz w:val="20"/>
                <w:szCs w:val="20"/>
                <w:lang w:eastAsia="es-MX"/>
              </w:rPr>
              <w:t>Sin recomendación.</w:t>
            </w:r>
          </w:p>
        </w:tc>
      </w:tr>
      <w:tr w:rsidR="003F72F9" w:rsidRPr="00783B7D" w14:paraId="261EC763" w14:textId="77777777" w:rsidTr="00D5231C">
        <w:trPr>
          <w:trHeight w:val="403"/>
        </w:trPr>
        <w:tc>
          <w:tcPr>
            <w:tcW w:w="1905" w:type="dxa"/>
            <w:shd w:val="clear" w:color="auto" w:fill="9CC2E5"/>
            <w:tcMar>
              <w:top w:w="0" w:type="dxa"/>
              <w:left w:w="28" w:type="dxa"/>
              <w:bottom w:w="0" w:type="dxa"/>
              <w:right w:w="28" w:type="dxa"/>
            </w:tcMar>
            <w:vAlign w:val="center"/>
          </w:tcPr>
          <w:p w14:paraId="4DFB957B" w14:textId="77777777" w:rsidR="003F72F9" w:rsidRPr="00783B7D" w:rsidRDefault="003F72F9" w:rsidP="003F72F9">
            <w:pPr>
              <w:snapToGrid w:val="0"/>
              <w:spacing w:before="60" w:after="60"/>
              <w:jc w:val="center"/>
              <w:rPr>
                <w:rFonts w:cs="Arial"/>
                <w:color w:val="000000" w:themeColor="text1"/>
                <w:sz w:val="20"/>
                <w:szCs w:val="20"/>
              </w:rPr>
            </w:pPr>
            <w:r w:rsidRPr="00783B7D">
              <w:rPr>
                <w:rFonts w:eastAsia="Times New Roman" w:cs="Arial"/>
                <w:b/>
                <w:bCs/>
                <w:color w:val="000000" w:themeColor="text1"/>
                <w:sz w:val="20"/>
                <w:szCs w:val="20"/>
                <w:lang w:eastAsia="es-MX"/>
              </w:rPr>
              <w:t>Tema de evaluación</w:t>
            </w:r>
          </w:p>
        </w:tc>
        <w:tc>
          <w:tcPr>
            <w:tcW w:w="3510" w:type="dxa"/>
            <w:shd w:val="clear" w:color="auto" w:fill="9CC2E5"/>
            <w:tcMar>
              <w:top w:w="0" w:type="dxa"/>
              <w:left w:w="28" w:type="dxa"/>
              <w:bottom w:w="0" w:type="dxa"/>
              <w:right w:w="28" w:type="dxa"/>
            </w:tcMar>
            <w:vAlign w:val="center"/>
          </w:tcPr>
          <w:p w14:paraId="47A26E05" w14:textId="77777777" w:rsidR="003F72F9" w:rsidRPr="00783B7D" w:rsidRDefault="003F72F9" w:rsidP="003F72F9">
            <w:pPr>
              <w:snapToGrid w:val="0"/>
              <w:spacing w:before="60" w:after="60"/>
              <w:jc w:val="center"/>
              <w:rPr>
                <w:rFonts w:cs="Arial"/>
                <w:color w:val="000000" w:themeColor="text1"/>
                <w:sz w:val="20"/>
                <w:szCs w:val="20"/>
              </w:rPr>
            </w:pPr>
            <w:r w:rsidRPr="00783B7D">
              <w:rPr>
                <w:rFonts w:eastAsia="Times New Roman" w:cs="Arial"/>
                <w:b/>
                <w:bCs/>
                <w:color w:val="000000" w:themeColor="text1"/>
                <w:sz w:val="20"/>
                <w:szCs w:val="20"/>
                <w:lang w:eastAsia="es-MX"/>
              </w:rPr>
              <w:t>Fortaleza y Oportunidad/Debilidad o Amenaza</w:t>
            </w:r>
          </w:p>
        </w:tc>
        <w:tc>
          <w:tcPr>
            <w:tcW w:w="1130" w:type="dxa"/>
            <w:shd w:val="clear" w:color="auto" w:fill="9CC2E5"/>
            <w:tcMar>
              <w:top w:w="0" w:type="dxa"/>
              <w:left w:w="28" w:type="dxa"/>
              <w:bottom w:w="0" w:type="dxa"/>
              <w:right w:w="28" w:type="dxa"/>
            </w:tcMar>
            <w:vAlign w:val="center"/>
          </w:tcPr>
          <w:p w14:paraId="3D638398" w14:textId="77777777" w:rsidR="003F72F9" w:rsidRPr="00783B7D" w:rsidRDefault="003F72F9" w:rsidP="003F72F9">
            <w:pPr>
              <w:snapToGrid w:val="0"/>
              <w:spacing w:before="60" w:after="60"/>
              <w:jc w:val="center"/>
              <w:rPr>
                <w:rFonts w:cs="Arial"/>
                <w:color w:val="000000" w:themeColor="text1"/>
                <w:sz w:val="20"/>
                <w:szCs w:val="20"/>
              </w:rPr>
            </w:pPr>
            <w:r w:rsidRPr="00783B7D">
              <w:rPr>
                <w:rFonts w:eastAsia="Times New Roman" w:cs="Arial"/>
                <w:b/>
                <w:bCs/>
                <w:color w:val="000000" w:themeColor="text1"/>
                <w:sz w:val="20"/>
                <w:szCs w:val="20"/>
                <w:lang w:eastAsia="es-MX"/>
              </w:rPr>
              <w:t>Referencia (Pregunta)</w:t>
            </w:r>
          </w:p>
        </w:tc>
        <w:tc>
          <w:tcPr>
            <w:tcW w:w="3417" w:type="dxa"/>
            <w:shd w:val="clear" w:color="auto" w:fill="9CC2E5"/>
            <w:tcMar>
              <w:top w:w="0" w:type="dxa"/>
              <w:left w:w="28" w:type="dxa"/>
              <w:bottom w:w="0" w:type="dxa"/>
              <w:right w:w="28" w:type="dxa"/>
            </w:tcMar>
            <w:vAlign w:val="center"/>
          </w:tcPr>
          <w:p w14:paraId="2DBC2687" w14:textId="77777777" w:rsidR="003F72F9" w:rsidRPr="00783B7D" w:rsidRDefault="003F72F9" w:rsidP="003F72F9">
            <w:pPr>
              <w:snapToGrid w:val="0"/>
              <w:spacing w:before="60" w:after="60"/>
              <w:jc w:val="center"/>
              <w:rPr>
                <w:rFonts w:cs="Arial"/>
                <w:color w:val="000000" w:themeColor="text1"/>
                <w:sz w:val="20"/>
                <w:szCs w:val="20"/>
              </w:rPr>
            </w:pPr>
            <w:r w:rsidRPr="00783B7D">
              <w:rPr>
                <w:rFonts w:eastAsia="Times New Roman" w:cs="Arial"/>
                <w:b/>
                <w:bCs/>
                <w:color w:val="000000" w:themeColor="text1"/>
                <w:sz w:val="20"/>
                <w:szCs w:val="20"/>
                <w:lang w:eastAsia="es-MX"/>
              </w:rPr>
              <w:t xml:space="preserve">Recomendación </w:t>
            </w:r>
          </w:p>
        </w:tc>
      </w:tr>
      <w:tr w:rsidR="003F72F9" w:rsidRPr="00783B7D" w14:paraId="13E73F9A" w14:textId="77777777" w:rsidTr="00D5231C">
        <w:trPr>
          <w:trHeight w:val="403"/>
        </w:trPr>
        <w:tc>
          <w:tcPr>
            <w:tcW w:w="1905" w:type="dxa"/>
            <w:vMerge w:val="restart"/>
            <w:tcMar>
              <w:top w:w="0" w:type="dxa"/>
              <w:left w:w="28" w:type="dxa"/>
              <w:bottom w:w="0" w:type="dxa"/>
              <w:right w:w="28" w:type="dxa"/>
            </w:tcMar>
            <w:vAlign w:val="center"/>
          </w:tcPr>
          <w:p w14:paraId="05D3D93D" w14:textId="77777777" w:rsidR="003F72F9" w:rsidRPr="00783B7D" w:rsidRDefault="003F72F9" w:rsidP="003F72F9">
            <w:pPr>
              <w:pStyle w:val="NormalWeb"/>
              <w:spacing w:before="0" w:beforeAutospacing="0" w:after="0" w:afterAutospacing="0" w:line="256" w:lineRule="auto"/>
              <w:jc w:val="both"/>
              <w:rPr>
                <w:rFonts w:asciiTheme="minorHAnsi" w:hAnsiTheme="minorHAnsi" w:cstheme="minorHAnsi"/>
                <w:sz w:val="20"/>
                <w:szCs w:val="20"/>
                <w:lang w:eastAsia="en-US"/>
              </w:rPr>
            </w:pPr>
            <w:r w:rsidRPr="00783B7D">
              <w:rPr>
                <w:rFonts w:asciiTheme="minorHAnsi" w:hAnsiTheme="minorHAnsi" w:cstheme="minorHAnsi"/>
                <w:sz w:val="20"/>
                <w:szCs w:val="20"/>
                <w:lang w:eastAsia="en-US"/>
              </w:rPr>
              <w:t>Calidad de la información</w:t>
            </w:r>
          </w:p>
        </w:tc>
        <w:tc>
          <w:tcPr>
            <w:tcW w:w="8057" w:type="dxa"/>
            <w:gridSpan w:val="3"/>
            <w:shd w:val="clear" w:color="auto" w:fill="D9D9D9"/>
            <w:tcMar>
              <w:top w:w="0" w:type="dxa"/>
              <w:left w:w="28" w:type="dxa"/>
              <w:bottom w:w="0" w:type="dxa"/>
              <w:right w:w="28" w:type="dxa"/>
            </w:tcMar>
          </w:tcPr>
          <w:p w14:paraId="2B41BC73" w14:textId="77777777" w:rsidR="003F72F9" w:rsidRPr="00783B7D" w:rsidRDefault="003F72F9" w:rsidP="003F72F9">
            <w:pPr>
              <w:snapToGrid w:val="0"/>
              <w:jc w:val="center"/>
              <w:rPr>
                <w:rFonts w:cs="Arial"/>
                <w:sz w:val="20"/>
                <w:szCs w:val="20"/>
              </w:rPr>
            </w:pPr>
            <w:r w:rsidRPr="00783B7D">
              <w:rPr>
                <w:rFonts w:cs="Arial"/>
                <w:b/>
                <w:sz w:val="20"/>
                <w:szCs w:val="20"/>
              </w:rPr>
              <w:t>Fortaleza y Oportunidad</w:t>
            </w:r>
          </w:p>
        </w:tc>
      </w:tr>
      <w:tr w:rsidR="003F72F9" w:rsidRPr="00783B7D" w14:paraId="484AB4C2" w14:textId="77777777" w:rsidTr="00D5231C">
        <w:trPr>
          <w:trHeight w:val="403"/>
        </w:trPr>
        <w:tc>
          <w:tcPr>
            <w:tcW w:w="1905" w:type="dxa"/>
            <w:vMerge/>
            <w:tcMar>
              <w:top w:w="0" w:type="dxa"/>
              <w:left w:w="28" w:type="dxa"/>
              <w:bottom w:w="0" w:type="dxa"/>
              <w:right w:w="28" w:type="dxa"/>
            </w:tcMar>
            <w:vAlign w:val="center"/>
          </w:tcPr>
          <w:p w14:paraId="297FB6C9" w14:textId="77777777" w:rsidR="003F72F9" w:rsidRPr="00783B7D" w:rsidRDefault="003F72F9" w:rsidP="003F72F9">
            <w:pPr>
              <w:pStyle w:val="NormalWeb"/>
              <w:spacing w:before="0" w:beforeAutospacing="0" w:after="0" w:afterAutospacing="0" w:line="256" w:lineRule="auto"/>
              <w:jc w:val="both"/>
              <w:rPr>
                <w:rFonts w:asciiTheme="minorHAnsi" w:hAnsiTheme="minorHAnsi" w:cs="Arial"/>
                <w:sz w:val="20"/>
                <w:szCs w:val="20"/>
                <w:lang w:eastAsia="en-US"/>
              </w:rPr>
            </w:pPr>
          </w:p>
        </w:tc>
        <w:tc>
          <w:tcPr>
            <w:tcW w:w="3510" w:type="dxa"/>
            <w:tcMar>
              <w:top w:w="0" w:type="dxa"/>
              <w:left w:w="28" w:type="dxa"/>
              <w:bottom w:w="0" w:type="dxa"/>
              <w:right w:w="28" w:type="dxa"/>
            </w:tcMar>
          </w:tcPr>
          <w:p w14:paraId="23940D92" w14:textId="77777777" w:rsidR="003F72F9" w:rsidRPr="00783B7D" w:rsidRDefault="003F72F9" w:rsidP="003F72F9">
            <w:pPr>
              <w:snapToGrid w:val="0"/>
              <w:spacing w:before="60" w:after="60"/>
              <w:rPr>
                <w:rFonts w:cs="Arial"/>
                <w:sz w:val="20"/>
                <w:szCs w:val="20"/>
              </w:rPr>
            </w:pPr>
            <w:r w:rsidRPr="00783B7D">
              <w:rPr>
                <w:rFonts w:eastAsia="Times New Roman" w:cstheme="minorHAnsi"/>
                <w:b/>
                <w:sz w:val="20"/>
                <w:szCs w:val="20"/>
                <w:lang w:eastAsia="es-MX"/>
              </w:rPr>
              <w:t xml:space="preserve">Fortaleza: </w:t>
            </w:r>
            <w:r w:rsidRPr="00783B7D">
              <w:rPr>
                <w:rFonts w:eastAsia="Times New Roman" w:cstheme="minorHAnsi"/>
                <w:bCs/>
                <w:sz w:val="20"/>
                <w:szCs w:val="20"/>
                <w:lang w:eastAsia="es-MX"/>
              </w:rPr>
              <w:t>La información que el Fondo genera para monitorear su desempeño es oportuna, está sistematizada, es pertinente respecto de su gestión y está actualizada.</w:t>
            </w:r>
          </w:p>
        </w:tc>
        <w:tc>
          <w:tcPr>
            <w:tcW w:w="1130" w:type="dxa"/>
            <w:tcMar>
              <w:top w:w="0" w:type="dxa"/>
              <w:left w:w="28" w:type="dxa"/>
              <w:bottom w:w="0" w:type="dxa"/>
              <w:right w:w="28" w:type="dxa"/>
            </w:tcMar>
            <w:vAlign w:val="center"/>
          </w:tcPr>
          <w:p w14:paraId="01D957A2" w14:textId="77777777" w:rsidR="003F72F9" w:rsidRPr="00783B7D" w:rsidRDefault="003F72F9" w:rsidP="003F72F9">
            <w:pPr>
              <w:pStyle w:val="NormalWeb"/>
              <w:spacing w:before="60" w:beforeAutospacing="0" w:after="60" w:afterAutospacing="0"/>
              <w:jc w:val="center"/>
              <w:rPr>
                <w:rFonts w:asciiTheme="minorHAnsi" w:hAnsiTheme="minorHAnsi" w:cs="Arial"/>
                <w:sz w:val="20"/>
                <w:szCs w:val="20"/>
                <w:lang w:eastAsia="en-US"/>
              </w:rPr>
            </w:pPr>
            <w:r w:rsidRPr="00783B7D">
              <w:rPr>
                <w:rFonts w:asciiTheme="minorHAnsi" w:hAnsiTheme="minorHAnsi" w:cs="Arial"/>
                <w:sz w:val="20"/>
                <w:szCs w:val="20"/>
                <w:lang w:eastAsia="en-US"/>
              </w:rPr>
              <w:t>42</w:t>
            </w:r>
          </w:p>
        </w:tc>
        <w:tc>
          <w:tcPr>
            <w:tcW w:w="3417" w:type="dxa"/>
            <w:tcMar>
              <w:top w:w="0" w:type="dxa"/>
              <w:left w:w="28" w:type="dxa"/>
              <w:bottom w:w="0" w:type="dxa"/>
              <w:right w:w="28" w:type="dxa"/>
            </w:tcMar>
            <w:vAlign w:val="center"/>
          </w:tcPr>
          <w:p w14:paraId="0A03A12B" w14:textId="77777777" w:rsidR="003F72F9" w:rsidRPr="00783B7D" w:rsidRDefault="003F72F9" w:rsidP="003F72F9">
            <w:pPr>
              <w:pStyle w:val="NormalWeb"/>
              <w:spacing w:before="60" w:beforeAutospacing="0" w:after="60" w:afterAutospacing="0"/>
              <w:jc w:val="both"/>
              <w:rPr>
                <w:rFonts w:asciiTheme="minorHAnsi" w:hAnsiTheme="minorHAnsi" w:cs="Arial"/>
                <w:sz w:val="20"/>
                <w:szCs w:val="20"/>
                <w:lang w:eastAsia="en-US"/>
              </w:rPr>
            </w:pPr>
            <w:r w:rsidRPr="00B07101">
              <w:rPr>
                <w:rFonts w:asciiTheme="minorHAnsi" w:hAnsiTheme="minorHAnsi" w:cs="Arial"/>
                <w:sz w:val="20"/>
                <w:szCs w:val="20"/>
                <w:lang w:eastAsia="en-US"/>
              </w:rPr>
              <w:t>Sin recomendación.</w:t>
            </w:r>
          </w:p>
        </w:tc>
      </w:tr>
      <w:tr w:rsidR="003F72F9" w:rsidRPr="00783B7D" w14:paraId="3AC20BE6" w14:textId="77777777" w:rsidTr="00D5231C">
        <w:trPr>
          <w:trHeight w:val="403"/>
        </w:trPr>
        <w:tc>
          <w:tcPr>
            <w:tcW w:w="1905" w:type="dxa"/>
            <w:vMerge/>
            <w:tcMar>
              <w:top w:w="0" w:type="dxa"/>
              <w:left w:w="28" w:type="dxa"/>
              <w:bottom w:w="0" w:type="dxa"/>
              <w:right w:w="28" w:type="dxa"/>
            </w:tcMar>
            <w:vAlign w:val="center"/>
          </w:tcPr>
          <w:p w14:paraId="7505418B" w14:textId="77777777" w:rsidR="003F72F9" w:rsidRPr="00783B7D" w:rsidRDefault="003F72F9" w:rsidP="003F72F9">
            <w:pPr>
              <w:pStyle w:val="NormalWeb"/>
              <w:spacing w:before="0" w:beforeAutospacing="0" w:after="0" w:afterAutospacing="0" w:line="256" w:lineRule="auto"/>
              <w:jc w:val="both"/>
              <w:rPr>
                <w:rFonts w:asciiTheme="minorHAnsi" w:hAnsiTheme="minorHAnsi" w:cs="Arial"/>
                <w:sz w:val="20"/>
                <w:szCs w:val="20"/>
                <w:lang w:eastAsia="en-US"/>
              </w:rPr>
            </w:pPr>
          </w:p>
        </w:tc>
        <w:tc>
          <w:tcPr>
            <w:tcW w:w="8057" w:type="dxa"/>
            <w:gridSpan w:val="3"/>
            <w:shd w:val="clear" w:color="auto" w:fill="D9D9D9"/>
            <w:tcMar>
              <w:top w:w="0" w:type="dxa"/>
              <w:left w:w="28" w:type="dxa"/>
              <w:bottom w:w="0" w:type="dxa"/>
              <w:right w:w="28" w:type="dxa"/>
            </w:tcMar>
          </w:tcPr>
          <w:p w14:paraId="65B06290" w14:textId="77777777" w:rsidR="003F72F9" w:rsidRPr="00783B7D" w:rsidRDefault="003F72F9" w:rsidP="003F72F9">
            <w:pPr>
              <w:snapToGrid w:val="0"/>
              <w:jc w:val="center"/>
              <w:rPr>
                <w:rFonts w:cs="Arial"/>
                <w:sz w:val="20"/>
                <w:szCs w:val="20"/>
              </w:rPr>
            </w:pPr>
            <w:r w:rsidRPr="00783B7D">
              <w:rPr>
                <w:rFonts w:cs="Arial"/>
                <w:b/>
                <w:sz w:val="20"/>
                <w:szCs w:val="20"/>
              </w:rPr>
              <w:t>Debilidad o Amenaza</w:t>
            </w:r>
          </w:p>
        </w:tc>
      </w:tr>
      <w:tr w:rsidR="003F72F9" w:rsidRPr="00783B7D" w14:paraId="5675366E" w14:textId="77777777" w:rsidTr="00D5231C">
        <w:trPr>
          <w:trHeight w:val="403"/>
        </w:trPr>
        <w:tc>
          <w:tcPr>
            <w:tcW w:w="1905" w:type="dxa"/>
            <w:vMerge/>
            <w:tcMar>
              <w:top w:w="0" w:type="dxa"/>
              <w:left w:w="28" w:type="dxa"/>
              <w:bottom w:w="0" w:type="dxa"/>
              <w:right w:w="28" w:type="dxa"/>
            </w:tcMar>
            <w:vAlign w:val="center"/>
          </w:tcPr>
          <w:p w14:paraId="414F4B60" w14:textId="77777777" w:rsidR="003F72F9" w:rsidRPr="00783B7D" w:rsidRDefault="003F72F9" w:rsidP="003F72F9">
            <w:pPr>
              <w:pStyle w:val="NormalWeb"/>
              <w:spacing w:before="0" w:beforeAutospacing="0" w:after="0" w:afterAutospacing="0" w:line="256" w:lineRule="auto"/>
              <w:jc w:val="both"/>
              <w:rPr>
                <w:rFonts w:asciiTheme="minorHAnsi" w:hAnsiTheme="minorHAnsi" w:cs="Arial"/>
                <w:sz w:val="20"/>
                <w:szCs w:val="20"/>
                <w:lang w:eastAsia="en-US"/>
              </w:rPr>
            </w:pPr>
          </w:p>
        </w:tc>
        <w:tc>
          <w:tcPr>
            <w:tcW w:w="3510" w:type="dxa"/>
            <w:tcMar>
              <w:top w:w="0" w:type="dxa"/>
              <w:left w:w="28" w:type="dxa"/>
              <w:bottom w:w="0" w:type="dxa"/>
              <w:right w:w="28" w:type="dxa"/>
            </w:tcMar>
            <w:vAlign w:val="center"/>
          </w:tcPr>
          <w:p w14:paraId="1A0B6D08" w14:textId="77777777" w:rsidR="003F72F9" w:rsidRPr="00783B7D" w:rsidRDefault="003F72F9" w:rsidP="003F72F9">
            <w:pPr>
              <w:pStyle w:val="NormalWeb"/>
              <w:spacing w:before="60" w:beforeAutospacing="0" w:after="60" w:afterAutospacing="0"/>
              <w:ind w:right="9"/>
              <w:jc w:val="both"/>
              <w:rPr>
                <w:rFonts w:asciiTheme="minorHAnsi" w:hAnsiTheme="minorHAnsi" w:cs="Arial"/>
                <w:sz w:val="20"/>
                <w:szCs w:val="20"/>
                <w:lang w:eastAsia="en-US"/>
              </w:rPr>
            </w:pPr>
            <w:r w:rsidRPr="00B07101">
              <w:rPr>
                <w:rFonts w:asciiTheme="minorHAnsi" w:hAnsiTheme="minorHAnsi" w:cstheme="minorHAnsi"/>
                <w:b/>
                <w:sz w:val="20"/>
                <w:szCs w:val="20"/>
              </w:rPr>
              <w:t xml:space="preserve">Debilidad: </w:t>
            </w:r>
            <w:r>
              <w:rPr>
                <w:rFonts w:asciiTheme="minorHAnsi" w:hAnsiTheme="minorHAnsi" w:cstheme="minorHAnsi"/>
                <w:bCs/>
                <w:sz w:val="20"/>
                <w:szCs w:val="20"/>
              </w:rPr>
              <w:t>La información que tiene disponible el Fondo en el SRFT para monitorear su desempeño, no en todos los casos cumple con el criterio de homogeneidad, por lo que no se puede calificar como confiable.</w:t>
            </w:r>
          </w:p>
        </w:tc>
        <w:tc>
          <w:tcPr>
            <w:tcW w:w="1130" w:type="dxa"/>
            <w:tcMar>
              <w:top w:w="0" w:type="dxa"/>
              <w:left w:w="28" w:type="dxa"/>
              <w:bottom w:w="0" w:type="dxa"/>
              <w:right w:w="28" w:type="dxa"/>
            </w:tcMar>
            <w:vAlign w:val="center"/>
          </w:tcPr>
          <w:p w14:paraId="43628680" w14:textId="77777777" w:rsidR="003F72F9" w:rsidRPr="00783B7D" w:rsidRDefault="003F72F9" w:rsidP="003F72F9">
            <w:pPr>
              <w:pStyle w:val="NormalWeb"/>
              <w:spacing w:before="60" w:beforeAutospacing="0" w:after="60" w:afterAutospacing="0"/>
              <w:jc w:val="center"/>
              <w:rPr>
                <w:rFonts w:asciiTheme="minorHAnsi" w:hAnsiTheme="minorHAnsi" w:cs="Arial"/>
                <w:sz w:val="20"/>
                <w:szCs w:val="20"/>
                <w:lang w:eastAsia="en-US"/>
              </w:rPr>
            </w:pPr>
            <w:r>
              <w:rPr>
                <w:rFonts w:asciiTheme="minorHAnsi" w:hAnsiTheme="minorHAnsi" w:cs="Arial"/>
                <w:sz w:val="20"/>
                <w:szCs w:val="20"/>
                <w:lang w:eastAsia="en-US"/>
              </w:rPr>
              <w:t>42</w:t>
            </w:r>
          </w:p>
        </w:tc>
        <w:tc>
          <w:tcPr>
            <w:tcW w:w="3417" w:type="dxa"/>
            <w:tcMar>
              <w:top w:w="0" w:type="dxa"/>
              <w:left w:w="28" w:type="dxa"/>
              <w:bottom w:w="0" w:type="dxa"/>
              <w:right w:w="28" w:type="dxa"/>
            </w:tcMar>
          </w:tcPr>
          <w:p w14:paraId="35CEB7FD" w14:textId="46A194EF" w:rsidR="003F72F9" w:rsidRPr="00783B7D" w:rsidRDefault="003F72F9" w:rsidP="003F72F9">
            <w:pPr>
              <w:pStyle w:val="NormalWeb"/>
              <w:spacing w:before="60" w:beforeAutospacing="0" w:after="60" w:afterAutospacing="0"/>
              <w:ind w:right="19"/>
              <w:jc w:val="both"/>
              <w:rPr>
                <w:rFonts w:asciiTheme="minorHAnsi" w:hAnsiTheme="minorHAnsi" w:cs="Arial"/>
                <w:sz w:val="20"/>
                <w:szCs w:val="20"/>
                <w:lang w:eastAsia="en-US"/>
              </w:rPr>
            </w:pPr>
            <w:r>
              <w:rPr>
                <w:rFonts w:asciiTheme="minorHAnsi" w:hAnsiTheme="minorHAnsi" w:cs="Arial"/>
                <w:sz w:val="20"/>
                <w:szCs w:val="20"/>
                <w:lang w:eastAsia="en-US"/>
              </w:rPr>
              <w:t>1</w:t>
            </w:r>
            <w:r w:rsidR="00A777C3">
              <w:rPr>
                <w:rFonts w:asciiTheme="minorHAnsi" w:hAnsiTheme="minorHAnsi" w:cs="Arial"/>
                <w:sz w:val="20"/>
                <w:szCs w:val="20"/>
                <w:lang w:eastAsia="en-US"/>
              </w:rPr>
              <w:t>8</w:t>
            </w:r>
            <w:r>
              <w:rPr>
                <w:rFonts w:asciiTheme="minorHAnsi" w:hAnsiTheme="minorHAnsi" w:cs="Arial"/>
                <w:sz w:val="20"/>
                <w:szCs w:val="20"/>
                <w:lang w:eastAsia="en-US"/>
              </w:rPr>
              <w:t>. La DGPyP “A” y las entidades federativas deben fortalecer su mecanismo de supervisión y seguimiento de la información que se reporta en el SRFT. En este sentido, p</w:t>
            </w:r>
            <w:r w:rsidRPr="00CA2EAD">
              <w:rPr>
                <w:rFonts w:asciiTheme="minorHAnsi" w:hAnsiTheme="minorHAnsi" w:cs="Arial"/>
                <w:sz w:val="20"/>
                <w:szCs w:val="20"/>
                <w:lang w:eastAsia="en-US"/>
              </w:rPr>
              <w:t>ara atender lo anterior, es necesario que la DGPyP “A” fortalezca su estructura ocupacional para que de esta manera le brinde un seguimiento más puntual a la información que se reporta en el SRFT, mientras que, a nivel estatal, lo deseable es que también existiera un área especializada en la revisión de información del SRFT.</w:t>
            </w:r>
          </w:p>
        </w:tc>
      </w:tr>
    </w:tbl>
    <w:p w14:paraId="1F9894DF" w14:textId="77777777" w:rsidR="00DC2278" w:rsidRDefault="00DC2278" w:rsidP="00EA0115">
      <w:pPr>
        <w:snapToGrid w:val="0"/>
      </w:pPr>
    </w:p>
    <w:p w14:paraId="30064B12" w14:textId="4E6F518E" w:rsidR="00CA43BE" w:rsidRDefault="00CA43BE" w:rsidP="00EA0115">
      <w:pPr>
        <w:snapToGrid w:val="0"/>
      </w:pPr>
      <w:r>
        <w:br w:type="page"/>
      </w:r>
    </w:p>
    <w:p w14:paraId="17E4487E" w14:textId="73ABC25D" w:rsidR="00010C9E" w:rsidRPr="004A18C8" w:rsidRDefault="00010C9E" w:rsidP="00EA6850">
      <w:pPr>
        <w:pStyle w:val="Ttulo1"/>
      </w:pPr>
      <w:bookmarkStart w:id="45" w:name="_Toc45043452"/>
      <w:r w:rsidRPr="004A18C8">
        <w:lastRenderedPageBreak/>
        <w:t>Conclusiones</w:t>
      </w:r>
      <w:r w:rsidR="00912111">
        <w:t xml:space="preserve"> y valoración de la pertinencia del Fondo</w:t>
      </w:r>
      <w:bookmarkEnd w:id="45"/>
    </w:p>
    <w:p w14:paraId="2BBDC4AB" w14:textId="71FC6F63" w:rsidR="005671B5" w:rsidRDefault="005671B5" w:rsidP="00684E9E">
      <w:pPr>
        <w:rPr>
          <w:rFonts w:cstheme="minorHAnsi"/>
          <w:bCs/>
        </w:rPr>
      </w:pPr>
      <w:r w:rsidRPr="006D780D">
        <w:rPr>
          <w:rFonts w:cstheme="minorHAnsi"/>
          <w:bCs/>
        </w:rPr>
        <w:t xml:space="preserve">En </w:t>
      </w:r>
      <w:r>
        <w:rPr>
          <w:rFonts w:cstheme="minorHAnsi"/>
          <w:bCs/>
        </w:rPr>
        <w:t xml:space="preserve">este apartado se presentan las </w:t>
      </w:r>
      <w:r w:rsidR="00657939">
        <w:rPr>
          <w:rFonts w:cstheme="minorHAnsi"/>
          <w:bCs/>
        </w:rPr>
        <w:t xml:space="preserve">principales </w:t>
      </w:r>
      <w:r>
        <w:rPr>
          <w:rFonts w:cstheme="minorHAnsi"/>
          <w:bCs/>
        </w:rPr>
        <w:t xml:space="preserve">conclusiones que se derivan del análisis de cada uno de los temas incluidos en la Evaluación </w:t>
      </w:r>
      <w:r w:rsidR="002F4D42">
        <w:rPr>
          <w:rFonts w:cstheme="minorHAnsi"/>
          <w:bCs/>
        </w:rPr>
        <w:t>Estratégica del FORTAMUN</w:t>
      </w:r>
      <w:r w:rsidR="00657939">
        <w:rPr>
          <w:rFonts w:cstheme="minorHAnsi"/>
          <w:bCs/>
        </w:rPr>
        <w:t>, así como una valoración de la pertinencia del Fondo</w:t>
      </w:r>
      <w:r>
        <w:rPr>
          <w:rFonts w:cstheme="minorHAnsi"/>
          <w:bCs/>
        </w:rPr>
        <w:t>.</w:t>
      </w:r>
    </w:p>
    <w:p w14:paraId="7C4A2BB6" w14:textId="54DCD7B0" w:rsidR="00657939" w:rsidRPr="00657939" w:rsidRDefault="00657939" w:rsidP="0083237F">
      <w:pPr>
        <w:pStyle w:val="Prrafodelista"/>
        <w:numPr>
          <w:ilvl w:val="0"/>
          <w:numId w:val="38"/>
        </w:numPr>
        <w:ind w:left="357" w:hanging="357"/>
        <w:contextualSpacing w:val="0"/>
        <w:rPr>
          <w:rFonts w:cstheme="minorHAnsi"/>
          <w:b/>
        </w:rPr>
      </w:pPr>
      <w:r w:rsidRPr="00657939">
        <w:rPr>
          <w:rFonts w:cstheme="minorHAnsi"/>
          <w:b/>
        </w:rPr>
        <w:t>Conclusiones</w:t>
      </w:r>
    </w:p>
    <w:p w14:paraId="1D6319D8" w14:textId="10CFD08E" w:rsidR="00E8412D" w:rsidRDefault="00E8412D" w:rsidP="00F13C4B">
      <w:r>
        <w:t>La apertura que brinda el Artículo 37 de la LCF, al establecer que los municipios y demarcaciones territoriales de la CDMX pueden destinar los recursos del Fondo a la “satisfacción de sus requerimientos”, ocasiona que los recursos del Fondo se destinen a diferentes conceptos de gasto, ya sea corriente como de inversión, además de que se desvirtú</w:t>
      </w:r>
      <w:r w:rsidR="00B163E5">
        <w:t>a</w:t>
      </w:r>
      <w:r>
        <w:t xml:space="preserve"> su objetivo principal, el cual está orientado a fortalecer las finanzas públicas municipales y de las alcaldías de la CDMX.</w:t>
      </w:r>
    </w:p>
    <w:p w14:paraId="132CDE5C" w14:textId="4E4DCFF6" w:rsidR="00E8412D" w:rsidRDefault="00E8412D" w:rsidP="00E8412D">
      <w:r>
        <w:t xml:space="preserve">Además, al establecer </w:t>
      </w:r>
      <w:r w:rsidR="00631AC6">
        <w:t xml:space="preserve">en </w:t>
      </w:r>
      <w:r>
        <w:t xml:space="preserve">el Artículo 37 de la LCF, que se le dará prioridad, entre otras, a pago de las obligaciones financieras de los municipios y alcaldías de la CDMX, se corre el riesgo de generar incentivos contrarios al objetivo central del FORTAMUN, el cual busca “fortalecer las finanzas </w:t>
      </w:r>
      <w:r w:rsidR="00B26671">
        <w:t>públicas</w:t>
      </w:r>
      <w:r>
        <w:t xml:space="preserve"> municipales y de las DTCDMX”.</w:t>
      </w:r>
    </w:p>
    <w:p w14:paraId="3B3CD4D0" w14:textId="43DF20C7" w:rsidR="00E8412D" w:rsidRDefault="001E7323" w:rsidP="00E8412D">
      <w:r>
        <w:t>Por su parte, e</w:t>
      </w:r>
      <w:r w:rsidR="00B163E5">
        <w:t>l esquema de distribución que establece la LCF no considera las diferencias socioeconómicas de las entidades federativas, así como de los municipios y DTCDMX, tampoco las necesidades que tienen de acuerdo con su condición de desarrollo.</w:t>
      </w:r>
    </w:p>
    <w:p w14:paraId="3508D053" w14:textId="2AF75A30" w:rsidR="007C4F0C" w:rsidRDefault="001E7323" w:rsidP="00157D78">
      <w:r>
        <w:t>L</w:t>
      </w:r>
      <w:r w:rsidR="000D421C">
        <w:t>a falta de un diagnóstico, a través del cual se identifique el problema central</w:t>
      </w:r>
      <w:r w:rsidR="00E8412D">
        <w:t xml:space="preserve"> que busca atender o resolver</w:t>
      </w:r>
      <w:r w:rsidR="000D421C">
        <w:t xml:space="preserve">, refleja que el FORTAMUN </w:t>
      </w:r>
      <w:r w:rsidR="003E02D0">
        <w:t xml:space="preserve">no tiene una justificación sólida de su diseño. </w:t>
      </w:r>
      <w:r w:rsidR="00C44800">
        <w:t xml:space="preserve">Lo anterior, en el entendido de que el problema </w:t>
      </w:r>
      <w:r w:rsidR="007F4378">
        <w:t>central o principal</w:t>
      </w:r>
      <w:r w:rsidR="00C44800">
        <w:t xml:space="preserve"> es el que le da origen al Fondo y justifica su modelo de intervención.</w:t>
      </w:r>
      <w:r w:rsidR="00E8412D">
        <w:t xml:space="preserve"> En este sentido, l</w:t>
      </w:r>
      <w:r w:rsidR="00C44800">
        <w:t>a ausencia del planteamiento del problema ha ocasionado que el Propósito del FORTAMUN</w:t>
      </w:r>
      <w:r w:rsidR="00EA6CD2">
        <w:t xml:space="preserve"> (la razón de ser del Fondo),</w:t>
      </w:r>
      <w:r w:rsidR="00C44800">
        <w:t xml:space="preserve"> se centre en un tema de gestión (transferir recursos federales) y no en un resultado que </w:t>
      </w:r>
      <w:r w:rsidR="00BB37AF">
        <w:t xml:space="preserve">signifique un cambio </w:t>
      </w:r>
      <w:r w:rsidR="00802BC8">
        <w:t xml:space="preserve">o mejora </w:t>
      </w:r>
      <w:r w:rsidR="00BB37AF">
        <w:t>para</w:t>
      </w:r>
      <w:r w:rsidR="00C44800">
        <w:t xml:space="preserve"> su</w:t>
      </w:r>
      <w:r w:rsidR="00802BC8">
        <w:t>s</w:t>
      </w:r>
      <w:r w:rsidR="00C44800">
        <w:t xml:space="preserve"> </w:t>
      </w:r>
      <w:r w:rsidR="00802BC8">
        <w:t>beneficiarios</w:t>
      </w:r>
      <w:r w:rsidR="00BB37AF">
        <w:t>.</w:t>
      </w:r>
    </w:p>
    <w:p w14:paraId="64F7530B" w14:textId="3322A5FC" w:rsidR="007D795A" w:rsidRDefault="00E8412D" w:rsidP="00A52E12">
      <w:r>
        <w:t xml:space="preserve">La falta de una estructura analítica del Fondo (la cual parte de un esquema de árbol de problemas), ha ocasionado que en el Resumen Narrativo de la MIR 2017 </w:t>
      </w:r>
      <w:bookmarkStart w:id="46" w:name="_Hlk42532436"/>
      <w:r w:rsidR="00A52E12">
        <w:t>del FORTAMUN present</w:t>
      </w:r>
      <w:r>
        <w:t>e</w:t>
      </w:r>
      <w:r w:rsidR="00A52E12">
        <w:t xml:space="preserve"> </w:t>
      </w:r>
      <w:r>
        <w:t>algun</w:t>
      </w:r>
      <w:r w:rsidR="00A52E12">
        <w:t xml:space="preserve">as áreas de mejora, entre las cuales se encuentran las siguientes: En el objetivo a nivel de Fin, es necesario incorporar en su redacción la solución del problema; en el Propósito, precisar sí lo que busca es “transferir recursos” o “fortalecer las finanzas públicas de los municipios y </w:t>
      </w:r>
      <w:r>
        <w:t>alcaldías</w:t>
      </w:r>
      <w:r w:rsidR="00A52E12">
        <w:t xml:space="preserve"> de las CDMX”; en el Componente, readecuar la redacción del objetivo a la sintaxis recomendada por la MML, y en la Actividad, cambiar el objetivo por acciones que realmente ejecuta el Fondo. </w:t>
      </w:r>
      <w:bookmarkEnd w:id="46"/>
      <w:r>
        <w:t>Lo anterior ocasiona que no exista una lógica vertical en la MIR del Fondo.</w:t>
      </w:r>
    </w:p>
    <w:p w14:paraId="479BA8F0" w14:textId="5B3639EB" w:rsidR="00832727" w:rsidRDefault="00832727" w:rsidP="00A52E12">
      <w:r>
        <w:t>En cuanto a los indicadores establecidos en la MIR 2017 del FORTAMUN, la mayoría no guarda relación con el objetivo para el cual fueron diseñados, el único que mide de manera indirecta el objetivo es el “Índice de Dependencia Financiera”, establecido a nivel de Propósito. Este escenario deja ver que en la mayoría de los conjuntos objetivos-indicadores-medios de verificación no existe una lógica horizontal de la MIR 2017 del F</w:t>
      </w:r>
      <w:r w:rsidR="0054353D">
        <w:t>ondo</w:t>
      </w:r>
      <w:r>
        <w:t>.</w:t>
      </w:r>
    </w:p>
    <w:p w14:paraId="4A58C9CE" w14:textId="4E8C54C3" w:rsidR="009D3312" w:rsidRDefault="009D3312" w:rsidP="00A52E12">
      <w:r>
        <w:t xml:space="preserve">De los cinco indicadores establecidos en la MIR 2017 del FORTAMUN, cuatro no establecen el valor de la línea base. Entre estos indicadores se encuentra uno a nivel de Fin y el resto pertenecen a los objetivos de Propósito, Componente y Actividad. </w:t>
      </w:r>
      <w:r w:rsidR="00E8412D">
        <w:t>Lo anterior resulta importante, ya que, s</w:t>
      </w:r>
      <w:r>
        <w:t>in esta información, el Fondo no puede monitorear y valorar su desempeño.</w:t>
      </w:r>
    </w:p>
    <w:p w14:paraId="06C4F026" w14:textId="6C0D391C" w:rsidR="009D3312" w:rsidRDefault="009D3312" w:rsidP="00A52E12">
      <w:r>
        <w:t>Las fallas que se presentan en la MIR 2017 son producto de una falta de conceptualización y diseño del Fondo, lo cual se puede solucionar mediante la elaboración del diagnóstico</w:t>
      </w:r>
      <w:r w:rsidR="00E8412D">
        <w:t xml:space="preserve"> que establezca un problema público, el cual debiera estar relacionado con la debilidad de las finanzas públicas. Al tenerse un problema claro, sería relativamente más sencillo definir el Propósito y con ello la medida de solución, por medio del Componente y las Actividades. Las Actividades pueden ser varias, las cuales pueden corresponder al proceso que se lleva para transferir recursos y comprobar su correcta aplicación.</w:t>
      </w:r>
    </w:p>
    <w:p w14:paraId="245673EB" w14:textId="604F929E" w:rsidR="00A76D1F" w:rsidRDefault="00372CF4" w:rsidP="002F4D42">
      <w:r>
        <w:t xml:space="preserve">En el ámbito federal, la SHCP no lleva a cabo una planeación estratégica del FORTAMUN, que le permita tener claridad del rumbo que debe seguir en el mediano y/o largo plazos, así como las metas que debe lograr para </w:t>
      </w:r>
      <w:r>
        <w:lastRenderedPageBreak/>
        <w:t xml:space="preserve">alcanzar sus objetivos. </w:t>
      </w:r>
      <w:r w:rsidR="00A76D1F">
        <w:t>De igual manera, no dispone de un Plan Anual de Trabajo, en donde se describan las actividades sustantivas que llevará a cabo durante el año para lograr sus objetivos. Esta situación se explica, principalmente porque el Propósito del Fondo se centra en un tema de gestión.</w:t>
      </w:r>
    </w:p>
    <w:p w14:paraId="61E1CFFD" w14:textId="77239649" w:rsidR="002F4D42" w:rsidRDefault="00A76D1F" w:rsidP="002F4D42">
      <w:r>
        <w:t>Tomando en consideración que la población potencial, objetivo y atendida del Fondo son las mismas (municipios y alcaldías de la CDMX), no es necesario que el FORTAMUN disponga de una estrategia de cobertura, ya que a lo largo del tiempo ha atendido a todos los municipios y DTCDMX.</w:t>
      </w:r>
    </w:p>
    <w:p w14:paraId="442FA085" w14:textId="11FBDB25" w:rsidR="00372CF4" w:rsidRDefault="00372CF4" w:rsidP="00B41C57">
      <w:r>
        <w:t xml:space="preserve">Tomando como referencia el objetivo planteado a nivel del Fin en la MIR 2017, el FORTAMUN se alinea con el Objetivo 4 del PRONAFIDE 2013-2018; sin embargo, su alineación no es clara debido a que no se vincula con ninguna de las estrategias y líneas de acción establecidas en el Objetivo. </w:t>
      </w:r>
      <w:r w:rsidR="00536863">
        <w:t>Con el PRONAFIDE 2020-2024, también se alinea al Objetivo Prioritario 4 Federalismo Fiscal; sin embargo, ninguno de los indicadores establecidos en este instrumento es adecuado para valorar el impacto del Fondo.</w:t>
      </w:r>
    </w:p>
    <w:p w14:paraId="0612D244" w14:textId="65D7EF3E" w:rsidR="00A76D1F" w:rsidRDefault="00A76D1F" w:rsidP="00372CF4">
      <w:r>
        <w:t xml:space="preserve">El FORTAMUN contribuye de manera directa a erradicar la pobreza y luchar contra la desigualdad y la injusticia del país, al alinearse con el Objetivo 17 de los ODS de la Agenda 2030, a través de la Meta 17.1 </w:t>
      </w:r>
      <w:r w:rsidRPr="00035BF4">
        <w:rPr>
          <w:i/>
          <w:iCs/>
        </w:rPr>
        <w:t>Fortalecer la movilización de recursos internos, con el fin de mejorar la capacidad nacional para recaudar ingresos fiscales y de otra índole</w:t>
      </w:r>
      <w:r>
        <w:t xml:space="preserve"> y 17.4 </w:t>
      </w:r>
      <w:r w:rsidRPr="00D10975">
        <w:rPr>
          <w:i/>
          <w:iCs/>
        </w:rPr>
        <w:t>Ayudar a los países en desarrollo a lograr la sostenibilidad de la deuda a largo plazo con políticas coordinadas orientadas a fomentar la financiación, el alivio y la reestructuración de la deuda, según proceda, y hacer frente a la deuda externa de los países pobres muy endeudados a fin de reducir el endeudamiento excesivo</w:t>
      </w:r>
      <w:r w:rsidRPr="00D10975">
        <w:t>.</w:t>
      </w:r>
    </w:p>
    <w:p w14:paraId="31E7B70C" w14:textId="07B32B87" w:rsidR="00A76D1F" w:rsidRDefault="00B41C57" w:rsidP="00372CF4">
      <w:r>
        <w:t>Dentro de los procesos que hacen posible la planeación del Fondo, la generación y entrega del Componente y la Coordinación con las unidades administrativas, la DGPyP “A” cumple con diferentes funciones, entre las cuales se encuentran la de participar como la Unidad Responsable del Fondo y también como la Unidad de Evaluación. Sin embargo, este esquema de participación no es adecuado, debido a que la unidad operativa del Fondo no puede ser la misma unidad responsable de la evaluación, ya que la convierte en juez y parte del proceso.</w:t>
      </w:r>
    </w:p>
    <w:p w14:paraId="5E9F9F33" w14:textId="540F7A99" w:rsidR="00B04E88" w:rsidRDefault="00B163E5" w:rsidP="00372CF4">
      <w:r>
        <w:t>E</w:t>
      </w:r>
      <w:r w:rsidR="00B04E88">
        <w:t>n el caso del FORTAMUN</w:t>
      </w:r>
      <w:r>
        <w:t xml:space="preserve"> los procesos de asignación y seguimiento de los recursos se dan en dos etapas; la primera es la que se da a nivel federal, es decir, de la SHCP hacia las entidades federativas, mientras que la segunda, es la que se lleva a cabo de las entidades federativas hacia los municipios y alcaldías de la CDMX. </w:t>
      </w:r>
      <w:r w:rsidR="00FD326A">
        <w:t>En este sentido, queda en manos de las entidades federativas la correcta asignación de recursos hacia las entidades locales.</w:t>
      </w:r>
    </w:p>
    <w:p w14:paraId="0387DE82" w14:textId="2F7D5896" w:rsidR="00B41C57" w:rsidRDefault="00B41C57" w:rsidP="00372CF4">
      <w:r w:rsidRPr="00B41C57">
        <w:t>El FORTAMUN cuenta con mecanismos de transparencia y rendición de cuentas, a través de los informes trimestrales y anual que se presenta al Congreso de la Unión, mismos que se ponen a disposición de los ciudadanos en la página de internet de la SHCP.</w:t>
      </w:r>
      <w:r>
        <w:t xml:space="preserve"> Además, </w:t>
      </w:r>
      <w:r w:rsidRPr="00B41C57">
        <w:t>cuenta con mecanismos para el seguimiento al ejercicio de los recursos una vez transferidos a las entidades federativas y municipios y DTDF, a través del SRFT.</w:t>
      </w:r>
      <w:r w:rsidR="00631AC6">
        <w:t xml:space="preserve"> Otro mecanismo que también contribuye a la transparencia y rendición de cuentas es el “Formato de información de aplicación de recursos del FORTAMUN”, establecido por el CONAC, ya que debe ser publicado por los municipios y alcaldías de la CDMX en sus respectivas páginas oficiales. </w:t>
      </w:r>
      <w:r w:rsidR="00D21619">
        <w:t>Sin embargo, la limitante que presenta este mecanismo es que no todos los municipios y alcaldías lo integran y publican.</w:t>
      </w:r>
    </w:p>
    <w:p w14:paraId="7AB56E63" w14:textId="0ECB7BDD" w:rsidR="005671B5" w:rsidRDefault="00A907EC" w:rsidP="0065796A">
      <w:r>
        <w:t xml:space="preserve">Tomando en consideración el Propósito del FORTAMUN, así como su Componente y </w:t>
      </w:r>
      <w:r w:rsidR="004C31BB">
        <w:t xml:space="preserve">la </w:t>
      </w:r>
      <w:r w:rsidR="006D5992">
        <w:t>población</w:t>
      </w:r>
      <w:r>
        <w:t xml:space="preserve"> objetivo, se identificó que se complementa con el </w:t>
      </w:r>
      <w:r w:rsidR="00E314D3">
        <w:t>Fondo de Aportaciones para la Infraestructura Social Municipal y de las Demarcaciones Territoriales del Distrito Federal</w:t>
      </w:r>
      <w:r>
        <w:t xml:space="preserve"> (FISM</w:t>
      </w:r>
      <w:r w:rsidR="00E314D3">
        <w:t>DF</w:t>
      </w:r>
      <w:r>
        <w:t>)</w:t>
      </w:r>
      <w:r w:rsidR="004C31BB">
        <w:t>, perteneciente al Fondo de Aportaciones para la Infraestructura Social (FAIS)</w:t>
      </w:r>
      <w:r>
        <w:t xml:space="preserve"> del Ramo 33</w:t>
      </w:r>
      <w:r w:rsidR="00E53D82">
        <w:t>.</w:t>
      </w:r>
      <w:r w:rsidR="004C31BB">
        <w:t xml:space="preserve"> Asimismo, se identificó que el FORTAMUN no coincide con ningún Fondo de Aportaciones Federales y tampoco con ningún Pp.</w:t>
      </w:r>
    </w:p>
    <w:p w14:paraId="13808F6C" w14:textId="799917BC" w:rsidR="00D61EAB" w:rsidRDefault="00D61EAB" w:rsidP="00B41C57">
      <w:pPr>
        <w:spacing w:after="240"/>
      </w:pPr>
      <w:r>
        <w:t xml:space="preserve">La información que genera el FORTAMUN para monitorear su desempeño, en general, es oportuna, </w:t>
      </w:r>
      <w:r w:rsidR="00B41C57" w:rsidRPr="00B41C57">
        <w:t>está sistematizada, es pertinente respecto de su gestión y está actualizada.</w:t>
      </w:r>
      <w:r w:rsidR="00B41C57">
        <w:t xml:space="preserve"> Sin embargo, </w:t>
      </w:r>
      <w:r w:rsidR="00B41C57" w:rsidRPr="00B41C57">
        <w:t>no en todos los casos cumple con el criterio de homogeneidad, por lo que no se puede calificar como confiable.</w:t>
      </w:r>
      <w:r w:rsidR="00B41C57">
        <w:t xml:space="preserve"> Lo anterior, pese a que la información es </w:t>
      </w:r>
      <w:r>
        <w:t xml:space="preserve">revisada </w:t>
      </w:r>
      <w:r w:rsidR="00B41C57">
        <w:t xml:space="preserve">por los propios municipios y alcaldías de la CDMX, </w:t>
      </w:r>
      <w:r>
        <w:t>las secretarías de finanzas de los estados</w:t>
      </w:r>
      <w:r w:rsidR="00B41C57">
        <w:t xml:space="preserve"> y</w:t>
      </w:r>
      <w:r>
        <w:t xml:space="preserve"> la propia SHCP, a través de la DGPyP “A” y por la UED.</w:t>
      </w:r>
    </w:p>
    <w:p w14:paraId="38E3BB42" w14:textId="1DCE484A" w:rsidR="00657939" w:rsidRPr="00657939" w:rsidRDefault="00657939" w:rsidP="0083237F">
      <w:pPr>
        <w:pStyle w:val="Prrafodelista"/>
        <w:numPr>
          <w:ilvl w:val="0"/>
          <w:numId w:val="38"/>
        </w:numPr>
        <w:spacing w:before="240" w:after="240"/>
        <w:ind w:left="357" w:hanging="357"/>
        <w:contextualSpacing w:val="0"/>
        <w:jc w:val="left"/>
        <w:rPr>
          <w:b/>
          <w:bCs/>
        </w:rPr>
      </w:pPr>
      <w:r w:rsidRPr="00657939">
        <w:rPr>
          <w:b/>
          <w:bCs/>
        </w:rPr>
        <w:lastRenderedPageBreak/>
        <w:t>Valoración de la pertinencia del FORTAMUN</w:t>
      </w:r>
    </w:p>
    <w:p w14:paraId="23705085" w14:textId="38167D19" w:rsidR="00A20605" w:rsidRDefault="00A20605" w:rsidP="00F13C4B">
      <w:r>
        <w:t>Para valorar la pertinencia del FORTAMUN es importante tomar en cuenta los siguientes hallazgos: 1) El diseño del Fondo no parte de la identificación y definición de un problema central como lo sugiere la MML, sino a partir de lo que establece su normativa, en este caso la LCF; 2) No existe una justificación del modelo de intervención que emplea; 3) El Propósito del Fondo planteado en su MIR 2017, hace referencia a un tema de gestión y no a un resultado o cambio en la población objetivo; 4) No existe una planeación estratégica y operativa del Fondo, y 5) No todos los indicadores establecidos en la MIR miden el objetivo para el cual fueron definidos. Todos estos factores permiten concluir que el diseño del FORTAMUN no es pertinente para alcanzar su Propósito.</w:t>
      </w:r>
    </w:p>
    <w:p w14:paraId="3E7AAFC7" w14:textId="6590E91A" w:rsidR="00A20605" w:rsidRDefault="00A20605" w:rsidP="003E39E9">
      <w:r>
        <w:t>Además, tomando en consideración que el Propósito del Fondo no tiene identificado el cambio que pretende lograr en su población objetivo, ya que su objetivo se centra en un tema de gestión, además de que la mayoría de sus indicadores no son relevantes para el seguimiento del objetivo, se concluye que el F</w:t>
      </w:r>
      <w:r w:rsidR="00970850">
        <w:t>ORTAMUN</w:t>
      </w:r>
      <w:r>
        <w:t xml:space="preserve"> no tiene un enfoque a resultados.</w:t>
      </w:r>
    </w:p>
    <w:p w14:paraId="7D9E78AA" w14:textId="2618F031" w:rsidR="00A20605" w:rsidRDefault="00A20605" w:rsidP="003E39E9">
      <w:pPr>
        <w:spacing w:after="240"/>
      </w:pPr>
      <w:r>
        <w:t>La valoración de cada uno de los módulos incluidos en la evaluación, así como la valoración final del Fondo, es la que se presenta en el siguiente cuadro, mismo que se presenta en el anexo 10 de este informe.</w:t>
      </w:r>
    </w:p>
    <w:tbl>
      <w:tblPr>
        <w:tblStyle w:val="Tablaconcuadrcula"/>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546"/>
        <w:gridCol w:w="1275"/>
        <w:gridCol w:w="6141"/>
      </w:tblGrid>
      <w:tr w:rsidR="003E39E9" w:rsidRPr="00D60FFA" w14:paraId="64A550D7" w14:textId="77777777" w:rsidTr="00DF579C">
        <w:trPr>
          <w:trHeight w:val="403"/>
        </w:trPr>
        <w:tc>
          <w:tcPr>
            <w:tcW w:w="1278" w:type="pct"/>
            <w:shd w:val="clear" w:color="auto" w:fill="9CC2E5"/>
          </w:tcPr>
          <w:p w14:paraId="3214B70A" w14:textId="77777777" w:rsidR="003E39E9" w:rsidRPr="00D60FFA" w:rsidRDefault="003E39E9" w:rsidP="00B5360E">
            <w:pPr>
              <w:spacing w:before="40" w:after="40"/>
              <w:jc w:val="center"/>
              <w:rPr>
                <w:b/>
                <w:color w:val="000000" w:themeColor="text1"/>
                <w:sz w:val="20"/>
              </w:rPr>
            </w:pPr>
            <w:r w:rsidRPr="00D60FFA">
              <w:rPr>
                <w:b/>
                <w:color w:val="000000" w:themeColor="text1"/>
                <w:sz w:val="20"/>
              </w:rPr>
              <w:t>Módulo</w:t>
            </w:r>
          </w:p>
        </w:tc>
        <w:tc>
          <w:tcPr>
            <w:tcW w:w="640" w:type="pct"/>
            <w:shd w:val="clear" w:color="auto" w:fill="9CC2E5"/>
          </w:tcPr>
          <w:p w14:paraId="5FBEC988" w14:textId="77777777" w:rsidR="003E39E9" w:rsidRPr="00D60FFA" w:rsidRDefault="003E39E9" w:rsidP="00B5360E">
            <w:pPr>
              <w:spacing w:before="40" w:after="40"/>
              <w:jc w:val="center"/>
              <w:rPr>
                <w:b/>
                <w:color w:val="000000" w:themeColor="text1"/>
                <w:sz w:val="20"/>
              </w:rPr>
            </w:pPr>
            <w:r w:rsidRPr="00D60FFA">
              <w:rPr>
                <w:b/>
                <w:color w:val="000000" w:themeColor="text1"/>
                <w:sz w:val="20"/>
              </w:rPr>
              <w:t>Nivel promedio</w:t>
            </w:r>
          </w:p>
        </w:tc>
        <w:tc>
          <w:tcPr>
            <w:tcW w:w="3081" w:type="pct"/>
            <w:shd w:val="clear" w:color="auto" w:fill="9CC2E5"/>
          </w:tcPr>
          <w:p w14:paraId="35464A83" w14:textId="77777777" w:rsidR="003E39E9" w:rsidRPr="00D60FFA" w:rsidRDefault="003E39E9" w:rsidP="00B5360E">
            <w:pPr>
              <w:spacing w:before="40" w:after="40"/>
              <w:jc w:val="center"/>
              <w:rPr>
                <w:b/>
                <w:color w:val="000000" w:themeColor="text1"/>
                <w:sz w:val="20"/>
              </w:rPr>
            </w:pPr>
            <w:r w:rsidRPr="00D60FFA">
              <w:rPr>
                <w:b/>
                <w:color w:val="000000" w:themeColor="text1"/>
                <w:sz w:val="20"/>
              </w:rPr>
              <w:t>Justificación</w:t>
            </w:r>
          </w:p>
        </w:tc>
      </w:tr>
      <w:tr w:rsidR="003E39E9" w:rsidRPr="00D60FFA" w14:paraId="2F1F8183" w14:textId="77777777" w:rsidTr="00DF579C">
        <w:tc>
          <w:tcPr>
            <w:tcW w:w="1278" w:type="pct"/>
          </w:tcPr>
          <w:p w14:paraId="351B2C5C" w14:textId="77777777" w:rsidR="003E39E9" w:rsidRPr="00D60FFA" w:rsidRDefault="003E39E9" w:rsidP="00B5360E">
            <w:pPr>
              <w:spacing w:before="40" w:after="40"/>
              <w:rPr>
                <w:sz w:val="20"/>
              </w:rPr>
            </w:pPr>
            <w:r w:rsidRPr="00D60FFA">
              <w:rPr>
                <w:sz w:val="20"/>
              </w:rPr>
              <w:t>Diseño y mecanismos de intervención</w:t>
            </w:r>
          </w:p>
        </w:tc>
        <w:tc>
          <w:tcPr>
            <w:tcW w:w="640" w:type="pct"/>
          </w:tcPr>
          <w:p w14:paraId="6E81A09B" w14:textId="4F9F8012" w:rsidR="003E39E9" w:rsidRPr="00D60FFA" w:rsidRDefault="003E39E9" w:rsidP="00B5360E">
            <w:pPr>
              <w:spacing w:before="40" w:after="40"/>
              <w:jc w:val="center"/>
              <w:rPr>
                <w:sz w:val="20"/>
              </w:rPr>
            </w:pPr>
            <w:r w:rsidRPr="00D60FFA">
              <w:rPr>
                <w:sz w:val="20"/>
              </w:rPr>
              <w:t>0</w:t>
            </w:r>
          </w:p>
        </w:tc>
        <w:tc>
          <w:tcPr>
            <w:tcW w:w="3081" w:type="pct"/>
          </w:tcPr>
          <w:p w14:paraId="7DFB5CAE" w14:textId="7294A41B" w:rsidR="003E39E9" w:rsidRPr="00D60FFA" w:rsidRDefault="00D60FFA" w:rsidP="00D5231C">
            <w:pPr>
              <w:spacing w:before="60" w:after="60"/>
              <w:rPr>
                <w:sz w:val="20"/>
              </w:rPr>
            </w:pPr>
            <w:r w:rsidRPr="00AE0788">
              <w:rPr>
                <w:sz w:val="20"/>
              </w:rPr>
              <w:t>El F</w:t>
            </w:r>
            <w:r>
              <w:rPr>
                <w:sz w:val="20"/>
              </w:rPr>
              <w:t xml:space="preserve">ORTAMUN no cuenta con un documento en donde se identifique y cuantifique el problema o la necesidad que busca resolver o atender, esto debido a que el Fondo surge de una iniciativa de Ley por parte del Poder Legislativo, por lo que su origen es distinto a otros </w:t>
            </w:r>
            <w:proofErr w:type="spellStart"/>
            <w:r>
              <w:rPr>
                <w:sz w:val="20"/>
              </w:rPr>
              <w:t>Pp</w:t>
            </w:r>
            <w:proofErr w:type="spellEnd"/>
            <w:r>
              <w:rPr>
                <w:sz w:val="20"/>
              </w:rPr>
              <w:t xml:space="preserve"> de la APF. En </w:t>
            </w:r>
            <w:proofErr w:type="gramStart"/>
            <w:r>
              <w:rPr>
                <w:sz w:val="20"/>
              </w:rPr>
              <w:t>consecuencia</w:t>
            </w:r>
            <w:proofErr w:type="gramEnd"/>
            <w:r>
              <w:rPr>
                <w:sz w:val="20"/>
              </w:rPr>
              <w:t xml:space="preserve"> con lo anterior, el Fondo no dispone de un diagnóstico o de un esquema de árbol de problemas en donde se identifique el problema central que busca resolver. </w:t>
            </w:r>
            <w:r w:rsidRPr="00C324F8">
              <w:rPr>
                <w:sz w:val="20"/>
              </w:rPr>
              <w:t>Cabe señalar que los documentos normativos (LCF) y operativos (MIR) no cuentan con elementos suficientes para identificar y documentar el problema o necesidad que busca atender el F</w:t>
            </w:r>
            <w:r>
              <w:rPr>
                <w:sz w:val="20"/>
              </w:rPr>
              <w:t>ondo</w:t>
            </w:r>
            <w:r w:rsidRPr="00C324F8">
              <w:rPr>
                <w:sz w:val="20"/>
              </w:rPr>
              <w:t>.</w:t>
            </w:r>
          </w:p>
        </w:tc>
      </w:tr>
      <w:tr w:rsidR="003E39E9" w:rsidRPr="00D60FFA" w14:paraId="1472D8C6" w14:textId="77777777" w:rsidTr="00DF579C">
        <w:tc>
          <w:tcPr>
            <w:tcW w:w="1278" w:type="pct"/>
          </w:tcPr>
          <w:p w14:paraId="66B853A2" w14:textId="77777777" w:rsidR="003E39E9" w:rsidRPr="00D60FFA" w:rsidRDefault="003E39E9" w:rsidP="00B5360E">
            <w:pPr>
              <w:spacing w:before="40" w:after="40"/>
              <w:rPr>
                <w:sz w:val="20"/>
              </w:rPr>
            </w:pPr>
            <w:r w:rsidRPr="00D60FFA">
              <w:rPr>
                <w:sz w:val="20"/>
              </w:rPr>
              <w:t>MIR</w:t>
            </w:r>
          </w:p>
        </w:tc>
        <w:tc>
          <w:tcPr>
            <w:tcW w:w="640" w:type="pct"/>
          </w:tcPr>
          <w:p w14:paraId="486D4DE9" w14:textId="685B015F" w:rsidR="003E39E9" w:rsidRPr="00D60FFA" w:rsidRDefault="00BC2B59" w:rsidP="00B5360E">
            <w:pPr>
              <w:spacing w:before="40" w:after="40"/>
              <w:jc w:val="center"/>
              <w:rPr>
                <w:sz w:val="20"/>
              </w:rPr>
            </w:pPr>
            <w:r w:rsidRPr="00D60FFA">
              <w:rPr>
                <w:sz w:val="20"/>
              </w:rPr>
              <w:t>0</w:t>
            </w:r>
            <w:r w:rsidR="003E39E9" w:rsidRPr="00D60FFA">
              <w:rPr>
                <w:sz w:val="20"/>
              </w:rPr>
              <w:t>.</w:t>
            </w:r>
            <w:r w:rsidR="00A7657D" w:rsidRPr="00D60FFA">
              <w:rPr>
                <w:sz w:val="20"/>
              </w:rPr>
              <w:t>58</w:t>
            </w:r>
          </w:p>
        </w:tc>
        <w:tc>
          <w:tcPr>
            <w:tcW w:w="3081" w:type="pct"/>
          </w:tcPr>
          <w:p w14:paraId="2452B83E" w14:textId="192BAC40" w:rsidR="003E39E9" w:rsidRPr="00D60FFA" w:rsidRDefault="00D60FFA" w:rsidP="00B5360E">
            <w:pPr>
              <w:spacing w:before="40" w:after="40"/>
              <w:rPr>
                <w:sz w:val="20"/>
                <w:szCs w:val="20"/>
              </w:rPr>
            </w:pPr>
            <w:r>
              <w:rPr>
                <w:sz w:val="20"/>
                <w:szCs w:val="20"/>
              </w:rPr>
              <w:t xml:space="preserve">Entre las fortalezas que presenta la MIR del FORTAMUN se encuentran que el Componente establecido en la MIR 2017, es el entregable que produce el Fondo, además del necesario para genera el Propósito, además de que el objetivo a nivel de Propósito incluye un solo objetivo, por lo cual se considera que es único. Sin embargo, también presenta algunas áreas de mejora, </w:t>
            </w:r>
            <w:r w:rsidRPr="008C45BA">
              <w:rPr>
                <w:sz w:val="20"/>
                <w:szCs w:val="20"/>
              </w:rPr>
              <w:t>entre las cuales se encuentran: 1) es necesario incluir en el Fin del Fondo la solución del problema, 2) precisar en el Propósito si lo que busca es transferir recursos o fortalecer las finanzas públicas de los estados, 3) readecuar la redacción del Componente con base en la sintaxis recomendada por la MML, 4) Identificar con claridad las acciones que realiza el Fondo para generar el Componente</w:t>
            </w:r>
            <w:r>
              <w:rPr>
                <w:sz w:val="20"/>
                <w:szCs w:val="20"/>
              </w:rPr>
              <w:t>, 5) Incluir indicadores que guarden una relación directa con el objetivo que pretenden medir, es decir, que sean pertinentes y 6) De resultar pertinente, integrar los valores de línea base en la fichas técnicas de los indicadores</w:t>
            </w:r>
            <w:r w:rsidRPr="008C45BA">
              <w:rPr>
                <w:sz w:val="20"/>
                <w:szCs w:val="20"/>
              </w:rPr>
              <w:t>.</w:t>
            </w:r>
          </w:p>
        </w:tc>
      </w:tr>
      <w:tr w:rsidR="003E39E9" w:rsidRPr="00D60FFA" w14:paraId="3B6E255A" w14:textId="77777777" w:rsidTr="00DF579C">
        <w:tc>
          <w:tcPr>
            <w:tcW w:w="1278" w:type="pct"/>
          </w:tcPr>
          <w:p w14:paraId="14F2EAE4" w14:textId="77777777" w:rsidR="003E39E9" w:rsidRPr="00D60FFA" w:rsidRDefault="003E39E9" w:rsidP="00B5360E">
            <w:pPr>
              <w:spacing w:before="40" w:after="40"/>
              <w:rPr>
                <w:sz w:val="20"/>
              </w:rPr>
            </w:pPr>
            <w:r w:rsidRPr="00D60FFA">
              <w:rPr>
                <w:sz w:val="20"/>
              </w:rPr>
              <w:t>Consistencia entre los elementos del diseño</w:t>
            </w:r>
          </w:p>
        </w:tc>
        <w:tc>
          <w:tcPr>
            <w:tcW w:w="640" w:type="pct"/>
          </w:tcPr>
          <w:p w14:paraId="4629E0D4" w14:textId="65FA8025" w:rsidR="003E39E9" w:rsidRPr="00D60FFA" w:rsidRDefault="00BC2B59" w:rsidP="00B5360E">
            <w:pPr>
              <w:spacing w:before="40" w:after="40"/>
              <w:jc w:val="center"/>
              <w:rPr>
                <w:sz w:val="20"/>
              </w:rPr>
            </w:pPr>
            <w:r w:rsidRPr="00D60FFA">
              <w:rPr>
                <w:sz w:val="20"/>
              </w:rPr>
              <w:t>0.</w:t>
            </w:r>
            <w:r w:rsidR="00A7657D" w:rsidRPr="00D60FFA">
              <w:rPr>
                <w:sz w:val="20"/>
              </w:rPr>
              <w:t>19</w:t>
            </w:r>
          </w:p>
        </w:tc>
        <w:tc>
          <w:tcPr>
            <w:tcW w:w="3081" w:type="pct"/>
          </w:tcPr>
          <w:p w14:paraId="4FA3011A" w14:textId="3CAA39FC" w:rsidR="003E39E9" w:rsidRPr="00D60FFA" w:rsidRDefault="00D2763C" w:rsidP="007A56D6">
            <w:pPr>
              <w:spacing w:before="40" w:after="40"/>
              <w:rPr>
                <w:sz w:val="20"/>
              </w:rPr>
            </w:pPr>
            <w:r>
              <w:rPr>
                <w:sz w:val="20"/>
              </w:rPr>
              <w:t>E</w:t>
            </w:r>
            <w:r w:rsidR="00621AD4" w:rsidRPr="00D60FFA">
              <w:rPr>
                <w:sz w:val="20"/>
              </w:rPr>
              <w:t xml:space="preserve">l Fondo utiliza información </w:t>
            </w:r>
            <w:r w:rsidR="007A56D6" w:rsidRPr="00D60FFA">
              <w:rPr>
                <w:sz w:val="20"/>
              </w:rPr>
              <w:t>de auditorías al desempeño para la toma de decisiones y para definir acciones y actividades que contribuy</w:t>
            </w:r>
            <w:r w:rsidR="00B51C1B" w:rsidRPr="00D60FFA">
              <w:rPr>
                <w:sz w:val="20"/>
              </w:rPr>
              <w:t>e</w:t>
            </w:r>
            <w:r w:rsidR="007A56D6" w:rsidRPr="00D60FFA">
              <w:rPr>
                <w:sz w:val="20"/>
              </w:rPr>
              <w:t xml:space="preserve">n a mejorar su gestión y resultados. </w:t>
            </w:r>
            <w:r>
              <w:rPr>
                <w:sz w:val="20"/>
              </w:rPr>
              <w:t>Por otro lado, n</w:t>
            </w:r>
            <w:r w:rsidRPr="007E2DDD">
              <w:rPr>
                <w:sz w:val="20"/>
              </w:rPr>
              <w:t>o se identific</w:t>
            </w:r>
            <w:r w:rsidR="00017C24">
              <w:rPr>
                <w:sz w:val="20"/>
              </w:rPr>
              <w:t>aron</w:t>
            </w:r>
            <w:r w:rsidRPr="007E2DDD">
              <w:rPr>
                <w:sz w:val="20"/>
              </w:rPr>
              <w:t xml:space="preserve"> en ningún documento oficial de planeación o programación, sistema o herramienta de planeación, como es el caso de la MIR, elementos que integren un Plan Estratégico del Fondo. Lo anterior se explica, principalmente porque centra su Propósito en un tema de gestión (transferir recursos). Tampoco se identificó un documento oficial que haga referencia a un Plan Anual de </w:t>
            </w:r>
            <w:r w:rsidRPr="007E2DDD">
              <w:rPr>
                <w:sz w:val="20"/>
              </w:rPr>
              <w:lastRenderedPageBreak/>
              <w:t>Trabajo, en donde se describan las actividades sustantiva</w:t>
            </w:r>
            <w:r>
              <w:rPr>
                <w:sz w:val="20"/>
              </w:rPr>
              <w:t>s</w:t>
            </w:r>
            <w:r w:rsidRPr="007E2DDD">
              <w:rPr>
                <w:sz w:val="20"/>
              </w:rPr>
              <w:t xml:space="preserve"> que llevará a cabo durante el año para lograr sus objetivos, </w:t>
            </w:r>
            <w:r w:rsidR="00B906C1">
              <w:rPr>
                <w:sz w:val="20"/>
              </w:rPr>
              <w:t>la única tarea que está documentada es la</w:t>
            </w:r>
            <w:r w:rsidR="00B906C1" w:rsidRPr="007E2DDD">
              <w:rPr>
                <w:sz w:val="20"/>
              </w:rPr>
              <w:t xml:space="preserve"> publica</w:t>
            </w:r>
            <w:r w:rsidR="00B906C1">
              <w:rPr>
                <w:sz w:val="20"/>
              </w:rPr>
              <w:t>ción</w:t>
            </w:r>
            <w:r w:rsidR="00B906C1" w:rsidRPr="007E2DDD">
              <w:rPr>
                <w:sz w:val="20"/>
              </w:rPr>
              <w:t xml:space="preserve"> </w:t>
            </w:r>
            <w:r w:rsidR="00B906C1">
              <w:rPr>
                <w:sz w:val="20"/>
              </w:rPr>
              <w:t>d</w:t>
            </w:r>
            <w:r w:rsidR="00B906C1" w:rsidRPr="007E2DDD">
              <w:rPr>
                <w:sz w:val="20"/>
              </w:rPr>
              <w:t xml:space="preserve">el calendario de transferencias de recursos </w:t>
            </w:r>
            <w:r w:rsidR="00B906C1">
              <w:rPr>
                <w:sz w:val="20"/>
              </w:rPr>
              <w:t>hacia</w:t>
            </w:r>
            <w:r w:rsidR="00B906C1" w:rsidRPr="007E2DDD">
              <w:rPr>
                <w:sz w:val="20"/>
              </w:rPr>
              <w:t xml:space="preserve"> las entidades federativas</w:t>
            </w:r>
            <w:r w:rsidRPr="007E2DDD">
              <w:rPr>
                <w:sz w:val="20"/>
              </w:rPr>
              <w:t xml:space="preserve">. Por otra parte, tampoco se </w:t>
            </w:r>
            <w:r>
              <w:rPr>
                <w:sz w:val="20"/>
              </w:rPr>
              <w:t>ubi</w:t>
            </w:r>
            <w:r w:rsidRPr="007E2DDD">
              <w:rPr>
                <w:sz w:val="20"/>
              </w:rPr>
              <w:t xml:space="preserve">có en algún instrumento oficial o en la MIR </w:t>
            </w:r>
            <w:r>
              <w:rPr>
                <w:sz w:val="20"/>
              </w:rPr>
              <w:t xml:space="preserve">una </w:t>
            </w:r>
            <w:r w:rsidRPr="007E2DDD">
              <w:rPr>
                <w:sz w:val="20"/>
              </w:rPr>
              <w:t>estrategia de cobertura del Fondo.</w:t>
            </w:r>
          </w:p>
        </w:tc>
      </w:tr>
      <w:tr w:rsidR="003E39E9" w:rsidRPr="00D60FFA" w14:paraId="1A409106" w14:textId="77777777" w:rsidTr="00DF579C">
        <w:tc>
          <w:tcPr>
            <w:tcW w:w="1278" w:type="pct"/>
          </w:tcPr>
          <w:p w14:paraId="0B9BBE8C" w14:textId="77777777" w:rsidR="003E39E9" w:rsidRPr="00D60FFA" w:rsidRDefault="003E39E9" w:rsidP="00B5360E">
            <w:pPr>
              <w:spacing w:before="40" w:after="40"/>
              <w:rPr>
                <w:sz w:val="20"/>
              </w:rPr>
            </w:pPr>
            <w:r w:rsidRPr="00D60FFA">
              <w:rPr>
                <w:sz w:val="20"/>
              </w:rPr>
              <w:lastRenderedPageBreak/>
              <w:t>Alineación del Fondo al PND y ODS</w:t>
            </w:r>
          </w:p>
        </w:tc>
        <w:tc>
          <w:tcPr>
            <w:tcW w:w="640" w:type="pct"/>
          </w:tcPr>
          <w:p w14:paraId="70E9B3F5" w14:textId="5612FEAE" w:rsidR="003E39E9" w:rsidRPr="00D60FFA" w:rsidRDefault="00BC2B59" w:rsidP="00B5360E">
            <w:pPr>
              <w:spacing w:before="40" w:after="40"/>
              <w:jc w:val="center"/>
              <w:rPr>
                <w:sz w:val="20"/>
              </w:rPr>
            </w:pPr>
            <w:r w:rsidRPr="00D60FFA">
              <w:rPr>
                <w:sz w:val="20"/>
              </w:rPr>
              <w:t>0</w:t>
            </w:r>
            <w:r w:rsidR="003E39E9" w:rsidRPr="00D60FFA">
              <w:rPr>
                <w:sz w:val="20"/>
              </w:rPr>
              <w:t>.</w:t>
            </w:r>
            <w:r w:rsidRPr="00D60FFA">
              <w:rPr>
                <w:sz w:val="20"/>
              </w:rPr>
              <w:t>5</w:t>
            </w:r>
            <w:r w:rsidR="00A7657D" w:rsidRPr="00D60FFA">
              <w:rPr>
                <w:sz w:val="20"/>
              </w:rPr>
              <w:t>0</w:t>
            </w:r>
          </w:p>
        </w:tc>
        <w:tc>
          <w:tcPr>
            <w:tcW w:w="3081" w:type="pct"/>
          </w:tcPr>
          <w:p w14:paraId="50A9B98F" w14:textId="549C341B" w:rsidR="003E39E9" w:rsidRPr="00D60FFA" w:rsidRDefault="00CE77CE" w:rsidP="00B5360E">
            <w:pPr>
              <w:spacing w:before="40" w:after="40"/>
              <w:rPr>
                <w:sz w:val="20"/>
                <w:szCs w:val="20"/>
              </w:rPr>
            </w:pPr>
            <w:r w:rsidRPr="007979FD">
              <w:rPr>
                <w:sz w:val="20"/>
                <w:szCs w:val="20"/>
              </w:rPr>
              <w:t>El Propósito del F</w:t>
            </w:r>
            <w:r>
              <w:rPr>
                <w:sz w:val="20"/>
                <w:szCs w:val="20"/>
              </w:rPr>
              <w:t>ORTAMUN</w:t>
            </w:r>
            <w:r w:rsidRPr="007979FD">
              <w:rPr>
                <w:sz w:val="20"/>
                <w:szCs w:val="20"/>
              </w:rPr>
              <w:t xml:space="preserve"> se vincula con el Objetivo 17 de la Agenda 2030, definido como “Fortalecer los medios de implementación y revitalizar la alianza mundial para el Desarrollo Sostenible”, con lo cual contribuye a erradicar la pobreza y luchar contra la desigualdad y la injusticia. Con relación a la planeación nacional se identificó que el Fondo no tiene documentada la forma en cómo contribuye al logro del objetivo del Plan Sectorial al cual se vincula, es decir, al Objetivo 4 del PRONAFIDE 2013-2018 y 2020-2024.</w:t>
            </w:r>
          </w:p>
        </w:tc>
      </w:tr>
      <w:tr w:rsidR="003E39E9" w:rsidRPr="00D60FFA" w14:paraId="6D129B3D" w14:textId="77777777" w:rsidTr="00DF579C">
        <w:trPr>
          <w:trHeight w:val="602"/>
        </w:trPr>
        <w:tc>
          <w:tcPr>
            <w:tcW w:w="1278" w:type="pct"/>
          </w:tcPr>
          <w:p w14:paraId="3A084023" w14:textId="77777777" w:rsidR="003E39E9" w:rsidRPr="00D60FFA" w:rsidRDefault="003E39E9" w:rsidP="00B5360E">
            <w:pPr>
              <w:spacing w:before="40" w:after="40"/>
              <w:rPr>
                <w:sz w:val="20"/>
              </w:rPr>
            </w:pPr>
            <w:r w:rsidRPr="00D60FFA">
              <w:rPr>
                <w:sz w:val="20"/>
              </w:rPr>
              <w:t>Mecanismos de coordinación</w:t>
            </w:r>
          </w:p>
        </w:tc>
        <w:tc>
          <w:tcPr>
            <w:tcW w:w="640" w:type="pct"/>
          </w:tcPr>
          <w:p w14:paraId="699157F4" w14:textId="5DE6F357" w:rsidR="003E39E9" w:rsidRPr="00D60FFA" w:rsidRDefault="00F13C4B" w:rsidP="00B5360E">
            <w:pPr>
              <w:spacing w:before="40" w:after="40"/>
              <w:jc w:val="center"/>
              <w:rPr>
                <w:sz w:val="20"/>
              </w:rPr>
            </w:pPr>
            <w:r w:rsidRPr="00D60FFA">
              <w:rPr>
                <w:sz w:val="20"/>
              </w:rPr>
              <w:t>0</w:t>
            </w:r>
          </w:p>
        </w:tc>
        <w:tc>
          <w:tcPr>
            <w:tcW w:w="3081" w:type="pct"/>
          </w:tcPr>
          <w:p w14:paraId="07E8124C" w14:textId="16521015" w:rsidR="003E39E9" w:rsidRPr="00D60FFA" w:rsidRDefault="00CE77CE" w:rsidP="00B5360E">
            <w:pPr>
              <w:spacing w:before="40" w:after="40"/>
              <w:rPr>
                <w:sz w:val="20"/>
              </w:rPr>
            </w:pPr>
            <w:r w:rsidRPr="00F21B94">
              <w:rPr>
                <w:sz w:val="20"/>
              </w:rPr>
              <w:t xml:space="preserve">Con relación a los </w:t>
            </w:r>
            <w:r>
              <w:rPr>
                <w:sz w:val="20"/>
              </w:rPr>
              <w:t xml:space="preserve">mecanismos para la rendición de cuentas y la transparencia dirigidas a la población atendida, se verificó </w:t>
            </w:r>
            <w:r>
              <w:rPr>
                <w:sz w:val="20"/>
              </w:rPr>
              <w:t>que,</w:t>
            </w:r>
            <w:r>
              <w:rPr>
                <w:sz w:val="20"/>
              </w:rPr>
              <w:t xml:space="preserve"> como parte de los documentos normativos, la LCF no está disponible en la página de internet de las SHCP. </w:t>
            </w:r>
            <w:r w:rsidRPr="00F21B94">
              <w:rPr>
                <w:sz w:val="20"/>
              </w:rPr>
              <w:t xml:space="preserve">Respecto de los resultados principales del Fondo, también se observó que no están disponibles a menos de tres clics de </w:t>
            </w:r>
            <w:r>
              <w:rPr>
                <w:sz w:val="20"/>
              </w:rPr>
              <w:t>la</w:t>
            </w:r>
            <w:r w:rsidRPr="00F21B94">
              <w:rPr>
                <w:sz w:val="20"/>
              </w:rPr>
              <w:t xml:space="preserve"> página principal</w:t>
            </w:r>
            <w:r>
              <w:rPr>
                <w:sz w:val="20"/>
              </w:rPr>
              <w:t xml:space="preserve"> de la SHCP</w:t>
            </w:r>
            <w:r w:rsidRPr="00F21B94">
              <w:rPr>
                <w:sz w:val="20"/>
              </w:rPr>
              <w:t>.</w:t>
            </w:r>
            <w:r>
              <w:rPr>
                <w:sz w:val="20"/>
              </w:rPr>
              <w:t xml:space="preserve"> </w:t>
            </w:r>
            <w:r w:rsidRPr="00F21B94">
              <w:rPr>
                <w:sz w:val="20"/>
              </w:rPr>
              <w:t>Tampoco se identificó en la página de la SHCP, una sección específica para el Fondo o los fondos que coordina la Secretaría, en donde se incluya un número telefónico y/o correo electrónico, a través de los cuales las entidades federativas puedan solicitar información referente al Fondo.</w:t>
            </w:r>
          </w:p>
        </w:tc>
      </w:tr>
      <w:tr w:rsidR="003E39E9" w:rsidRPr="00D60FFA" w14:paraId="641AECBF" w14:textId="77777777" w:rsidTr="00DF579C">
        <w:tc>
          <w:tcPr>
            <w:tcW w:w="1278" w:type="pct"/>
          </w:tcPr>
          <w:p w14:paraId="7DDA64BF" w14:textId="77777777" w:rsidR="003E39E9" w:rsidRPr="00D60FFA" w:rsidRDefault="003E39E9" w:rsidP="00B5360E">
            <w:pPr>
              <w:spacing w:before="40" w:after="40"/>
              <w:rPr>
                <w:sz w:val="20"/>
              </w:rPr>
            </w:pPr>
            <w:r w:rsidRPr="00D60FFA">
              <w:rPr>
                <w:sz w:val="20"/>
              </w:rPr>
              <w:t>Complementariedades y coincidencias</w:t>
            </w:r>
          </w:p>
        </w:tc>
        <w:tc>
          <w:tcPr>
            <w:tcW w:w="640" w:type="pct"/>
          </w:tcPr>
          <w:p w14:paraId="3E5801AD" w14:textId="77777777" w:rsidR="003E39E9" w:rsidRPr="00D60FFA" w:rsidRDefault="003E39E9" w:rsidP="00B5360E">
            <w:pPr>
              <w:spacing w:before="40" w:after="40"/>
              <w:jc w:val="center"/>
              <w:rPr>
                <w:sz w:val="20"/>
              </w:rPr>
            </w:pPr>
            <w:r w:rsidRPr="00D60FFA">
              <w:rPr>
                <w:sz w:val="20"/>
              </w:rPr>
              <w:t>No procede valoración</w:t>
            </w:r>
          </w:p>
        </w:tc>
        <w:tc>
          <w:tcPr>
            <w:tcW w:w="3081" w:type="pct"/>
          </w:tcPr>
          <w:p w14:paraId="5145214A" w14:textId="491B2E05" w:rsidR="003E39E9" w:rsidRPr="00D60FFA" w:rsidRDefault="003E39E9" w:rsidP="00B5360E">
            <w:pPr>
              <w:spacing w:before="40" w:after="40"/>
              <w:rPr>
                <w:sz w:val="20"/>
              </w:rPr>
            </w:pPr>
            <w:r w:rsidRPr="00D60FFA">
              <w:rPr>
                <w:sz w:val="20"/>
              </w:rPr>
              <w:t xml:space="preserve">A ninguna pregunta </w:t>
            </w:r>
            <w:r w:rsidR="00B5360E" w:rsidRPr="00D60FFA">
              <w:rPr>
                <w:sz w:val="20"/>
              </w:rPr>
              <w:t xml:space="preserve">de este módulo </w:t>
            </w:r>
            <w:r w:rsidRPr="00D60FFA">
              <w:rPr>
                <w:sz w:val="20"/>
              </w:rPr>
              <w:t>se le da una valoración cuantitativa.</w:t>
            </w:r>
            <w:r w:rsidR="00CE77CE">
              <w:rPr>
                <w:sz w:val="20"/>
              </w:rPr>
              <w:t xml:space="preserve"> </w:t>
            </w:r>
            <w:r w:rsidR="00CE77CE">
              <w:rPr>
                <w:sz w:val="20"/>
              </w:rPr>
              <w:t>Sin embargo, en las preguntas en donde únicamente se hace una valoración cualitativa se identificó que</w:t>
            </w:r>
            <w:r w:rsidR="00CE77CE">
              <w:rPr>
                <w:sz w:val="20"/>
              </w:rPr>
              <w:t>,</w:t>
            </w:r>
            <w:r w:rsidR="00CE77CE">
              <w:rPr>
                <w:sz w:val="20"/>
              </w:rPr>
              <w:t xml:space="preserve"> </w:t>
            </w:r>
            <w:r w:rsidR="00CE77CE">
              <w:rPr>
                <w:sz w:val="20"/>
              </w:rPr>
              <w:t>d</w:t>
            </w:r>
            <w:r w:rsidR="00CE77CE" w:rsidRPr="00CE77CE">
              <w:rPr>
                <w:sz w:val="20"/>
              </w:rPr>
              <w:t>entro de los Fondos de Aportaciones Federales del Ramo General 33, el FORTAMUN se complementa con el Fondo de Aportaciones para la Infraestructura Social Municipal y de las Demarcaciones Territoriales del Distrito Federal (FISMDF), el cual forma parte del Fondo de Aportaciones para la Infraestructura Social (FAIS). También se identificó que el FORTAMUN no coincide con ningún Fondo de Aportación Federal y tampoco con ningún Pp.</w:t>
            </w:r>
          </w:p>
        </w:tc>
      </w:tr>
      <w:tr w:rsidR="003E39E9" w:rsidRPr="00D60FFA" w14:paraId="456AE1F0" w14:textId="77777777" w:rsidTr="00DF579C">
        <w:tc>
          <w:tcPr>
            <w:tcW w:w="1278" w:type="pct"/>
          </w:tcPr>
          <w:p w14:paraId="77F9458F" w14:textId="77777777" w:rsidR="003E39E9" w:rsidRPr="00D60FFA" w:rsidRDefault="003E39E9" w:rsidP="00B5360E">
            <w:pPr>
              <w:spacing w:before="40" w:after="40"/>
              <w:rPr>
                <w:sz w:val="20"/>
              </w:rPr>
            </w:pPr>
            <w:r w:rsidRPr="00D60FFA">
              <w:rPr>
                <w:sz w:val="20"/>
              </w:rPr>
              <w:t>Calidad de la información</w:t>
            </w:r>
          </w:p>
        </w:tc>
        <w:tc>
          <w:tcPr>
            <w:tcW w:w="640" w:type="pct"/>
          </w:tcPr>
          <w:p w14:paraId="30EE678D" w14:textId="00122AC0" w:rsidR="003E39E9" w:rsidRPr="00D60FFA" w:rsidRDefault="00BC2B59" w:rsidP="00B5360E">
            <w:pPr>
              <w:spacing w:before="40" w:after="40"/>
              <w:jc w:val="center"/>
              <w:rPr>
                <w:sz w:val="20"/>
              </w:rPr>
            </w:pPr>
            <w:r w:rsidRPr="00D60FFA">
              <w:rPr>
                <w:sz w:val="20"/>
              </w:rPr>
              <w:t>0</w:t>
            </w:r>
            <w:r w:rsidR="003E39E9" w:rsidRPr="00D60FFA">
              <w:rPr>
                <w:sz w:val="20"/>
              </w:rPr>
              <w:t>.</w:t>
            </w:r>
            <w:r w:rsidR="00A7657D" w:rsidRPr="00D60FFA">
              <w:rPr>
                <w:sz w:val="20"/>
              </w:rPr>
              <w:t>8</w:t>
            </w:r>
            <w:r w:rsidRPr="00D60FFA">
              <w:rPr>
                <w:sz w:val="20"/>
              </w:rPr>
              <w:t>8</w:t>
            </w:r>
          </w:p>
        </w:tc>
        <w:tc>
          <w:tcPr>
            <w:tcW w:w="3081" w:type="pct"/>
          </w:tcPr>
          <w:p w14:paraId="45075594" w14:textId="13DC979C" w:rsidR="003E39E9" w:rsidRPr="00D60FFA" w:rsidRDefault="003E39E9" w:rsidP="00B5360E">
            <w:pPr>
              <w:spacing w:before="40" w:after="40"/>
              <w:rPr>
                <w:sz w:val="20"/>
              </w:rPr>
            </w:pPr>
            <w:r w:rsidRPr="00D60FFA">
              <w:rPr>
                <w:sz w:val="20"/>
              </w:rPr>
              <w:t>La información que genera el Fondo es oportuna, pertinente y se puede verificar públicamente.</w:t>
            </w:r>
            <w:r w:rsidR="00CE77CE">
              <w:rPr>
                <w:sz w:val="20"/>
              </w:rPr>
              <w:t xml:space="preserve"> </w:t>
            </w:r>
            <w:r w:rsidR="00CE77CE" w:rsidRPr="001013CF">
              <w:rPr>
                <w:sz w:val="20"/>
              </w:rPr>
              <w:t xml:space="preserve">Sin embargo, no en todos los casos cumple con el criterio de homogeneidad, </w:t>
            </w:r>
            <w:r w:rsidR="00CC6364">
              <w:rPr>
                <w:sz w:val="20"/>
              </w:rPr>
              <w:t>ya que no todos los municipios la reportan de la misma manera</w:t>
            </w:r>
            <w:r w:rsidR="00CE77CE" w:rsidRPr="001013CF">
              <w:rPr>
                <w:sz w:val="20"/>
              </w:rPr>
              <w:t>, por lo que no se puede calificar como confiable.</w:t>
            </w:r>
          </w:p>
        </w:tc>
      </w:tr>
      <w:tr w:rsidR="003E39E9" w:rsidRPr="001F62DB" w14:paraId="6B27B266" w14:textId="77777777" w:rsidTr="00B5360E">
        <w:tc>
          <w:tcPr>
            <w:tcW w:w="1278" w:type="pct"/>
            <w:shd w:val="clear" w:color="auto" w:fill="auto"/>
          </w:tcPr>
          <w:p w14:paraId="306A7F7E" w14:textId="77777777" w:rsidR="003E39E9" w:rsidRPr="00D60FFA" w:rsidRDefault="003E39E9" w:rsidP="00B5360E">
            <w:pPr>
              <w:spacing w:before="40" w:after="40"/>
              <w:rPr>
                <w:b/>
                <w:sz w:val="20"/>
              </w:rPr>
            </w:pPr>
            <w:r w:rsidRPr="00D60FFA">
              <w:rPr>
                <w:b/>
                <w:sz w:val="20"/>
              </w:rPr>
              <w:t>Valoración final</w:t>
            </w:r>
          </w:p>
        </w:tc>
        <w:tc>
          <w:tcPr>
            <w:tcW w:w="640" w:type="pct"/>
            <w:shd w:val="clear" w:color="auto" w:fill="auto"/>
          </w:tcPr>
          <w:p w14:paraId="00A9CD4F" w14:textId="68D86E46" w:rsidR="003E39E9" w:rsidRPr="00D60FFA" w:rsidRDefault="00BC2B59" w:rsidP="00B5360E">
            <w:pPr>
              <w:spacing w:before="40" w:after="40"/>
              <w:jc w:val="center"/>
              <w:rPr>
                <w:b/>
                <w:sz w:val="20"/>
              </w:rPr>
            </w:pPr>
            <w:r w:rsidRPr="00D60FFA">
              <w:rPr>
                <w:b/>
                <w:sz w:val="20"/>
              </w:rPr>
              <w:t>0</w:t>
            </w:r>
            <w:r w:rsidR="003E39E9" w:rsidRPr="00D60FFA">
              <w:rPr>
                <w:b/>
                <w:sz w:val="20"/>
              </w:rPr>
              <w:t>.</w:t>
            </w:r>
            <w:r w:rsidR="00A7657D" w:rsidRPr="00D60FFA">
              <w:rPr>
                <w:b/>
                <w:sz w:val="20"/>
              </w:rPr>
              <w:t>47</w:t>
            </w:r>
          </w:p>
        </w:tc>
        <w:tc>
          <w:tcPr>
            <w:tcW w:w="3081" w:type="pct"/>
            <w:shd w:val="clear" w:color="auto" w:fill="auto"/>
          </w:tcPr>
          <w:p w14:paraId="0D35FC96" w14:textId="116EAA54" w:rsidR="003E39E9" w:rsidRPr="00D60FFA" w:rsidRDefault="003E39E9" w:rsidP="00B5360E">
            <w:pPr>
              <w:spacing w:before="40" w:after="40"/>
              <w:rPr>
                <w:sz w:val="20"/>
              </w:rPr>
            </w:pPr>
            <w:r w:rsidRPr="00D60FFA">
              <w:rPr>
                <w:sz w:val="20"/>
              </w:rPr>
              <w:t>El FORTAMUN aún presenta un número importante de áreas de mejora en la mayoría de los módulos que se analizaron en esta evaluación, identificándose entre los principales: 1) la falta de un diagnóstico en donde se identifique el problema que busca atender, 2) La justificación del modelo de intervención, 3) una mejor alineación vertical y horizontal de la MIR, 4) la falta de un Plan Estratégico, y 5) la falta de justificación de cómo contribuye al Programa Sectorial.</w:t>
            </w:r>
          </w:p>
        </w:tc>
      </w:tr>
    </w:tbl>
    <w:p w14:paraId="3A39B147" w14:textId="6174DF48" w:rsidR="00F13C4B" w:rsidRDefault="00BC2B59" w:rsidP="007F0E31">
      <w:pPr>
        <w:pStyle w:val="Ttulo1"/>
        <w:jc w:val="left"/>
      </w:pPr>
      <w:bookmarkStart w:id="47" w:name="_Toc45043453"/>
      <w:r w:rsidRPr="00B2541F">
        <w:rPr>
          <w:b w:val="0"/>
          <w:bCs/>
          <w:sz w:val="18"/>
          <w:szCs w:val="20"/>
        </w:rPr>
        <w:t>Nota: La valoración se hace en unca escala de 0 a 1.</w:t>
      </w:r>
      <w:r w:rsidR="00F13C4B">
        <w:br w:type="page"/>
      </w:r>
    </w:p>
    <w:p w14:paraId="664FA5A8" w14:textId="73590C4C" w:rsidR="00103C9A" w:rsidRPr="004A18C8" w:rsidRDefault="00103C9A" w:rsidP="00EA6850">
      <w:pPr>
        <w:pStyle w:val="Ttulo1"/>
      </w:pPr>
      <w:r w:rsidRPr="004A18C8">
        <w:lastRenderedPageBreak/>
        <w:t>Bibliografía</w:t>
      </w:r>
      <w:bookmarkEnd w:id="47"/>
    </w:p>
    <w:p w14:paraId="2F1969EB" w14:textId="77777777" w:rsidR="00472137" w:rsidRPr="00C3510E" w:rsidRDefault="00472137" w:rsidP="00C70098">
      <w:pPr>
        <w:pStyle w:val="Prrafodelista"/>
        <w:numPr>
          <w:ilvl w:val="0"/>
          <w:numId w:val="2"/>
        </w:numPr>
        <w:ind w:left="238" w:hanging="357"/>
        <w:contextualSpacing w:val="0"/>
        <w:rPr>
          <w:rFonts w:eastAsia="Times New Roman" w:cs="Times New Roman"/>
          <w:szCs w:val="24"/>
          <w:lang w:eastAsia="es-MX"/>
        </w:rPr>
      </w:pPr>
      <w:r>
        <w:t>Aldunate, Eduardo y Córdoba, Julio. Formulación de Programas con la metodología de marco lógico. Instituto Latinoamericano y del Caribe de Planificación Económica y Social (ILPES). CEPAL. Santiago de Chile, abril de 2011.</w:t>
      </w:r>
    </w:p>
    <w:p w14:paraId="7D011816" w14:textId="77777777" w:rsidR="00472137" w:rsidRPr="00BB0740" w:rsidRDefault="00472137" w:rsidP="00C70098">
      <w:pPr>
        <w:pStyle w:val="Prrafodelista"/>
        <w:numPr>
          <w:ilvl w:val="0"/>
          <w:numId w:val="2"/>
        </w:numPr>
        <w:ind w:left="238" w:hanging="357"/>
        <w:contextualSpacing w:val="0"/>
        <w:rPr>
          <w:rFonts w:eastAsia="Times New Roman" w:cs="Times New Roman"/>
          <w:szCs w:val="24"/>
          <w:lang w:eastAsia="es-MX"/>
        </w:rPr>
      </w:pPr>
      <w:r>
        <w:t>Armijo, Marianela (2011). Planificación estratégica e indicadores de desempeño en el sector público. Instituto Latinoamericano y del Caribe de Planificación Económica y Social (ILPES). CEPAL. Santiago de Chile, junio de 2011.</w:t>
      </w:r>
    </w:p>
    <w:p w14:paraId="2E05FB48" w14:textId="77777777" w:rsidR="00472137" w:rsidRDefault="00472137" w:rsidP="00C70098">
      <w:pPr>
        <w:pStyle w:val="Prrafodelista"/>
        <w:numPr>
          <w:ilvl w:val="0"/>
          <w:numId w:val="2"/>
        </w:numPr>
        <w:ind w:left="238" w:hanging="357"/>
        <w:contextualSpacing w:val="0"/>
      </w:pPr>
      <w:r>
        <w:t>ASF (2013). Diagnóstico sobre la opacidad en el gasto federalizado. Cámara de Diputados. Junio 2013.</w:t>
      </w:r>
    </w:p>
    <w:p w14:paraId="3685B33A" w14:textId="77777777" w:rsidR="00472137" w:rsidRDefault="00472137" w:rsidP="00C70098">
      <w:pPr>
        <w:pStyle w:val="Prrafodelista"/>
        <w:numPr>
          <w:ilvl w:val="0"/>
          <w:numId w:val="2"/>
        </w:numPr>
        <w:ind w:left="238" w:hanging="357"/>
        <w:contextualSpacing w:val="0"/>
      </w:pPr>
      <w:r>
        <w:t>ASF (2015). Auditoría al Fondo de Aportaciones para el Fortalecimiento de los Municipios y de las Demarcaciones Territoriales del Distrito Federal (FORTAMUN-DF). Cámara de Diputados. Febrero 2017.</w:t>
      </w:r>
    </w:p>
    <w:p w14:paraId="42398925" w14:textId="77777777" w:rsidR="00472137" w:rsidRDefault="00472137" w:rsidP="00C70098">
      <w:pPr>
        <w:pStyle w:val="Prrafodelista"/>
        <w:numPr>
          <w:ilvl w:val="0"/>
          <w:numId w:val="2"/>
        </w:numPr>
        <w:ind w:left="238" w:hanging="357"/>
        <w:contextualSpacing w:val="0"/>
      </w:pPr>
      <w:r>
        <w:t>ASF (2017). Auditoría al Fondo de Aportaciones para el Fortalecimiento de los Municipios y de las Demarcaciones Territoriales del Distrito Federal (FORTAMUN-DF). Cámara de Diputados. Octubre 2017.</w:t>
      </w:r>
    </w:p>
    <w:p w14:paraId="344F1873" w14:textId="77777777" w:rsidR="00472137" w:rsidRPr="00F12BC8" w:rsidRDefault="00472137" w:rsidP="00F12BC8">
      <w:pPr>
        <w:pStyle w:val="Prrafodelista"/>
        <w:numPr>
          <w:ilvl w:val="0"/>
          <w:numId w:val="2"/>
        </w:numPr>
        <w:contextualSpacing w:val="0"/>
      </w:pPr>
      <w:r w:rsidRPr="00F12BC8">
        <w:t xml:space="preserve">ASF (2018). </w:t>
      </w:r>
      <w:r w:rsidRPr="00472137">
        <w:t>Auditoría al Fondo de Aportaciones para el Fortalecimiento de los Municipios y de las Demarcaciones Territoriales del Distrito Federal</w:t>
      </w:r>
      <w:r w:rsidRPr="00F12BC8">
        <w:t>. Cuenta Pública 2017. Cámara de Diputados. Octubre 2018.</w:t>
      </w:r>
    </w:p>
    <w:p w14:paraId="5969BC9B" w14:textId="77777777" w:rsidR="00472137" w:rsidRPr="00F12BC8" w:rsidRDefault="00472137" w:rsidP="00F12BC8">
      <w:pPr>
        <w:pStyle w:val="Prrafodelista"/>
        <w:numPr>
          <w:ilvl w:val="0"/>
          <w:numId w:val="2"/>
        </w:numPr>
        <w:contextualSpacing w:val="0"/>
      </w:pPr>
      <w:r w:rsidRPr="00F12BC8">
        <w:t xml:space="preserve">ASF (2018). </w:t>
      </w:r>
      <w:r w:rsidRPr="00472137">
        <w:t>Participaciones Federales a Entidades Federativas y Municipios.</w:t>
      </w:r>
      <w:r w:rsidRPr="00F12BC8">
        <w:t xml:space="preserve"> Auditoría Especial del Gasto Federalizado. Cámara de Diputados. Febrero de 2018.</w:t>
      </w:r>
    </w:p>
    <w:p w14:paraId="4875756D" w14:textId="77777777" w:rsidR="00472137" w:rsidRDefault="00472137" w:rsidP="00C70098">
      <w:pPr>
        <w:pStyle w:val="Prrafodelista"/>
        <w:numPr>
          <w:ilvl w:val="0"/>
          <w:numId w:val="2"/>
        </w:numPr>
        <w:ind w:left="238" w:hanging="357"/>
        <w:contextualSpacing w:val="0"/>
      </w:pPr>
      <w:r>
        <w:t>Cámara de Diputados del H. Congreso de la Unión. Decreto por el que se reforma la Ley de Coordinación Fiscal. Última Reforma DOF 31 de diciembre de 1998.</w:t>
      </w:r>
    </w:p>
    <w:p w14:paraId="5D26BEBF" w14:textId="77777777" w:rsidR="00472137" w:rsidRDefault="00472137" w:rsidP="00C70098">
      <w:pPr>
        <w:pStyle w:val="Prrafodelista"/>
        <w:numPr>
          <w:ilvl w:val="0"/>
          <w:numId w:val="2"/>
        </w:numPr>
        <w:ind w:left="238" w:hanging="357"/>
        <w:contextualSpacing w:val="0"/>
      </w:pPr>
      <w:r>
        <w:t>Cámara de Diputados del H. Congreso de la Unión. Decreto por el que se reforma la Ley de Coordinación Fiscal, para incorporar al Distrito Federal en el Fondo de Aportaciones para el Fortalecimiento de los Municipios. Última Reforma DOF 31 de diciembre de 2000.</w:t>
      </w:r>
    </w:p>
    <w:p w14:paraId="327091A9" w14:textId="77777777" w:rsidR="00472137" w:rsidRDefault="00472137" w:rsidP="00C70098">
      <w:pPr>
        <w:pStyle w:val="Prrafodelista"/>
        <w:numPr>
          <w:ilvl w:val="0"/>
          <w:numId w:val="2"/>
        </w:numPr>
        <w:ind w:left="238" w:hanging="357"/>
        <w:contextualSpacing w:val="0"/>
      </w:pPr>
      <w:r>
        <w:t>Cámara de Diputados del H. Congreso de la Unión. Decreto por el que se reforman, adicionan, derogan y abrogan diversas disposiciones de la Ley de Coordinación Fiscal. Última Reforma DOF 21 de diciembre de 2007.</w:t>
      </w:r>
    </w:p>
    <w:p w14:paraId="2390C5EE" w14:textId="77777777" w:rsidR="00472137" w:rsidRDefault="00472137" w:rsidP="00C70098">
      <w:pPr>
        <w:pStyle w:val="Prrafodelista"/>
        <w:numPr>
          <w:ilvl w:val="0"/>
          <w:numId w:val="2"/>
        </w:numPr>
        <w:ind w:left="238" w:hanging="357"/>
        <w:contextualSpacing w:val="0"/>
      </w:pPr>
      <w:r>
        <w:t>Cámara de Diputados del H. Congreso de la Unión. Decreto por el que se reforman y adicionan diversas disposiciones de la Ley de Coordinación Fiscal y la Ley General de Contabilidad Gubernamental. Última Reforma DOF 9 de diciembre de 2013.</w:t>
      </w:r>
    </w:p>
    <w:p w14:paraId="04060485" w14:textId="77777777" w:rsidR="00472137" w:rsidRDefault="00472137" w:rsidP="00C70098">
      <w:pPr>
        <w:pStyle w:val="Prrafodelista"/>
        <w:numPr>
          <w:ilvl w:val="0"/>
          <w:numId w:val="2"/>
        </w:numPr>
        <w:ind w:left="238" w:hanging="357"/>
        <w:contextualSpacing w:val="0"/>
      </w:pPr>
      <w:r>
        <w:t>Cámara de Diputados del H. Congreso de la Unión. Ley de Coordinación Fiscal. Última Reforma DOF 30-01-2018.</w:t>
      </w:r>
    </w:p>
    <w:p w14:paraId="75E8199C" w14:textId="77777777" w:rsidR="00472137" w:rsidRDefault="00472137" w:rsidP="00C70098">
      <w:pPr>
        <w:pStyle w:val="Prrafodelista"/>
        <w:numPr>
          <w:ilvl w:val="0"/>
          <w:numId w:val="2"/>
        </w:numPr>
        <w:ind w:left="238" w:hanging="357"/>
        <w:contextualSpacing w:val="0"/>
      </w:pPr>
      <w:r>
        <w:t>Cámara de Diputados del H. Congreso de la Unión. Ley Federal de Presupuesto y Responsabilidad Hacendaria. Última Reforma DOF 30-12-2015.</w:t>
      </w:r>
    </w:p>
    <w:p w14:paraId="642B77D2" w14:textId="77777777" w:rsidR="00472137" w:rsidRPr="00F12BC8" w:rsidRDefault="00472137" w:rsidP="00F12BC8">
      <w:pPr>
        <w:pStyle w:val="Prrafodelista"/>
        <w:numPr>
          <w:ilvl w:val="0"/>
          <w:numId w:val="2"/>
        </w:numPr>
        <w:contextualSpacing w:val="0"/>
      </w:pPr>
      <w:r w:rsidRPr="00F12BC8">
        <w:t xml:space="preserve">CEFP (2009). </w:t>
      </w:r>
      <w:r w:rsidRPr="00472137">
        <w:t>Federalismo</w:t>
      </w:r>
      <w:r w:rsidRPr="00F12BC8">
        <w:t>. Cámara de Diputados, Palacio Legislativo de San Lázaro, agosto de 2009.</w:t>
      </w:r>
    </w:p>
    <w:p w14:paraId="72A0A0C2" w14:textId="77777777" w:rsidR="00472137" w:rsidRPr="00F12BC8" w:rsidRDefault="00472137" w:rsidP="00F12BC8">
      <w:pPr>
        <w:pStyle w:val="Prrafodelista"/>
        <w:numPr>
          <w:ilvl w:val="0"/>
          <w:numId w:val="2"/>
        </w:numPr>
        <w:contextualSpacing w:val="0"/>
      </w:pPr>
      <w:r w:rsidRPr="00F12BC8">
        <w:t>CEFP (2018). Obligaciones Financieras de los Municipios de México al Cuarto Trimestre de 2017. Cámara de Diputados, Palacio Legislativo de San Lázaro, marzo de 2018.</w:t>
      </w:r>
    </w:p>
    <w:p w14:paraId="17441AC8" w14:textId="77777777" w:rsidR="00472137" w:rsidRPr="00F12BC8" w:rsidRDefault="00472137" w:rsidP="00F12BC8">
      <w:pPr>
        <w:pStyle w:val="Prrafodelista"/>
        <w:numPr>
          <w:ilvl w:val="0"/>
          <w:numId w:val="2"/>
        </w:numPr>
        <w:contextualSpacing w:val="0"/>
      </w:pPr>
      <w:r w:rsidRPr="00F12BC8">
        <w:t xml:space="preserve">CONEVAL (2013). </w:t>
      </w:r>
      <w:r w:rsidRPr="00472137">
        <w:t>Guía para la Elaboración de la Matriz de Indicadores para Resultados</w:t>
      </w:r>
      <w:r w:rsidRPr="00F12BC8">
        <w:t>. México, DF.</w:t>
      </w:r>
    </w:p>
    <w:p w14:paraId="2AC41824" w14:textId="77777777" w:rsidR="00472137" w:rsidRDefault="00472137" w:rsidP="00C70098">
      <w:pPr>
        <w:pStyle w:val="Prrafodelista"/>
        <w:numPr>
          <w:ilvl w:val="0"/>
          <w:numId w:val="2"/>
        </w:numPr>
        <w:ind w:left="238" w:hanging="357"/>
        <w:contextualSpacing w:val="0"/>
      </w:pPr>
      <w:r>
        <w:t>CONEVAL. Análisis de los Fondos de Aportaciones del Ramo 33 con base en sus indicadores.</w:t>
      </w:r>
    </w:p>
    <w:p w14:paraId="3FDEDA5F" w14:textId="77777777" w:rsidR="00472137" w:rsidRDefault="00472137" w:rsidP="00C70098">
      <w:pPr>
        <w:pStyle w:val="Prrafodelista"/>
        <w:numPr>
          <w:ilvl w:val="0"/>
          <w:numId w:val="2"/>
        </w:numPr>
        <w:ind w:left="238" w:hanging="357"/>
        <w:contextualSpacing w:val="0"/>
      </w:pPr>
      <w:bookmarkStart w:id="48" w:name="_Hlk47902442"/>
      <w:r>
        <w:t>CONEVAL. El Ramo 33 en el desarrollo social en México: Evaluación de ocho fondos de política pública. Enero de 2011.</w:t>
      </w:r>
    </w:p>
    <w:bookmarkEnd w:id="48"/>
    <w:p w14:paraId="636C3850" w14:textId="77777777" w:rsidR="00472137" w:rsidRDefault="00472137" w:rsidP="00C70098">
      <w:pPr>
        <w:pStyle w:val="Prrafodelista"/>
        <w:numPr>
          <w:ilvl w:val="0"/>
          <w:numId w:val="2"/>
        </w:numPr>
        <w:ind w:left="238" w:hanging="357"/>
        <w:contextualSpacing w:val="0"/>
      </w:pPr>
      <w:r>
        <w:t xml:space="preserve">CONEVAL. Elementos mínimos a considerar en la elaboración de diagnósticos de programas nuevos. </w:t>
      </w:r>
    </w:p>
    <w:p w14:paraId="49B9520B" w14:textId="77777777" w:rsidR="00472137" w:rsidRDefault="00472137" w:rsidP="00C70098">
      <w:pPr>
        <w:pStyle w:val="Prrafodelista"/>
        <w:numPr>
          <w:ilvl w:val="0"/>
          <w:numId w:val="2"/>
        </w:numPr>
        <w:ind w:left="238" w:hanging="357"/>
        <w:contextualSpacing w:val="0"/>
      </w:pPr>
      <w:r>
        <w:t>CONEVAL. Informe de resultados 2015-2017: Evaluación de los fondos del Ramo General 33.</w:t>
      </w:r>
    </w:p>
    <w:p w14:paraId="658D48EF" w14:textId="77777777" w:rsidR="00472137" w:rsidRDefault="00472137" w:rsidP="00C70098">
      <w:pPr>
        <w:pStyle w:val="Prrafodelista"/>
        <w:numPr>
          <w:ilvl w:val="0"/>
          <w:numId w:val="2"/>
        </w:numPr>
        <w:ind w:left="238" w:hanging="357"/>
        <w:contextualSpacing w:val="0"/>
      </w:pPr>
      <w:bookmarkStart w:id="49" w:name="_Hlk48840494"/>
      <w:r>
        <w:lastRenderedPageBreak/>
        <w:t>CONEVAL-SHCP. Lineamientos para la vinculación de la Matriz de Indicadores para Resultados y las Reglas de Operación de los Programas presupuestarios. Circular emitido el 27 de junio de 2019.</w:t>
      </w:r>
      <w:bookmarkEnd w:id="49"/>
    </w:p>
    <w:p w14:paraId="7833E9F6" w14:textId="77777777" w:rsidR="00472137" w:rsidRDefault="00472137" w:rsidP="00C70098">
      <w:pPr>
        <w:pStyle w:val="Prrafodelista"/>
        <w:numPr>
          <w:ilvl w:val="0"/>
          <w:numId w:val="2"/>
        </w:numPr>
        <w:ind w:left="238" w:hanging="357"/>
        <w:contextualSpacing w:val="0"/>
      </w:pPr>
      <w:r>
        <w:t>Gobierno de la Ciudad de México. Acuerdo por el que se dan a conocer las variables y fórmulas para determinar los montos que corresponden a cada Demarcación Territorial de la Ciudad de México por concepto del Fondo de Aportaciones para el Fortalecimiento de los Municipios y de las Demarcaciones Territoriales del Distrito Federal, así como el calendario de ministraciones 2017”, publicado por la Secretaría de Finanzas en la Gaceta Oficial de la Ciudad de México.</w:t>
      </w:r>
    </w:p>
    <w:p w14:paraId="7AA38D35" w14:textId="77777777" w:rsidR="00472137" w:rsidRDefault="00472137" w:rsidP="00C70098">
      <w:pPr>
        <w:pStyle w:val="Prrafodelista"/>
        <w:numPr>
          <w:ilvl w:val="0"/>
          <w:numId w:val="2"/>
        </w:numPr>
        <w:ind w:left="238" w:hanging="357"/>
        <w:contextualSpacing w:val="0"/>
      </w:pPr>
      <w:r>
        <w:t>Gobierno de la Ciudad de México. Constitución Política de la Ciudad de México. Publicada en la Gaceta Oficial de la Ciudad de México el 05 de febrero de 2017. Última Reforma 10 de diciembre de 2019.</w:t>
      </w:r>
    </w:p>
    <w:p w14:paraId="6F6D1A6B" w14:textId="77777777" w:rsidR="00472137" w:rsidRDefault="00472137" w:rsidP="0083237F">
      <w:pPr>
        <w:numPr>
          <w:ilvl w:val="0"/>
          <w:numId w:val="41"/>
        </w:numPr>
        <w:tabs>
          <w:tab w:val="clear" w:pos="720"/>
        </w:tabs>
        <w:ind w:left="284"/>
      </w:pPr>
      <w:r w:rsidRPr="00B86FC8">
        <w:t xml:space="preserve">Merino, G (ND). Federalismo fiscal: Diagnóstico y propuestas. Recuperado de: </w:t>
      </w:r>
      <w:hyperlink r:id="rId13" w:history="1">
        <w:r w:rsidRPr="00B86FC8">
          <w:rPr>
            <w:rStyle w:val="Hipervnculo"/>
          </w:rPr>
          <w:t>http://ftp.itam.mx/pub/academico/inves/CEA/Capitulo4.pdf</w:t>
        </w:r>
      </w:hyperlink>
      <w:r w:rsidRPr="00B86FC8">
        <w:t xml:space="preserve"> </w:t>
      </w:r>
    </w:p>
    <w:p w14:paraId="479B77ED" w14:textId="77777777" w:rsidR="00472137" w:rsidRPr="00F12BC8" w:rsidRDefault="00472137" w:rsidP="00F12BC8">
      <w:pPr>
        <w:pStyle w:val="Prrafodelista"/>
        <w:numPr>
          <w:ilvl w:val="0"/>
          <w:numId w:val="2"/>
        </w:numPr>
        <w:contextualSpacing w:val="0"/>
      </w:pPr>
      <w:r w:rsidRPr="00F12BC8">
        <w:t>Rabell, G. Enrique (2010). Federalismo Fiscal en México. Consejo de Ciencia y Tecnología del Estado de Querétaro (CONCYTEQ). Santiago de Querétaro, Qro. Enero de 2010.</w:t>
      </w:r>
    </w:p>
    <w:p w14:paraId="32549F15" w14:textId="77777777" w:rsidR="00472137" w:rsidRDefault="00472137" w:rsidP="0083237F">
      <w:pPr>
        <w:numPr>
          <w:ilvl w:val="0"/>
          <w:numId w:val="41"/>
        </w:numPr>
        <w:tabs>
          <w:tab w:val="clear" w:pos="720"/>
        </w:tabs>
        <w:ind w:left="284"/>
      </w:pPr>
      <w:r w:rsidRPr="00F12BC8">
        <w:t xml:space="preserve">Santos, M. Francisco. </w:t>
      </w:r>
      <w:r w:rsidRPr="00F12BC8">
        <w:rPr>
          <w:i/>
          <w:iCs/>
        </w:rPr>
        <w:t>La Hacienda Pública Municipal</w:t>
      </w:r>
      <w:r w:rsidRPr="00F12BC8">
        <w:t xml:space="preserve">. 10 de diciembre de 2007. Disponible en: </w:t>
      </w:r>
      <w:hyperlink r:id="rId14" w:history="1">
        <w:r w:rsidRPr="00F12BC8">
          <w:rPr>
            <w:rStyle w:val="Hipervnculo"/>
          </w:rPr>
          <w:t>https://enriquesantos.blogspot.com/2007/12/la-hacienda-publica-municipal.html</w:t>
        </w:r>
      </w:hyperlink>
      <w:r w:rsidRPr="00F12BC8">
        <w:t>, consultada el 13 de abril de 2020.</w:t>
      </w:r>
    </w:p>
    <w:p w14:paraId="7367B640" w14:textId="77777777" w:rsidR="00472137" w:rsidRDefault="00472137" w:rsidP="00C70098">
      <w:pPr>
        <w:pStyle w:val="Prrafodelista"/>
        <w:numPr>
          <w:ilvl w:val="0"/>
          <w:numId w:val="2"/>
        </w:numPr>
        <w:ind w:left="238" w:hanging="357"/>
        <w:contextualSpacing w:val="0"/>
      </w:pPr>
      <w:r>
        <w:t>SCT. Programa Sectorial de Comunicaciones y Transportes 2013-2018. Gobierno de México.</w:t>
      </w:r>
    </w:p>
    <w:p w14:paraId="6CC7BC58" w14:textId="77777777" w:rsidR="00472137" w:rsidRDefault="00472137" w:rsidP="00C70098">
      <w:pPr>
        <w:pStyle w:val="Prrafodelista"/>
        <w:numPr>
          <w:ilvl w:val="0"/>
          <w:numId w:val="2"/>
        </w:numPr>
        <w:ind w:left="238" w:hanging="357"/>
        <w:contextualSpacing w:val="0"/>
      </w:pPr>
      <w:r>
        <w:t>SEGOB. Acuerdo General del Pleno del Consejo de la Judicatura Federal por el que se cambia la denominación de Distrito Federal por Ciudad de México en todo su cuerpo normativo. DOF 05 de febrero de 2016.</w:t>
      </w:r>
    </w:p>
    <w:p w14:paraId="459168FD" w14:textId="77777777" w:rsidR="00472137" w:rsidRDefault="00472137" w:rsidP="00C70098">
      <w:pPr>
        <w:pStyle w:val="Prrafodelista"/>
        <w:numPr>
          <w:ilvl w:val="0"/>
          <w:numId w:val="2"/>
        </w:numPr>
        <w:ind w:left="238" w:hanging="357"/>
        <w:contextualSpacing w:val="0"/>
      </w:pPr>
      <w:r>
        <w:t>SEGOB. Programa Sectorial de Gobernación 2020-2024. Publicado en el DOF el 25 de junio de 2020.</w:t>
      </w:r>
    </w:p>
    <w:p w14:paraId="767596D6" w14:textId="77777777" w:rsidR="00472137" w:rsidRDefault="00472137" w:rsidP="00C70098">
      <w:pPr>
        <w:pStyle w:val="Prrafodelista"/>
        <w:numPr>
          <w:ilvl w:val="0"/>
          <w:numId w:val="2"/>
        </w:numPr>
        <w:ind w:left="238" w:hanging="357"/>
        <w:contextualSpacing w:val="0"/>
      </w:pPr>
      <w:r>
        <w:t xml:space="preserve">SEMARNAT. Programa Sectorial de Medio Ambiente y Recursos Naturales 2013-2018. Gobierno de México. </w:t>
      </w:r>
    </w:p>
    <w:p w14:paraId="18288349" w14:textId="77777777" w:rsidR="00472137" w:rsidRDefault="00472137" w:rsidP="00C70098">
      <w:pPr>
        <w:pStyle w:val="Prrafodelista"/>
        <w:numPr>
          <w:ilvl w:val="0"/>
          <w:numId w:val="2"/>
        </w:numPr>
        <w:ind w:left="238" w:hanging="357"/>
        <w:contextualSpacing w:val="0"/>
      </w:pPr>
      <w:r>
        <w:t>SFP. Guía para la Optimización, Estandarización y Mejora Continua de Procesos. Febrero de 2016.</w:t>
      </w:r>
    </w:p>
    <w:p w14:paraId="65413E97" w14:textId="77777777" w:rsidR="00472137" w:rsidRPr="00F12BC8" w:rsidRDefault="00472137" w:rsidP="00F12BC8">
      <w:pPr>
        <w:pStyle w:val="Prrafodelista"/>
        <w:numPr>
          <w:ilvl w:val="0"/>
          <w:numId w:val="2"/>
        </w:numPr>
        <w:contextualSpacing w:val="0"/>
      </w:pPr>
      <w:r w:rsidRPr="00F12BC8">
        <w:t xml:space="preserve">SHCP (2017). </w:t>
      </w:r>
      <w:r w:rsidRPr="00472137">
        <w:t>Presupuesto de Egresos de la Federación 2017</w:t>
      </w:r>
      <w:r w:rsidRPr="00F12BC8">
        <w:t>. Estrategia Programática. Ramo 33 Aportaciones Federales para Entidades Federativas y Municipios.</w:t>
      </w:r>
    </w:p>
    <w:p w14:paraId="130B141B" w14:textId="77777777" w:rsidR="00472137" w:rsidRDefault="00472137" w:rsidP="00C70098">
      <w:pPr>
        <w:pStyle w:val="Prrafodelista"/>
        <w:numPr>
          <w:ilvl w:val="0"/>
          <w:numId w:val="2"/>
        </w:numPr>
        <w:ind w:left="238" w:hanging="357"/>
        <w:contextualSpacing w:val="0"/>
      </w:pPr>
      <w:r>
        <w:t>SHCP. Acuerdo 01/2013 por el que se emiten los Lineamientos para dictaminar y dar seguimiento a los programas derivados del Plan Nacional de Desarrollo 2013-2018. Publicado en el DOF el lunes 10 de junio de 2013.</w:t>
      </w:r>
    </w:p>
    <w:p w14:paraId="2B0EFCD8" w14:textId="77777777" w:rsidR="00472137" w:rsidRDefault="00472137" w:rsidP="00C70098">
      <w:pPr>
        <w:pStyle w:val="Prrafodelista"/>
        <w:numPr>
          <w:ilvl w:val="0"/>
          <w:numId w:val="2"/>
        </w:numPr>
        <w:ind w:left="238" w:hanging="357"/>
        <w:contextualSpacing w:val="0"/>
      </w:pPr>
      <w:r>
        <w:t>SHCP. Acuerdo por el que se dan a conocer a los gobiernos de las entidades federativas la distribución y calendarización para la ministración durante el ejercicio 2017, de los recursos correspondientes a los Ramos Generales 28 Participaciones a Entidades Federativas y Municipios, y 33 Aportaciones Federales para Entidades Federativas y Municipios. Publicado en el DOF el 21 de diciembre de 2016.</w:t>
      </w:r>
    </w:p>
    <w:p w14:paraId="7906A44F" w14:textId="77777777" w:rsidR="00472137" w:rsidRDefault="00472137" w:rsidP="00C70098">
      <w:pPr>
        <w:pStyle w:val="Prrafodelista"/>
        <w:numPr>
          <w:ilvl w:val="0"/>
          <w:numId w:val="2"/>
        </w:numPr>
        <w:ind w:left="238" w:hanging="357"/>
        <w:contextualSpacing w:val="0"/>
      </w:pPr>
      <w:r>
        <w:t>SHCP. Guía Técnica para la Elaboración de los Programas Derivados del Plan Nacional de Desarrollo 2013-2018.</w:t>
      </w:r>
    </w:p>
    <w:p w14:paraId="0EDA7399" w14:textId="77777777" w:rsidR="00472137" w:rsidRPr="00B86FC8" w:rsidRDefault="00472137" w:rsidP="0083237F">
      <w:pPr>
        <w:numPr>
          <w:ilvl w:val="0"/>
          <w:numId w:val="41"/>
        </w:numPr>
        <w:tabs>
          <w:tab w:val="clear" w:pos="720"/>
        </w:tabs>
        <w:ind w:left="284"/>
      </w:pPr>
      <w:r>
        <w:t xml:space="preserve">SHCP. Información de Finanzas Públicas y Deuda Pública. Enero-diciembre de 2017. Ciudad de México a 30 de enero de 2018. Disponible en: </w:t>
      </w:r>
      <w:hyperlink r:id="rId15" w:history="1">
        <w:r w:rsidRPr="00A712F7">
          <w:rPr>
            <w:rStyle w:val="Hipervnculo"/>
          </w:rPr>
          <w:t>https://www.finanzaspublicas.hacienda.gob.mx/work/models/Finanzas_Publicas/docs/congreso/fp/2017/FP_201712.pdf</w:t>
        </w:r>
      </w:hyperlink>
    </w:p>
    <w:p w14:paraId="6D9162A9" w14:textId="77777777" w:rsidR="00472137" w:rsidRDefault="00472137" w:rsidP="00C70098">
      <w:pPr>
        <w:pStyle w:val="Prrafodelista"/>
        <w:numPr>
          <w:ilvl w:val="0"/>
          <w:numId w:val="2"/>
        </w:numPr>
        <w:ind w:left="238" w:hanging="357"/>
        <w:contextualSpacing w:val="0"/>
      </w:pPr>
      <w:r>
        <w:t>SHCP. Lineamientos para informar sobre los recursos federales transferidos a las entidades federativas, municipios y demarcaciones territoriales del Distrito Federal, y de operación de los recursos del Ramo General 33. Publicado en el DOF el jueves 25 de abril de 2013.</w:t>
      </w:r>
    </w:p>
    <w:p w14:paraId="7D82E26E" w14:textId="77777777" w:rsidR="00472137" w:rsidRDefault="00472137" w:rsidP="00C70098">
      <w:pPr>
        <w:pStyle w:val="Prrafodelista"/>
        <w:numPr>
          <w:ilvl w:val="0"/>
          <w:numId w:val="2"/>
        </w:numPr>
        <w:ind w:left="238" w:hanging="357"/>
        <w:contextualSpacing w:val="0"/>
      </w:pPr>
      <w:r>
        <w:lastRenderedPageBreak/>
        <w:t>SHCP. Norma para establecer la estructura de información del formato de aplicación de recursos del Fondo de Aportaciones para el Fortalecimiento de los Municipios y de las Demarcaciones Territoriales del Distrito Federal (FORTAMUN). Publicado en el DOF el 12 de diciembre de 2012.</w:t>
      </w:r>
    </w:p>
    <w:p w14:paraId="21358BAD" w14:textId="77777777" w:rsidR="00472137" w:rsidRPr="00B86FC8" w:rsidRDefault="00472137" w:rsidP="00472137">
      <w:pPr>
        <w:numPr>
          <w:ilvl w:val="0"/>
          <w:numId w:val="41"/>
        </w:numPr>
        <w:tabs>
          <w:tab w:val="clear" w:pos="720"/>
        </w:tabs>
        <w:ind w:left="284"/>
      </w:pPr>
      <w:r w:rsidRPr="00B86FC8">
        <w:t xml:space="preserve">SHCP. Norma para establecer la estructura de información del formato de aplicación de recursos del Fondo de Aportaciones para el Fortalecimiento de los Municipios y de las Demarcaciones del Territoriales del Distrito Federal (FORTAMUN). Publicado en el DOF el 04/04/2013. Disponible en: </w:t>
      </w:r>
      <w:hyperlink r:id="rId16" w:history="1">
        <w:r w:rsidRPr="00B86FC8">
          <w:rPr>
            <w:rStyle w:val="Hipervnculo"/>
          </w:rPr>
          <w:t>http://dof.gob.mx/nota_detalle.php?codigo=5294469&amp;fecha=04/04/2013</w:t>
        </w:r>
      </w:hyperlink>
    </w:p>
    <w:p w14:paraId="1E3C2D1D" w14:textId="77777777" w:rsidR="00472137" w:rsidRPr="00B86FC8" w:rsidRDefault="00472137" w:rsidP="0083237F">
      <w:pPr>
        <w:numPr>
          <w:ilvl w:val="0"/>
          <w:numId w:val="41"/>
        </w:numPr>
        <w:tabs>
          <w:tab w:val="clear" w:pos="720"/>
        </w:tabs>
        <w:ind w:left="284"/>
      </w:pPr>
      <w:r w:rsidRPr="00B86FC8">
        <w:t xml:space="preserve">SHCP. Presupuesto de Egresos de la Federación 2017. Ramo </w:t>
      </w:r>
      <w:r>
        <w:t>33</w:t>
      </w:r>
      <w:r w:rsidRPr="00B86FC8">
        <w:t xml:space="preserve"> Participaciones a Entidades Federativas y Municipios. Disponible en: </w:t>
      </w:r>
      <w:hyperlink r:id="rId17" w:history="1">
        <w:r w:rsidRPr="00B86FC8">
          <w:rPr>
            <w:rStyle w:val="Hipervnculo"/>
          </w:rPr>
          <w:t>https://www.pef.hacienda.gob.mx/work/models/PEF2017/docs/33/r33_ep.pdf</w:t>
        </w:r>
      </w:hyperlink>
      <w:r w:rsidRPr="00B86FC8">
        <w:t>, consultado el 21 de abril de 2020.</w:t>
      </w:r>
    </w:p>
    <w:p w14:paraId="059B6D08" w14:textId="77777777" w:rsidR="00472137" w:rsidRDefault="00472137" w:rsidP="00C70098">
      <w:pPr>
        <w:pStyle w:val="Prrafodelista"/>
        <w:numPr>
          <w:ilvl w:val="0"/>
          <w:numId w:val="2"/>
        </w:numPr>
        <w:ind w:left="238" w:hanging="357"/>
        <w:contextualSpacing w:val="0"/>
      </w:pPr>
      <w:r>
        <w:t>SHCP. Programa Nacional de Financiamiento del Desarrollo 2013-2018. Logros 2017.</w:t>
      </w:r>
    </w:p>
    <w:p w14:paraId="36B287ED" w14:textId="77777777" w:rsidR="00472137" w:rsidRDefault="00472137" w:rsidP="00E74794">
      <w:pPr>
        <w:pStyle w:val="Prrafodelista"/>
        <w:numPr>
          <w:ilvl w:val="0"/>
          <w:numId w:val="2"/>
        </w:numPr>
        <w:ind w:left="238" w:hanging="357"/>
        <w:contextualSpacing w:val="0"/>
      </w:pPr>
      <w:r>
        <w:t>SHCP. Vinculación del Presupuesto a los Objetivos del Desarrollo Sostenible. Anexo 2 de los Lineamientos para el Proceso de Programación y Presupuestación para el ejercicio fiscal 2018. Junio de 2017.</w:t>
      </w:r>
    </w:p>
    <w:p w14:paraId="642F1283" w14:textId="77777777" w:rsidR="005B6E88" w:rsidRDefault="005B6E88" w:rsidP="005B6E88"/>
    <w:p w14:paraId="7CE60B6B" w14:textId="4CAF9EC0" w:rsidR="003376E3" w:rsidRDefault="003376E3">
      <w:pPr>
        <w:spacing w:before="0" w:after="160" w:line="259" w:lineRule="auto"/>
        <w:jc w:val="left"/>
      </w:pPr>
      <w:r>
        <w:br w:type="page"/>
      </w:r>
    </w:p>
    <w:p w14:paraId="086A0837" w14:textId="77777777" w:rsidR="00103C9A" w:rsidRDefault="00103C9A" w:rsidP="004A18C8"/>
    <w:p w14:paraId="66C9DF00" w14:textId="77777777" w:rsidR="003376E3" w:rsidRDefault="003376E3" w:rsidP="004A18C8"/>
    <w:p w14:paraId="697CE59A" w14:textId="77777777" w:rsidR="003376E3" w:rsidRDefault="003376E3" w:rsidP="004A18C8"/>
    <w:p w14:paraId="778146A5" w14:textId="77777777" w:rsidR="003376E3" w:rsidRDefault="003376E3" w:rsidP="004A18C8"/>
    <w:p w14:paraId="358011E4" w14:textId="77777777" w:rsidR="003376E3" w:rsidRDefault="003376E3" w:rsidP="004A18C8"/>
    <w:p w14:paraId="0D3B2BAD" w14:textId="77777777" w:rsidR="003376E3" w:rsidRDefault="003376E3" w:rsidP="004A18C8"/>
    <w:p w14:paraId="32074924" w14:textId="77777777" w:rsidR="003376E3" w:rsidRDefault="003376E3" w:rsidP="004A18C8"/>
    <w:p w14:paraId="5C8DB3E2" w14:textId="77777777" w:rsidR="003376E3" w:rsidRDefault="003376E3" w:rsidP="004A18C8"/>
    <w:p w14:paraId="433ABBB8" w14:textId="77777777" w:rsidR="003376E3" w:rsidRDefault="003376E3" w:rsidP="004A18C8"/>
    <w:p w14:paraId="3F405AC9" w14:textId="77777777" w:rsidR="003376E3" w:rsidRDefault="003376E3" w:rsidP="004A18C8"/>
    <w:p w14:paraId="22E79BCD" w14:textId="77777777" w:rsidR="003376E3" w:rsidRDefault="003376E3" w:rsidP="004A18C8"/>
    <w:p w14:paraId="2A50C597" w14:textId="77777777" w:rsidR="003376E3" w:rsidRDefault="003376E3" w:rsidP="004A18C8"/>
    <w:p w14:paraId="77B8FB95" w14:textId="77777777" w:rsidR="003376E3" w:rsidRDefault="003376E3" w:rsidP="004A18C8"/>
    <w:p w14:paraId="0E987925" w14:textId="77777777" w:rsidR="003376E3" w:rsidRPr="004A18C8" w:rsidRDefault="003376E3" w:rsidP="004A18C8"/>
    <w:p w14:paraId="54B18B57" w14:textId="68241E69" w:rsidR="00524A20" w:rsidRPr="004A18C8" w:rsidRDefault="00524A20" w:rsidP="003376E3">
      <w:pPr>
        <w:spacing w:before="0" w:after="160" w:line="259" w:lineRule="auto"/>
        <w:jc w:val="left"/>
      </w:pPr>
    </w:p>
    <w:p w14:paraId="3A3B6AE9" w14:textId="77777777" w:rsidR="00524A20" w:rsidRPr="00F972E3" w:rsidRDefault="00103C9A" w:rsidP="004A18C8">
      <w:pPr>
        <w:pStyle w:val="Ttulo1"/>
        <w:rPr>
          <w:sz w:val="44"/>
        </w:rPr>
      </w:pPr>
      <w:bookmarkStart w:id="50" w:name="_Toc45043454"/>
      <w:r w:rsidRPr="00F972E3">
        <w:rPr>
          <w:sz w:val="44"/>
        </w:rPr>
        <w:t>Anexos</w:t>
      </w:r>
      <w:bookmarkEnd w:id="50"/>
    </w:p>
    <w:p w14:paraId="1481527A" w14:textId="62199AAF" w:rsidR="00524A20" w:rsidRPr="004A18C8" w:rsidRDefault="00524A20" w:rsidP="004A18C8">
      <w:pPr>
        <w:spacing w:before="0" w:after="160" w:line="259" w:lineRule="auto"/>
        <w:jc w:val="left"/>
        <w:rPr>
          <w:b/>
          <w:sz w:val="32"/>
          <w:szCs w:val="32"/>
        </w:rPr>
      </w:pPr>
    </w:p>
    <w:p w14:paraId="1FE39A92" w14:textId="77777777" w:rsidR="00D3646C" w:rsidRDefault="00D3646C" w:rsidP="00D3646C"/>
    <w:p w14:paraId="71D184EB" w14:textId="77777777" w:rsidR="00D3646C" w:rsidRPr="00D3646C" w:rsidRDefault="00D3646C" w:rsidP="00D3646C">
      <w:pPr>
        <w:sectPr w:rsidR="00D3646C" w:rsidRPr="00D3646C" w:rsidSect="00E24F53">
          <w:footerReference w:type="default" r:id="rId18"/>
          <w:pgSz w:w="12240" w:h="15840" w:code="1"/>
          <w:pgMar w:top="1134" w:right="1134" w:bottom="1134" w:left="1134" w:header="709" w:footer="709" w:gutter="0"/>
          <w:pgNumType w:start="1"/>
          <w:cols w:space="708"/>
          <w:docGrid w:linePitch="360"/>
        </w:sectPr>
      </w:pPr>
    </w:p>
    <w:p w14:paraId="0DE517B9" w14:textId="315D0383" w:rsidR="00524A20" w:rsidRPr="004A18C8" w:rsidRDefault="00160E56" w:rsidP="004A18C8">
      <w:pPr>
        <w:pStyle w:val="Descripcin"/>
        <w:jc w:val="center"/>
        <w:rPr>
          <w:b/>
          <w:i w:val="0"/>
          <w:color w:val="auto"/>
          <w:sz w:val="22"/>
        </w:rPr>
      </w:pPr>
      <w:bookmarkStart w:id="51" w:name="_Toc429986362"/>
      <w:bookmarkStart w:id="52" w:name="_Toc430123704"/>
      <w:bookmarkStart w:id="53" w:name="_Toc55897815"/>
      <w:r w:rsidRPr="004A18C8">
        <w:rPr>
          <w:b/>
          <w:i w:val="0"/>
          <w:color w:val="auto"/>
          <w:sz w:val="22"/>
        </w:rPr>
        <w:lastRenderedPageBreak/>
        <w:t xml:space="preserve">Anexo </w:t>
      </w:r>
      <w:r w:rsidRPr="004A18C8">
        <w:rPr>
          <w:b/>
          <w:i w:val="0"/>
          <w:color w:val="auto"/>
          <w:sz w:val="22"/>
        </w:rPr>
        <w:fldChar w:fldCharType="begin"/>
      </w:r>
      <w:r w:rsidRPr="004A18C8">
        <w:rPr>
          <w:b/>
          <w:i w:val="0"/>
          <w:color w:val="auto"/>
          <w:sz w:val="22"/>
        </w:rPr>
        <w:instrText xml:space="preserve"> SEQ Anexo \* ARABIC </w:instrText>
      </w:r>
      <w:r w:rsidRPr="004A18C8">
        <w:rPr>
          <w:b/>
          <w:i w:val="0"/>
          <w:color w:val="auto"/>
          <w:sz w:val="22"/>
        </w:rPr>
        <w:fldChar w:fldCharType="separate"/>
      </w:r>
      <w:r w:rsidR="00DD4838">
        <w:rPr>
          <w:b/>
          <w:i w:val="0"/>
          <w:noProof/>
          <w:color w:val="auto"/>
          <w:sz w:val="22"/>
        </w:rPr>
        <w:t>1</w:t>
      </w:r>
      <w:r w:rsidRPr="004A18C8">
        <w:rPr>
          <w:b/>
          <w:i w:val="0"/>
          <w:color w:val="auto"/>
          <w:sz w:val="22"/>
        </w:rPr>
        <w:fldChar w:fldCharType="end"/>
      </w:r>
      <w:r w:rsidR="00524A20" w:rsidRPr="004A18C8">
        <w:rPr>
          <w:b/>
          <w:i w:val="0"/>
          <w:color w:val="auto"/>
          <w:sz w:val="22"/>
        </w:rPr>
        <w:t xml:space="preserve">. </w:t>
      </w:r>
      <w:bookmarkStart w:id="54" w:name="_Toc319670949"/>
      <w:bookmarkStart w:id="55" w:name="_Toc319930313"/>
      <w:bookmarkStart w:id="56" w:name="_Toc319948092"/>
      <w:bookmarkStart w:id="57" w:name="_Toc320013901"/>
      <w:bookmarkStart w:id="58" w:name="_Toc320014765"/>
      <w:bookmarkStart w:id="59" w:name="_Toc320034738"/>
      <w:bookmarkStart w:id="60" w:name="_Toc324358139"/>
      <w:r w:rsidR="00524A20" w:rsidRPr="004A18C8">
        <w:rPr>
          <w:b/>
          <w:i w:val="0"/>
          <w:color w:val="auto"/>
          <w:sz w:val="22"/>
        </w:rPr>
        <w:t>Indicadores</w:t>
      </w:r>
      <w:bookmarkEnd w:id="51"/>
      <w:bookmarkEnd w:id="52"/>
      <w:bookmarkEnd w:id="53"/>
      <w:bookmarkEnd w:id="54"/>
      <w:bookmarkEnd w:id="55"/>
      <w:bookmarkEnd w:id="56"/>
      <w:bookmarkEnd w:id="57"/>
      <w:bookmarkEnd w:id="58"/>
      <w:bookmarkEnd w:id="59"/>
      <w:bookmarkEnd w:id="60"/>
    </w:p>
    <w:p w14:paraId="28CBBA7F" w14:textId="10A463C8" w:rsidR="00D3646C" w:rsidRPr="009F7F44" w:rsidRDefault="00D3646C" w:rsidP="00D3646C">
      <w:pPr>
        <w:autoSpaceDE w:val="0"/>
        <w:autoSpaceDN w:val="0"/>
        <w:adjustRightInd w:val="0"/>
        <w:snapToGrid w:val="0"/>
        <w:spacing w:before="0" w:after="0"/>
        <w:rPr>
          <w:rFonts w:cs="Arial"/>
          <w:bCs/>
          <w:sz w:val="20"/>
          <w:szCs w:val="21"/>
        </w:rPr>
      </w:pPr>
      <w:r w:rsidRPr="009F7F44">
        <w:rPr>
          <w:rFonts w:cs="Arial"/>
          <w:bCs/>
          <w:sz w:val="20"/>
          <w:szCs w:val="21"/>
        </w:rPr>
        <w:t xml:space="preserve">Nombre del </w:t>
      </w:r>
      <w:r w:rsidR="00557AAF">
        <w:rPr>
          <w:rFonts w:cs="Arial"/>
          <w:bCs/>
          <w:sz w:val="20"/>
          <w:szCs w:val="21"/>
        </w:rPr>
        <w:t>Fondo</w:t>
      </w:r>
      <w:r w:rsidRPr="009F7F44">
        <w:rPr>
          <w:rFonts w:cs="Arial"/>
          <w:bCs/>
          <w:sz w:val="20"/>
          <w:szCs w:val="21"/>
        </w:rPr>
        <w:t xml:space="preserve">: </w:t>
      </w:r>
      <w:r w:rsidR="00557AAF">
        <w:rPr>
          <w:rFonts w:cs="Arial"/>
          <w:b/>
          <w:bCs/>
          <w:sz w:val="20"/>
          <w:szCs w:val="21"/>
        </w:rPr>
        <w:t>F</w:t>
      </w:r>
      <w:r>
        <w:rPr>
          <w:rFonts w:cs="Arial"/>
          <w:b/>
          <w:bCs/>
          <w:sz w:val="20"/>
          <w:szCs w:val="21"/>
        </w:rPr>
        <w:t>o</w:t>
      </w:r>
      <w:r w:rsidR="00557AAF">
        <w:rPr>
          <w:rFonts w:cs="Arial"/>
          <w:b/>
          <w:bCs/>
          <w:sz w:val="20"/>
          <w:szCs w:val="21"/>
        </w:rPr>
        <w:t xml:space="preserve">ndo de Aportaciones para el Fortalecimiento de los Municipios y </w:t>
      </w:r>
      <w:r w:rsidR="00CE768A">
        <w:rPr>
          <w:rFonts w:cs="Arial"/>
          <w:b/>
          <w:bCs/>
          <w:sz w:val="20"/>
          <w:szCs w:val="21"/>
        </w:rPr>
        <w:t xml:space="preserve">de </w:t>
      </w:r>
      <w:r w:rsidR="00557AAF">
        <w:rPr>
          <w:rFonts w:cs="Arial"/>
          <w:b/>
          <w:bCs/>
          <w:sz w:val="20"/>
          <w:szCs w:val="21"/>
        </w:rPr>
        <w:t>las Demarcaciones Territoriales del Distrito Federal</w:t>
      </w:r>
    </w:p>
    <w:p w14:paraId="2ABE6D02" w14:textId="159B34F9" w:rsidR="00D3646C" w:rsidRPr="009F7F44" w:rsidRDefault="00D3646C" w:rsidP="00D3646C">
      <w:pPr>
        <w:autoSpaceDE w:val="0"/>
        <w:autoSpaceDN w:val="0"/>
        <w:adjustRightInd w:val="0"/>
        <w:snapToGrid w:val="0"/>
        <w:spacing w:before="0" w:after="0"/>
        <w:rPr>
          <w:rFonts w:cs="Arial"/>
          <w:bCs/>
          <w:sz w:val="20"/>
          <w:szCs w:val="21"/>
        </w:rPr>
      </w:pPr>
      <w:r w:rsidRPr="009F7F44">
        <w:rPr>
          <w:rFonts w:cs="Arial"/>
          <w:bCs/>
          <w:sz w:val="20"/>
          <w:szCs w:val="21"/>
        </w:rPr>
        <w:t xml:space="preserve">Clave y modalidad: </w:t>
      </w:r>
      <w:r w:rsidR="00557AAF">
        <w:rPr>
          <w:rFonts w:cs="Arial"/>
          <w:b/>
          <w:bCs/>
          <w:sz w:val="20"/>
          <w:szCs w:val="21"/>
        </w:rPr>
        <w:t>I005</w:t>
      </w:r>
      <w:r w:rsidRPr="00C16C59">
        <w:rPr>
          <w:rFonts w:cs="Arial"/>
          <w:b/>
          <w:bCs/>
          <w:sz w:val="20"/>
          <w:szCs w:val="21"/>
        </w:rPr>
        <w:t xml:space="preserve"> </w:t>
      </w:r>
      <w:r>
        <w:rPr>
          <w:rFonts w:cs="Arial"/>
          <w:b/>
          <w:bCs/>
          <w:sz w:val="20"/>
          <w:szCs w:val="21"/>
        </w:rPr>
        <w:t xml:space="preserve">– </w:t>
      </w:r>
      <w:r w:rsidR="00AE46A6">
        <w:rPr>
          <w:rFonts w:cs="Arial"/>
          <w:b/>
          <w:bCs/>
          <w:sz w:val="20"/>
          <w:szCs w:val="21"/>
        </w:rPr>
        <w:t>Gasto Federalizado</w:t>
      </w:r>
    </w:p>
    <w:p w14:paraId="6668BB84" w14:textId="5F27D174" w:rsidR="00D3646C" w:rsidRPr="009F7F44" w:rsidRDefault="00D3646C" w:rsidP="00D3646C">
      <w:pPr>
        <w:autoSpaceDE w:val="0"/>
        <w:autoSpaceDN w:val="0"/>
        <w:adjustRightInd w:val="0"/>
        <w:snapToGrid w:val="0"/>
        <w:spacing w:before="0" w:after="0"/>
        <w:rPr>
          <w:rFonts w:cs="Arial"/>
          <w:bCs/>
          <w:sz w:val="20"/>
          <w:szCs w:val="21"/>
        </w:rPr>
      </w:pPr>
      <w:r w:rsidRPr="009F7F44">
        <w:rPr>
          <w:rFonts w:cs="Arial"/>
          <w:bCs/>
          <w:sz w:val="20"/>
          <w:szCs w:val="21"/>
        </w:rPr>
        <w:t>Dependencia</w:t>
      </w:r>
      <w:r w:rsidR="00AE46A6">
        <w:rPr>
          <w:rFonts w:cs="Arial"/>
          <w:bCs/>
          <w:sz w:val="20"/>
          <w:szCs w:val="21"/>
        </w:rPr>
        <w:t xml:space="preserve"> Coordinadora</w:t>
      </w:r>
      <w:r w:rsidRPr="009F7F44">
        <w:rPr>
          <w:rFonts w:cs="Arial"/>
          <w:bCs/>
          <w:sz w:val="20"/>
          <w:szCs w:val="21"/>
        </w:rPr>
        <w:t xml:space="preserve">: </w:t>
      </w:r>
      <w:r w:rsidRPr="009F7F44">
        <w:rPr>
          <w:rFonts w:cs="Arial"/>
          <w:b/>
          <w:bCs/>
          <w:sz w:val="20"/>
          <w:szCs w:val="21"/>
        </w:rPr>
        <w:t xml:space="preserve">Secretaría de </w:t>
      </w:r>
      <w:r>
        <w:rPr>
          <w:rFonts w:cs="Arial"/>
          <w:b/>
          <w:bCs/>
          <w:sz w:val="20"/>
          <w:szCs w:val="21"/>
        </w:rPr>
        <w:t>Hacienda y Crédito Público</w:t>
      </w:r>
    </w:p>
    <w:p w14:paraId="5AEEB654" w14:textId="08A0A3E7" w:rsidR="00D3646C" w:rsidRPr="009F7F44" w:rsidRDefault="00D3646C" w:rsidP="00D3646C">
      <w:pPr>
        <w:autoSpaceDE w:val="0"/>
        <w:autoSpaceDN w:val="0"/>
        <w:adjustRightInd w:val="0"/>
        <w:snapToGrid w:val="0"/>
        <w:spacing w:before="0" w:after="0"/>
        <w:rPr>
          <w:rFonts w:cs="Arial"/>
          <w:bCs/>
          <w:sz w:val="20"/>
          <w:szCs w:val="21"/>
        </w:rPr>
      </w:pPr>
      <w:r w:rsidRPr="009F7F44">
        <w:rPr>
          <w:rFonts w:cs="Arial"/>
          <w:bCs/>
          <w:sz w:val="20"/>
          <w:szCs w:val="21"/>
        </w:rPr>
        <w:t xml:space="preserve">Unidad Responsable: </w:t>
      </w:r>
      <w:r w:rsidR="00AE46A6">
        <w:rPr>
          <w:rFonts w:cs="Arial"/>
          <w:b/>
          <w:bCs/>
          <w:sz w:val="20"/>
          <w:szCs w:val="21"/>
        </w:rPr>
        <w:t>Dirección General de Programación y Presupuesto “A”</w:t>
      </w:r>
    </w:p>
    <w:p w14:paraId="12D5ACA1" w14:textId="2BC90FEE" w:rsidR="00D3646C" w:rsidRPr="009F7F44" w:rsidRDefault="00D3646C" w:rsidP="00D3646C">
      <w:pPr>
        <w:autoSpaceDE w:val="0"/>
        <w:autoSpaceDN w:val="0"/>
        <w:adjustRightInd w:val="0"/>
        <w:snapToGrid w:val="0"/>
        <w:spacing w:before="0" w:after="0"/>
        <w:rPr>
          <w:rFonts w:cs="Arial"/>
          <w:bCs/>
          <w:sz w:val="20"/>
          <w:szCs w:val="21"/>
        </w:rPr>
      </w:pPr>
      <w:r w:rsidRPr="009F7F44">
        <w:rPr>
          <w:rFonts w:cs="Arial"/>
          <w:bCs/>
          <w:sz w:val="20"/>
          <w:szCs w:val="21"/>
        </w:rPr>
        <w:t xml:space="preserve">Tipo de Evaluación: </w:t>
      </w:r>
      <w:r w:rsidR="00AE46A6">
        <w:rPr>
          <w:rFonts w:cs="Arial"/>
          <w:b/>
          <w:bCs/>
          <w:sz w:val="20"/>
          <w:szCs w:val="21"/>
        </w:rPr>
        <w:t>Estratégica</w:t>
      </w:r>
    </w:p>
    <w:p w14:paraId="2A4C567C" w14:textId="5B74E16B" w:rsidR="00D3646C" w:rsidRPr="009F7F44" w:rsidRDefault="00D3646C" w:rsidP="00EF4C74">
      <w:pPr>
        <w:autoSpaceDE w:val="0"/>
        <w:autoSpaceDN w:val="0"/>
        <w:adjustRightInd w:val="0"/>
        <w:snapToGrid w:val="0"/>
        <w:spacing w:before="0"/>
        <w:rPr>
          <w:rFonts w:cs="Arial"/>
          <w:b/>
          <w:bCs/>
          <w:sz w:val="20"/>
          <w:szCs w:val="21"/>
        </w:rPr>
      </w:pPr>
      <w:r w:rsidRPr="009F7F44">
        <w:rPr>
          <w:rFonts w:cs="Arial"/>
          <w:bCs/>
          <w:sz w:val="20"/>
          <w:szCs w:val="21"/>
        </w:rPr>
        <w:t xml:space="preserve">Año de la Evaluación: </w:t>
      </w:r>
      <w:r w:rsidRPr="009F7F44">
        <w:rPr>
          <w:rFonts w:cs="Arial"/>
          <w:b/>
          <w:bCs/>
          <w:sz w:val="20"/>
          <w:szCs w:val="21"/>
        </w:rPr>
        <w:t>201</w:t>
      </w:r>
      <w:r w:rsidR="00AE46A6">
        <w:rPr>
          <w:rFonts w:cs="Arial"/>
          <w:b/>
          <w:bCs/>
          <w:sz w:val="20"/>
          <w:szCs w:val="21"/>
        </w:rPr>
        <w:t>7</w:t>
      </w:r>
    </w:p>
    <w:tbl>
      <w:tblPr>
        <w:tblW w:w="50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03"/>
        <w:gridCol w:w="1264"/>
        <w:gridCol w:w="1922"/>
        <w:gridCol w:w="593"/>
        <w:gridCol w:w="888"/>
        <w:gridCol w:w="1035"/>
        <w:gridCol w:w="1182"/>
        <w:gridCol w:w="890"/>
        <w:gridCol w:w="885"/>
        <w:gridCol w:w="740"/>
        <w:gridCol w:w="890"/>
        <w:gridCol w:w="590"/>
        <w:gridCol w:w="593"/>
        <w:gridCol w:w="1379"/>
      </w:tblGrid>
      <w:tr w:rsidR="002655CB" w:rsidRPr="002655CB" w14:paraId="79D6AC49" w14:textId="77777777" w:rsidTr="002655CB">
        <w:trPr>
          <w:trHeight w:val="315"/>
          <w:tblHeader/>
        </w:trPr>
        <w:tc>
          <w:tcPr>
            <w:tcW w:w="294" w:type="pct"/>
            <w:vMerge w:val="restart"/>
            <w:shd w:val="clear" w:color="auto" w:fill="9CC2E5"/>
            <w:vAlign w:val="center"/>
          </w:tcPr>
          <w:p w14:paraId="4D9E9D27" w14:textId="77777777" w:rsidR="00D3646C" w:rsidRPr="002655CB" w:rsidRDefault="00D3646C" w:rsidP="00E56248">
            <w:pPr>
              <w:spacing w:before="0" w:after="0"/>
              <w:jc w:val="center"/>
              <w:rPr>
                <w:rFonts w:eastAsia="Times New Roman" w:cs="Arial"/>
                <w:color w:val="000000" w:themeColor="text1"/>
                <w:sz w:val="16"/>
                <w:szCs w:val="12"/>
                <w:lang w:eastAsia="es-MX"/>
              </w:rPr>
            </w:pPr>
            <w:r w:rsidRPr="002655CB">
              <w:rPr>
                <w:rFonts w:eastAsia="Times New Roman" w:cs="Arial"/>
                <w:color w:val="000000" w:themeColor="text1"/>
                <w:sz w:val="16"/>
                <w:szCs w:val="12"/>
                <w:lang w:eastAsia="es-MX"/>
              </w:rPr>
              <w:t>Nivel de Objetivo</w:t>
            </w:r>
          </w:p>
        </w:tc>
        <w:tc>
          <w:tcPr>
            <w:tcW w:w="463" w:type="pct"/>
            <w:vMerge w:val="restart"/>
            <w:shd w:val="clear" w:color="auto" w:fill="9CC2E5"/>
            <w:vAlign w:val="center"/>
          </w:tcPr>
          <w:p w14:paraId="58FFAD4B" w14:textId="77777777" w:rsidR="00D3646C" w:rsidRPr="002655CB" w:rsidRDefault="00D3646C" w:rsidP="00E56248">
            <w:pPr>
              <w:spacing w:before="0" w:after="0"/>
              <w:jc w:val="center"/>
              <w:rPr>
                <w:rFonts w:eastAsia="Times New Roman" w:cs="Arial"/>
                <w:color w:val="000000" w:themeColor="text1"/>
                <w:sz w:val="16"/>
                <w:szCs w:val="12"/>
                <w:lang w:eastAsia="es-MX"/>
              </w:rPr>
            </w:pPr>
            <w:r w:rsidRPr="002655CB">
              <w:rPr>
                <w:rFonts w:eastAsia="Times New Roman" w:cs="Arial"/>
                <w:color w:val="000000" w:themeColor="text1"/>
                <w:sz w:val="16"/>
                <w:szCs w:val="12"/>
                <w:lang w:eastAsia="es-MX"/>
              </w:rPr>
              <w:t>Nombre del indicador</w:t>
            </w:r>
          </w:p>
        </w:tc>
        <w:tc>
          <w:tcPr>
            <w:tcW w:w="704" w:type="pct"/>
            <w:vMerge w:val="restart"/>
            <w:shd w:val="clear" w:color="auto" w:fill="9CC2E5"/>
            <w:vAlign w:val="center"/>
          </w:tcPr>
          <w:p w14:paraId="63A80510" w14:textId="77777777" w:rsidR="00D3646C" w:rsidRPr="002655CB" w:rsidRDefault="00D3646C" w:rsidP="00E56248">
            <w:pPr>
              <w:spacing w:before="0" w:after="0"/>
              <w:jc w:val="center"/>
              <w:rPr>
                <w:rFonts w:eastAsia="Times New Roman" w:cs="Arial"/>
                <w:color w:val="000000" w:themeColor="text1"/>
                <w:sz w:val="16"/>
                <w:szCs w:val="12"/>
                <w:lang w:eastAsia="es-MX"/>
              </w:rPr>
            </w:pPr>
            <w:r w:rsidRPr="002655CB">
              <w:rPr>
                <w:rFonts w:eastAsia="Times New Roman" w:cs="Arial"/>
                <w:color w:val="000000" w:themeColor="text1"/>
                <w:sz w:val="16"/>
                <w:szCs w:val="12"/>
                <w:lang w:eastAsia="es-MX"/>
              </w:rPr>
              <w:t>Método de cálculo</w:t>
            </w:r>
          </w:p>
        </w:tc>
        <w:tc>
          <w:tcPr>
            <w:tcW w:w="217" w:type="pct"/>
            <w:vMerge w:val="restart"/>
            <w:shd w:val="clear" w:color="auto" w:fill="9CC2E5"/>
            <w:vAlign w:val="center"/>
          </w:tcPr>
          <w:p w14:paraId="3FD72974" w14:textId="77777777" w:rsidR="00D3646C" w:rsidRPr="002655CB" w:rsidRDefault="00D3646C" w:rsidP="00E56248">
            <w:pPr>
              <w:spacing w:before="0" w:after="0"/>
              <w:jc w:val="center"/>
              <w:rPr>
                <w:rFonts w:eastAsia="Times New Roman" w:cs="Arial"/>
                <w:color w:val="000000" w:themeColor="text1"/>
                <w:sz w:val="16"/>
                <w:szCs w:val="12"/>
                <w:lang w:eastAsia="es-MX"/>
              </w:rPr>
            </w:pPr>
            <w:r w:rsidRPr="002655CB">
              <w:rPr>
                <w:rFonts w:eastAsia="Times New Roman" w:cs="Arial"/>
                <w:color w:val="000000" w:themeColor="text1"/>
                <w:sz w:val="16"/>
                <w:szCs w:val="12"/>
                <w:lang w:eastAsia="es-MX"/>
              </w:rPr>
              <w:t xml:space="preserve">Claro </w:t>
            </w:r>
          </w:p>
        </w:tc>
        <w:tc>
          <w:tcPr>
            <w:tcW w:w="325" w:type="pct"/>
            <w:vMerge w:val="restart"/>
            <w:shd w:val="clear" w:color="auto" w:fill="9CC2E5"/>
            <w:vAlign w:val="center"/>
          </w:tcPr>
          <w:p w14:paraId="3C5E1D89" w14:textId="77777777" w:rsidR="00D3646C" w:rsidRPr="002655CB" w:rsidRDefault="00D3646C" w:rsidP="00E56248">
            <w:pPr>
              <w:spacing w:before="0" w:after="0"/>
              <w:jc w:val="center"/>
              <w:rPr>
                <w:rFonts w:eastAsia="Times New Roman" w:cs="Arial"/>
                <w:color w:val="000000" w:themeColor="text1"/>
                <w:sz w:val="16"/>
                <w:szCs w:val="12"/>
                <w:lang w:eastAsia="es-MX"/>
              </w:rPr>
            </w:pPr>
            <w:r w:rsidRPr="002655CB">
              <w:rPr>
                <w:rFonts w:eastAsia="Times New Roman" w:cs="Arial"/>
                <w:color w:val="000000" w:themeColor="text1"/>
                <w:sz w:val="16"/>
                <w:szCs w:val="12"/>
                <w:lang w:eastAsia="es-MX"/>
              </w:rPr>
              <w:t xml:space="preserve">Relevante </w:t>
            </w:r>
          </w:p>
        </w:tc>
        <w:tc>
          <w:tcPr>
            <w:tcW w:w="379" w:type="pct"/>
            <w:vMerge w:val="restart"/>
            <w:shd w:val="clear" w:color="auto" w:fill="9CC2E5"/>
            <w:vAlign w:val="center"/>
          </w:tcPr>
          <w:p w14:paraId="019FD4CF" w14:textId="77777777" w:rsidR="00D3646C" w:rsidRPr="002655CB" w:rsidRDefault="00D3646C" w:rsidP="00E56248">
            <w:pPr>
              <w:spacing w:before="0" w:after="0"/>
              <w:jc w:val="center"/>
              <w:rPr>
                <w:rFonts w:eastAsia="Times New Roman" w:cs="Arial"/>
                <w:color w:val="000000" w:themeColor="text1"/>
                <w:sz w:val="16"/>
                <w:szCs w:val="12"/>
                <w:lang w:eastAsia="es-MX"/>
              </w:rPr>
            </w:pPr>
            <w:r w:rsidRPr="002655CB">
              <w:rPr>
                <w:rFonts w:eastAsia="Times New Roman" w:cs="Arial"/>
                <w:color w:val="000000" w:themeColor="text1"/>
                <w:sz w:val="16"/>
                <w:szCs w:val="12"/>
                <w:lang w:eastAsia="es-MX"/>
              </w:rPr>
              <w:t>Económico</w:t>
            </w:r>
          </w:p>
        </w:tc>
        <w:tc>
          <w:tcPr>
            <w:tcW w:w="433" w:type="pct"/>
            <w:vMerge w:val="restart"/>
            <w:shd w:val="clear" w:color="auto" w:fill="9CC2E5"/>
            <w:vAlign w:val="center"/>
          </w:tcPr>
          <w:p w14:paraId="6BB3B9FA" w14:textId="77777777" w:rsidR="00D3646C" w:rsidRPr="002655CB" w:rsidRDefault="00D3646C" w:rsidP="00E56248">
            <w:pPr>
              <w:spacing w:before="0" w:after="0"/>
              <w:jc w:val="center"/>
              <w:rPr>
                <w:rFonts w:eastAsia="Times New Roman" w:cs="Arial"/>
                <w:color w:val="000000" w:themeColor="text1"/>
                <w:sz w:val="16"/>
                <w:szCs w:val="12"/>
                <w:lang w:eastAsia="es-MX"/>
              </w:rPr>
            </w:pPr>
            <w:r w:rsidRPr="002655CB">
              <w:rPr>
                <w:rFonts w:eastAsia="Times New Roman" w:cs="Arial"/>
                <w:color w:val="000000" w:themeColor="text1"/>
                <w:sz w:val="16"/>
                <w:szCs w:val="12"/>
                <w:lang w:eastAsia="es-MX"/>
              </w:rPr>
              <w:t>Monitoreable</w:t>
            </w:r>
          </w:p>
        </w:tc>
        <w:tc>
          <w:tcPr>
            <w:tcW w:w="326" w:type="pct"/>
            <w:vMerge w:val="restart"/>
            <w:shd w:val="clear" w:color="auto" w:fill="9CC2E5"/>
            <w:vAlign w:val="center"/>
          </w:tcPr>
          <w:p w14:paraId="68F28F2D" w14:textId="77777777" w:rsidR="00D3646C" w:rsidRPr="002655CB" w:rsidRDefault="00D3646C" w:rsidP="00E56248">
            <w:pPr>
              <w:spacing w:before="0" w:after="0"/>
              <w:jc w:val="center"/>
              <w:rPr>
                <w:rFonts w:eastAsia="Times New Roman" w:cs="Arial"/>
                <w:color w:val="000000" w:themeColor="text1"/>
                <w:sz w:val="16"/>
                <w:szCs w:val="12"/>
                <w:lang w:eastAsia="es-MX"/>
              </w:rPr>
            </w:pPr>
            <w:r w:rsidRPr="002655CB">
              <w:rPr>
                <w:rFonts w:eastAsia="Times New Roman" w:cs="Arial"/>
                <w:color w:val="000000" w:themeColor="text1"/>
                <w:sz w:val="16"/>
                <w:szCs w:val="12"/>
                <w:lang w:eastAsia="es-MX"/>
              </w:rPr>
              <w:t>Adecuado</w:t>
            </w:r>
          </w:p>
        </w:tc>
        <w:tc>
          <w:tcPr>
            <w:tcW w:w="324" w:type="pct"/>
            <w:vMerge w:val="restart"/>
            <w:shd w:val="clear" w:color="auto" w:fill="9CC2E5"/>
            <w:vAlign w:val="center"/>
          </w:tcPr>
          <w:p w14:paraId="3C6B912E" w14:textId="77777777" w:rsidR="00D3646C" w:rsidRPr="002655CB" w:rsidRDefault="00D3646C" w:rsidP="00E56248">
            <w:pPr>
              <w:spacing w:before="0" w:after="0"/>
              <w:jc w:val="center"/>
              <w:rPr>
                <w:rFonts w:eastAsia="Times New Roman" w:cs="Arial"/>
                <w:color w:val="000000" w:themeColor="text1"/>
                <w:sz w:val="16"/>
                <w:szCs w:val="12"/>
                <w:lang w:eastAsia="es-MX"/>
              </w:rPr>
            </w:pPr>
            <w:r w:rsidRPr="002655CB">
              <w:rPr>
                <w:rFonts w:eastAsia="Times New Roman" w:cs="Arial"/>
                <w:color w:val="000000" w:themeColor="text1"/>
                <w:sz w:val="16"/>
                <w:szCs w:val="12"/>
                <w:lang w:eastAsia="es-MX"/>
              </w:rPr>
              <w:t xml:space="preserve">Definición </w:t>
            </w:r>
          </w:p>
        </w:tc>
        <w:tc>
          <w:tcPr>
            <w:tcW w:w="271" w:type="pct"/>
            <w:vMerge w:val="restart"/>
            <w:shd w:val="clear" w:color="auto" w:fill="9CC2E5"/>
            <w:vAlign w:val="center"/>
          </w:tcPr>
          <w:p w14:paraId="05AD77C4" w14:textId="77777777" w:rsidR="00D3646C" w:rsidRPr="002655CB" w:rsidRDefault="00D3646C" w:rsidP="00E56248">
            <w:pPr>
              <w:spacing w:before="0" w:after="0"/>
              <w:jc w:val="center"/>
              <w:rPr>
                <w:rFonts w:eastAsia="Times New Roman" w:cs="Arial"/>
                <w:color w:val="000000" w:themeColor="text1"/>
                <w:sz w:val="16"/>
                <w:szCs w:val="12"/>
                <w:lang w:eastAsia="es-MX"/>
              </w:rPr>
            </w:pPr>
            <w:r w:rsidRPr="002655CB">
              <w:rPr>
                <w:rFonts w:eastAsia="Times New Roman" w:cs="Arial"/>
                <w:color w:val="000000" w:themeColor="text1"/>
                <w:sz w:val="16"/>
                <w:szCs w:val="12"/>
                <w:lang w:eastAsia="es-MX"/>
              </w:rPr>
              <w:t>Unidad de Medida</w:t>
            </w:r>
          </w:p>
        </w:tc>
        <w:tc>
          <w:tcPr>
            <w:tcW w:w="326" w:type="pct"/>
            <w:vMerge w:val="restart"/>
            <w:shd w:val="clear" w:color="auto" w:fill="9CC2E5"/>
            <w:vAlign w:val="center"/>
          </w:tcPr>
          <w:p w14:paraId="6AD85CD0" w14:textId="77777777" w:rsidR="00D3646C" w:rsidRPr="002655CB" w:rsidRDefault="00D3646C" w:rsidP="00E56248">
            <w:pPr>
              <w:spacing w:before="0" w:after="0"/>
              <w:jc w:val="center"/>
              <w:rPr>
                <w:rFonts w:eastAsia="Times New Roman" w:cs="Arial"/>
                <w:color w:val="000000" w:themeColor="text1"/>
                <w:sz w:val="16"/>
                <w:szCs w:val="12"/>
                <w:lang w:eastAsia="es-MX"/>
              </w:rPr>
            </w:pPr>
            <w:r w:rsidRPr="002655CB">
              <w:rPr>
                <w:rFonts w:eastAsia="Times New Roman" w:cs="Arial"/>
                <w:color w:val="000000" w:themeColor="text1"/>
                <w:sz w:val="16"/>
                <w:szCs w:val="12"/>
                <w:lang w:eastAsia="es-MX"/>
              </w:rPr>
              <w:t>Frecuencia de medición</w:t>
            </w:r>
          </w:p>
        </w:tc>
        <w:tc>
          <w:tcPr>
            <w:tcW w:w="216" w:type="pct"/>
            <w:vMerge w:val="restart"/>
            <w:shd w:val="clear" w:color="auto" w:fill="9CC2E5"/>
            <w:vAlign w:val="center"/>
          </w:tcPr>
          <w:p w14:paraId="096D83C3" w14:textId="77777777" w:rsidR="00D3646C" w:rsidRPr="002655CB" w:rsidRDefault="00D3646C" w:rsidP="00E56248">
            <w:pPr>
              <w:spacing w:before="0" w:after="0"/>
              <w:jc w:val="center"/>
              <w:rPr>
                <w:rFonts w:eastAsia="Times New Roman" w:cs="Arial"/>
                <w:color w:val="000000" w:themeColor="text1"/>
                <w:sz w:val="16"/>
                <w:szCs w:val="12"/>
                <w:lang w:eastAsia="es-MX"/>
              </w:rPr>
            </w:pPr>
            <w:r w:rsidRPr="002655CB">
              <w:rPr>
                <w:rFonts w:eastAsia="Times New Roman" w:cs="Arial"/>
                <w:color w:val="000000" w:themeColor="text1"/>
                <w:sz w:val="16"/>
                <w:szCs w:val="12"/>
                <w:lang w:eastAsia="es-MX"/>
              </w:rPr>
              <w:t>Línea base</w:t>
            </w:r>
          </w:p>
        </w:tc>
        <w:tc>
          <w:tcPr>
            <w:tcW w:w="217" w:type="pct"/>
            <w:vMerge w:val="restart"/>
            <w:shd w:val="clear" w:color="auto" w:fill="9CC2E5"/>
            <w:vAlign w:val="center"/>
          </w:tcPr>
          <w:p w14:paraId="49648E68" w14:textId="77777777" w:rsidR="00D3646C" w:rsidRPr="002655CB" w:rsidRDefault="00D3646C" w:rsidP="00E56248">
            <w:pPr>
              <w:spacing w:before="0" w:after="0"/>
              <w:jc w:val="center"/>
              <w:rPr>
                <w:rFonts w:eastAsia="Times New Roman" w:cs="Arial"/>
                <w:color w:val="000000" w:themeColor="text1"/>
                <w:sz w:val="16"/>
                <w:szCs w:val="12"/>
                <w:lang w:eastAsia="es-MX"/>
              </w:rPr>
            </w:pPr>
            <w:r w:rsidRPr="002655CB">
              <w:rPr>
                <w:rFonts w:eastAsia="Times New Roman" w:cs="Arial"/>
                <w:color w:val="000000" w:themeColor="text1"/>
                <w:sz w:val="16"/>
                <w:szCs w:val="12"/>
                <w:lang w:eastAsia="es-MX"/>
              </w:rPr>
              <w:t>Metas</w:t>
            </w:r>
          </w:p>
        </w:tc>
        <w:tc>
          <w:tcPr>
            <w:tcW w:w="505" w:type="pct"/>
            <w:vMerge w:val="restart"/>
            <w:shd w:val="clear" w:color="auto" w:fill="9CC2E5"/>
            <w:vAlign w:val="center"/>
          </w:tcPr>
          <w:p w14:paraId="31B7F8F5" w14:textId="77777777" w:rsidR="00D3646C" w:rsidRPr="002655CB" w:rsidRDefault="00D3646C" w:rsidP="00E56248">
            <w:pPr>
              <w:spacing w:before="0" w:after="0"/>
              <w:jc w:val="center"/>
              <w:rPr>
                <w:rFonts w:eastAsia="Times New Roman" w:cs="Arial"/>
                <w:color w:val="000000" w:themeColor="text1"/>
                <w:sz w:val="16"/>
                <w:szCs w:val="12"/>
                <w:lang w:eastAsia="es-MX"/>
              </w:rPr>
            </w:pPr>
            <w:r w:rsidRPr="002655CB">
              <w:rPr>
                <w:rFonts w:eastAsia="Times New Roman" w:cs="Arial"/>
                <w:color w:val="000000" w:themeColor="text1"/>
                <w:sz w:val="16"/>
                <w:szCs w:val="12"/>
                <w:lang w:eastAsia="es-MX"/>
              </w:rPr>
              <w:t>Comportamiento del indicador</w:t>
            </w:r>
          </w:p>
        </w:tc>
      </w:tr>
      <w:tr w:rsidR="00D3646C" w:rsidRPr="004A18C8" w14:paraId="7562C9DB" w14:textId="77777777" w:rsidTr="002655CB">
        <w:trPr>
          <w:trHeight w:val="312"/>
          <w:tblHeader/>
        </w:trPr>
        <w:tc>
          <w:tcPr>
            <w:tcW w:w="294" w:type="pct"/>
            <w:vMerge/>
            <w:shd w:val="clear" w:color="auto" w:fill="9CC2E5"/>
            <w:vAlign w:val="center"/>
          </w:tcPr>
          <w:p w14:paraId="3B9C7231" w14:textId="77777777" w:rsidR="00D3646C" w:rsidRPr="004A18C8" w:rsidRDefault="00D3646C" w:rsidP="00EF4C74">
            <w:pPr>
              <w:spacing w:before="60" w:after="60"/>
              <w:rPr>
                <w:rFonts w:ascii="Arial" w:eastAsia="Times New Roman" w:hAnsi="Arial" w:cs="Arial"/>
                <w:color w:val="000000"/>
                <w:sz w:val="12"/>
                <w:szCs w:val="12"/>
                <w:lang w:eastAsia="es-MX"/>
              </w:rPr>
            </w:pPr>
          </w:p>
        </w:tc>
        <w:tc>
          <w:tcPr>
            <w:tcW w:w="463" w:type="pct"/>
            <w:vMerge/>
            <w:shd w:val="clear" w:color="auto" w:fill="9CC2E5"/>
            <w:vAlign w:val="center"/>
          </w:tcPr>
          <w:p w14:paraId="7BD59D6F" w14:textId="77777777" w:rsidR="00D3646C" w:rsidRPr="004A18C8" w:rsidRDefault="00D3646C" w:rsidP="00EF4C74">
            <w:pPr>
              <w:spacing w:before="60" w:after="60"/>
              <w:rPr>
                <w:rFonts w:ascii="Arial" w:eastAsia="Times New Roman" w:hAnsi="Arial" w:cs="Arial"/>
                <w:color w:val="000000"/>
                <w:sz w:val="12"/>
                <w:szCs w:val="12"/>
                <w:lang w:eastAsia="es-MX"/>
              </w:rPr>
            </w:pPr>
          </w:p>
        </w:tc>
        <w:tc>
          <w:tcPr>
            <w:tcW w:w="704" w:type="pct"/>
            <w:vMerge/>
            <w:shd w:val="clear" w:color="auto" w:fill="9CC2E5"/>
            <w:vAlign w:val="center"/>
          </w:tcPr>
          <w:p w14:paraId="4D05B125" w14:textId="77777777" w:rsidR="00D3646C" w:rsidRPr="004A18C8" w:rsidRDefault="00D3646C" w:rsidP="00EF4C74">
            <w:pPr>
              <w:spacing w:before="60" w:after="60"/>
              <w:rPr>
                <w:rFonts w:ascii="Arial" w:eastAsia="Times New Roman" w:hAnsi="Arial" w:cs="Arial"/>
                <w:color w:val="000000"/>
                <w:sz w:val="12"/>
                <w:szCs w:val="12"/>
                <w:lang w:eastAsia="es-MX"/>
              </w:rPr>
            </w:pPr>
          </w:p>
        </w:tc>
        <w:tc>
          <w:tcPr>
            <w:tcW w:w="217" w:type="pct"/>
            <w:vMerge/>
            <w:shd w:val="clear" w:color="auto" w:fill="9CC2E5"/>
            <w:vAlign w:val="center"/>
          </w:tcPr>
          <w:p w14:paraId="6E69C22A" w14:textId="77777777" w:rsidR="00D3646C" w:rsidRPr="004A18C8" w:rsidRDefault="00D3646C" w:rsidP="00EF4C74">
            <w:pPr>
              <w:spacing w:before="60" w:after="60"/>
              <w:rPr>
                <w:rFonts w:ascii="Arial" w:eastAsia="Times New Roman" w:hAnsi="Arial" w:cs="Arial"/>
                <w:color w:val="000000"/>
                <w:sz w:val="12"/>
                <w:szCs w:val="12"/>
                <w:lang w:eastAsia="es-MX"/>
              </w:rPr>
            </w:pPr>
          </w:p>
        </w:tc>
        <w:tc>
          <w:tcPr>
            <w:tcW w:w="325" w:type="pct"/>
            <w:vMerge/>
            <w:shd w:val="clear" w:color="auto" w:fill="9CC2E5"/>
            <w:vAlign w:val="center"/>
          </w:tcPr>
          <w:p w14:paraId="6A4AAA69" w14:textId="77777777" w:rsidR="00D3646C" w:rsidRPr="004A18C8" w:rsidRDefault="00D3646C" w:rsidP="00EF4C74">
            <w:pPr>
              <w:spacing w:before="60" w:after="60"/>
              <w:rPr>
                <w:rFonts w:ascii="Arial" w:eastAsia="Times New Roman" w:hAnsi="Arial" w:cs="Arial"/>
                <w:color w:val="000000"/>
                <w:sz w:val="12"/>
                <w:szCs w:val="12"/>
                <w:lang w:eastAsia="es-MX"/>
              </w:rPr>
            </w:pPr>
          </w:p>
        </w:tc>
        <w:tc>
          <w:tcPr>
            <w:tcW w:w="379" w:type="pct"/>
            <w:vMerge/>
            <w:shd w:val="clear" w:color="auto" w:fill="9CC2E5"/>
            <w:vAlign w:val="center"/>
          </w:tcPr>
          <w:p w14:paraId="4D786060" w14:textId="77777777" w:rsidR="00D3646C" w:rsidRPr="004A18C8" w:rsidRDefault="00D3646C" w:rsidP="00EF4C74">
            <w:pPr>
              <w:spacing w:before="60" w:after="60"/>
              <w:rPr>
                <w:rFonts w:ascii="Arial" w:eastAsia="Times New Roman" w:hAnsi="Arial" w:cs="Arial"/>
                <w:color w:val="000000"/>
                <w:sz w:val="12"/>
                <w:szCs w:val="12"/>
                <w:lang w:eastAsia="es-MX"/>
              </w:rPr>
            </w:pPr>
          </w:p>
        </w:tc>
        <w:tc>
          <w:tcPr>
            <w:tcW w:w="433" w:type="pct"/>
            <w:vMerge/>
            <w:shd w:val="clear" w:color="auto" w:fill="9CC2E5"/>
            <w:vAlign w:val="center"/>
          </w:tcPr>
          <w:p w14:paraId="1E1621BD" w14:textId="77777777" w:rsidR="00D3646C" w:rsidRPr="004A18C8" w:rsidRDefault="00D3646C" w:rsidP="00EF4C74">
            <w:pPr>
              <w:spacing w:before="60" w:after="60"/>
              <w:rPr>
                <w:rFonts w:ascii="Arial" w:eastAsia="Times New Roman" w:hAnsi="Arial" w:cs="Arial"/>
                <w:color w:val="000000"/>
                <w:sz w:val="12"/>
                <w:szCs w:val="12"/>
                <w:lang w:eastAsia="es-MX"/>
              </w:rPr>
            </w:pPr>
          </w:p>
        </w:tc>
        <w:tc>
          <w:tcPr>
            <w:tcW w:w="326" w:type="pct"/>
            <w:vMerge/>
            <w:shd w:val="clear" w:color="auto" w:fill="9CC2E5"/>
            <w:vAlign w:val="center"/>
          </w:tcPr>
          <w:p w14:paraId="5219017D" w14:textId="77777777" w:rsidR="00D3646C" w:rsidRPr="004A18C8" w:rsidRDefault="00D3646C" w:rsidP="00EF4C74">
            <w:pPr>
              <w:spacing w:before="60" w:after="60"/>
              <w:rPr>
                <w:rFonts w:ascii="Arial" w:eastAsia="Times New Roman" w:hAnsi="Arial" w:cs="Arial"/>
                <w:color w:val="000000"/>
                <w:sz w:val="12"/>
                <w:szCs w:val="12"/>
                <w:lang w:eastAsia="es-MX"/>
              </w:rPr>
            </w:pPr>
          </w:p>
        </w:tc>
        <w:tc>
          <w:tcPr>
            <w:tcW w:w="324" w:type="pct"/>
            <w:vMerge/>
            <w:shd w:val="clear" w:color="auto" w:fill="9CC2E5"/>
            <w:vAlign w:val="center"/>
          </w:tcPr>
          <w:p w14:paraId="245AEA3C" w14:textId="77777777" w:rsidR="00D3646C" w:rsidRPr="004A18C8" w:rsidRDefault="00D3646C" w:rsidP="00EF4C74">
            <w:pPr>
              <w:spacing w:before="60" w:after="60"/>
              <w:rPr>
                <w:rFonts w:ascii="Arial" w:eastAsia="Times New Roman" w:hAnsi="Arial" w:cs="Arial"/>
                <w:color w:val="000000"/>
                <w:sz w:val="12"/>
                <w:szCs w:val="12"/>
                <w:lang w:eastAsia="es-MX"/>
              </w:rPr>
            </w:pPr>
          </w:p>
        </w:tc>
        <w:tc>
          <w:tcPr>
            <w:tcW w:w="271" w:type="pct"/>
            <w:vMerge/>
            <w:shd w:val="clear" w:color="auto" w:fill="9CC2E5"/>
            <w:vAlign w:val="center"/>
          </w:tcPr>
          <w:p w14:paraId="4ED8C0C2" w14:textId="77777777" w:rsidR="00D3646C" w:rsidRPr="004A18C8" w:rsidRDefault="00D3646C" w:rsidP="00EF4C74">
            <w:pPr>
              <w:spacing w:before="60" w:after="60"/>
              <w:rPr>
                <w:rFonts w:ascii="Arial" w:eastAsia="Times New Roman" w:hAnsi="Arial" w:cs="Arial"/>
                <w:color w:val="000000"/>
                <w:sz w:val="12"/>
                <w:szCs w:val="12"/>
                <w:lang w:eastAsia="es-MX"/>
              </w:rPr>
            </w:pPr>
          </w:p>
        </w:tc>
        <w:tc>
          <w:tcPr>
            <w:tcW w:w="326" w:type="pct"/>
            <w:vMerge/>
            <w:shd w:val="clear" w:color="auto" w:fill="9CC2E5"/>
            <w:vAlign w:val="center"/>
          </w:tcPr>
          <w:p w14:paraId="6C67BED2" w14:textId="77777777" w:rsidR="00D3646C" w:rsidRPr="004A18C8" w:rsidRDefault="00D3646C" w:rsidP="00EF4C74">
            <w:pPr>
              <w:spacing w:before="60" w:after="60"/>
              <w:rPr>
                <w:rFonts w:ascii="Arial" w:eastAsia="Times New Roman" w:hAnsi="Arial" w:cs="Arial"/>
                <w:color w:val="000000"/>
                <w:sz w:val="12"/>
                <w:szCs w:val="12"/>
                <w:lang w:eastAsia="es-MX"/>
              </w:rPr>
            </w:pPr>
          </w:p>
        </w:tc>
        <w:tc>
          <w:tcPr>
            <w:tcW w:w="216" w:type="pct"/>
            <w:vMerge/>
            <w:shd w:val="clear" w:color="auto" w:fill="9CC2E5"/>
            <w:vAlign w:val="center"/>
          </w:tcPr>
          <w:p w14:paraId="63107127" w14:textId="77777777" w:rsidR="00D3646C" w:rsidRPr="004A18C8" w:rsidRDefault="00D3646C" w:rsidP="00EF4C74">
            <w:pPr>
              <w:spacing w:before="60" w:after="60"/>
              <w:rPr>
                <w:rFonts w:ascii="Arial" w:eastAsia="Times New Roman" w:hAnsi="Arial" w:cs="Arial"/>
                <w:color w:val="000000"/>
                <w:sz w:val="12"/>
                <w:szCs w:val="12"/>
                <w:lang w:eastAsia="es-MX"/>
              </w:rPr>
            </w:pPr>
          </w:p>
        </w:tc>
        <w:tc>
          <w:tcPr>
            <w:tcW w:w="217" w:type="pct"/>
            <w:vMerge/>
            <w:shd w:val="clear" w:color="auto" w:fill="9CC2E5"/>
            <w:vAlign w:val="center"/>
          </w:tcPr>
          <w:p w14:paraId="08D1D08B" w14:textId="77777777" w:rsidR="00D3646C" w:rsidRPr="004A18C8" w:rsidRDefault="00D3646C" w:rsidP="00EF4C74">
            <w:pPr>
              <w:spacing w:before="60" w:after="60"/>
              <w:rPr>
                <w:rFonts w:ascii="Arial" w:eastAsia="Times New Roman" w:hAnsi="Arial" w:cs="Arial"/>
                <w:color w:val="000000"/>
                <w:sz w:val="12"/>
                <w:szCs w:val="12"/>
                <w:lang w:eastAsia="es-MX"/>
              </w:rPr>
            </w:pPr>
          </w:p>
        </w:tc>
        <w:tc>
          <w:tcPr>
            <w:tcW w:w="505" w:type="pct"/>
            <w:vMerge/>
            <w:shd w:val="clear" w:color="auto" w:fill="9CC2E5"/>
            <w:vAlign w:val="center"/>
          </w:tcPr>
          <w:p w14:paraId="743A2322" w14:textId="77777777" w:rsidR="00D3646C" w:rsidRPr="004A18C8" w:rsidRDefault="00D3646C" w:rsidP="00EF4C74">
            <w:pPr>
              <w:spacing w:before="60" w:after="60"/>
              <w:rPr>
                <w:rFonts w:ascii="Arial" w:eastAsia="Times New Roman" w:hAnsi="Arial" w:cs="Arial"/>
                <w:color w:val="000000"/>
                <w:sz w:val="12"/>
                <w:szCs w:val="12"/>
                <w:lang w:eastAsia="es-MX"/>
              </w:rPr>
            </w:pPr>
          </w:p>
        </w:tc>
      </w:tr>
      <w:tr w:rsidR="00F7763F" w:rsidRPr="001407C9" w14:paraId="3E4AEC2A" w14:textId="77777777" w:rsidTr="001C7FC2">
        <w:trPr>
          <w:trHeight w:val="770"/>
        </w:trPr>
        <w:tc>
          <w:tcPr>
            <w:tcW w:w="294" w:type="pct"/>
            <w:vMerge w:val="restart"/>
            <w:shd w:val="clear" w:color="auto" w:fill="auto"/>
            <w:vAlign w:val="center"/>
          </w:tcPr>
          <w:p w14:paraId="69E6D629" w14:textId="1E66F066" w:rsidR="00F7763F" w:rsidRPr="001407C9" w:rsidRDefault="00F7763F" w:rsidP="00F7763F">
            <w:pPr>
              <w:snapToGrid w:val="0"/>
              <w:spacing w:before="40" w:after="40" w:line="228" w:lineRule="auto"/>
              <w:rPr>
                <w:rFonts w:eastAsia="Times New Roman" w:cs="Arial"/>
                <w:snapToGrid w:val="0"/>
                <w:color w:val="000000"/>
                <w:sz w:val="14"/>
                <w:szCs w:val="14"/>
                <w:lang w:eastAsia="es-MX"/>
              </w:rPr>
            </w:pPr>
            <w:r w:rsidRPr="001407C9">
              <w:rPr>
                <w:rFonts w:eastAsia="Times New Roman" w:cs="Arial"/>
                <w:snapToGrid w:val="0"/>
                <w:color w:val="000000"/>
                <w:sz w:val="14"/>
                <w:szCs w:val="14"/>
                <w:lang w:eastAsia="es-MX"/>
              </w:rPr>
              <w:t>Fin</w:t>
            </w:r>
          </w:p>
        </w:tc>
        <w:tc>
          <w:tcPr>
            <w:tcW w:w="463" w:type="pct"/>
            <w:shd w:val="clear" w:color="auto" w:fill="auto"/>
            <w:vAlign w:val="center"/>
          </w:tcPr>
          <w:p w14:paraId="57B2C99F" w14:textId="75BCAFAE" w:rsidR="00F7763F" w:rsidRPr="001407C9" w:rsidRDefault="00F7763F" w:rsidP="00F7763F">
            <w:pPr>
              <w:spacing w:before="40" w:after="40"/>
              <w:jc w:val="left"/>
              <w:rPr>
                <w:rFonts w:eastAsia="Times New Roman" w:cs="Arial"/>
                <w:color w:val="000000"/>
                <w:sz w:val="14"/>
                <w:szCs w:val="14"/>
                <w:lang w:eastAsia="es-MX"/>
              </w:rPr>
            </w:pPr>
            <w:r>
              <w:rPr>
                <w:rFonts w:eastAsia="Times New Roman" w:cs="Arial"/>
                <w:color w:val="000000"/>
                <w:sz w:val="14"/>
                <w:szCs w:val="14"/>
                <w:lang w:eastAsia="es-MX"/>
              </w:rPr>
              <w:t>Mejora de la calidad crediticia estatal acumulada</w:t>
            </w:r>
          </w:p>
        </w:tc>
        <w:tc>
          <w:tcPr>
            <w:tcW w:w="704" w:type="pct"/>
            <w:shd w:val="clear" w:color="auto" w:fill="auto"/>
            <w:vAlign w:val="center"/>
          </w:tcPr>
          <w:p w14:paraId="00EDB3BB" w14:textId="18CF9565" w:rsidR="00F7763F" w:rsidRPr="001407C9" w:rsidRDefault="00F7763F" w:rsidP="00F7763F">
            <w:pPr>
              <w:spacing w:before="40" w:after="40"/>
              <w:rPr>
                <w:rFonts w:eastAsia="Times New Roman" w:cs="Arial"/>
                <w:color w:val="000000"/>
                <w:sz w:val="14"/>
                <w:szCs w:val="14"/>
                <w:lang w:eastAsia="es-MX"/>
              </w:rPr>
            </w:pPr>
            <w:r w:rsidRPr="004F6EEC">
              <w:rPr>
                <w:rFonts w:eastAsia="Times New Roman" w:cs="Arial"/>
                <w:color w:val="000000"/>
                <w:sz w:val="14"/>
                <w:szCs w:val="14"/>
                <w:lang w:eastAsia="es-MX"/>
              </w:rPr>
              <w:t>Sumatoria del Indicador de Evolución de Calidad Crediticia de la entidad a la entidad 32.</w:t>
            </w:r>
          </w:p>
        </w:tc>
        <w:tc>
          <w:tcPr>
            <w:tcW w:w="217" w:type="pct"/>
            <w:shd w:val="clear" w:color="auto" w:fill="FFFFFF" w:themeFill="background1"/>
            <w:vAlign w:val="center"/>
          </w:tcPr>
          <w:p w14:paraId="3A14ADAE" w14:textId="236451AD" w:rsidR="00F7763F" w:rsidRPr="001407C9" w:rsidRDefault="00F7763F"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325" w:type="pct"/>
            <w:shd w:val="clear" w:color="auto" w:fill="FFFFFF" w:themeFill="background1"/>
            <w:vAlign w:val="center"/>
          </w:tcPr>
          <w:p w14:paraId="4657AE26" w14:textId="1EBF8B51" w:rsidR="00F7763F" w:rsidRPr="00853E52" w:rsidRDefault="003455FA"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No</w:t>
            </w:r>
          </w:p>
        </w:tc>
        <w:tc>
          <w:tcPr>
            <w:tcW w:w="379" w:type="pct"/>
            <w:shd w:val="clear" w:color="auto" w:fill="FFFFFF" w:themeFill="background1"/>
            <w:vAlign w:val="center"/>
          </w:tcPr>
          <w:p w14:paraId="2CC0C71D" w14:textId="4FE8C928" w:rsidR="00F7763F" w:rsidRPr="001407C9" w:rsidRDefault="00AE387D"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No</w:t>
            </w:r>
          </w:p>
        </w:tc>
        <w:tc>
          <w:tcPr>
            <w:tcW w:w="433" w:type="pct"/>
            <w:shd w:val="clear" w:color="auto" w:fill="FFFFFF" w:themeFill="background1"/>
            <w:vAlign w:val="center"/>
          </w:tcPr>
          <w:p w14:paraId="7AA37F2B" w14:textId="0922148A" w:rsidR="00F7763F" w:rsidRPr="001407C9" w:rsidRDefault="00FE3900"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No</w:t>
            </w:r>
          </w:p>
        </w:tc>
        <w:tc>
          <w:tcPr>
            <w:tcW w:w="326" w:type="pct"/>
            <w:shd w:val="clear" w:color="auto" w:fill="FFFFFF" w:themeFill="background1"/>
            <w:vAlign w:val="center"/>
          </w:tcPr>
          <w:p w14:paraId="6D529A71" w14:textId="333C4C39" w:rsidR="00F7763F" w:rsidRPr="001407C9" w:rsidRDefault="00AE387D"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No</w:t>
            </w:r>
          </w:p>
        </w:tc>
        <w:tc>
          <w:tcPr>
            <w:tcW w:w="324" w:type="pct"/>
            <w:shd w:val="clear" w:color="auto" w:fill="FFFFFF" w:themeFill="background1"/>
            <w:vAlign w:val="center"/>
          </w:tcPr>
          <w:p w14:paraId="14FBCAC7" w14:textId="2A9B0B48" w:rsidR="00F7763F" w:rsidRPr="00853E52" w:rsidRDefault="00F7763F"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271" w:type="pct"/>
            <w:shd w:val="clear" w:color="auto" w:fill="FFFFFF" w:themeFill="background1"/>
            <w:vAlign w:val="center"/>
          </w:tcPr>
          <w:p w14:paraId="1A9EF329" w14:textId="38CCC628" w:rsidR="00F7763F" w:rsidRPr="001407C9" w:rsidRDefault="00F7763F"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326" w:type="pct"/>
            <w:shd w:val="clear" w:color="auto" w:fill="auto"/>
            <w:vAlign w:val="center"/>
          </w:tcPr>
          <w:p w14:paraId="5EE32E94" w14:textId="0C7B4B2D" w:rsidR="00F7763F" w:rsidRPr="001407C9" w:rsidRDefault="00F7763F"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216" w:type="pct"/>
            <w:shd w:val="clear" w:color="auto" w:fill="auto"/>
            <w:vAlign w:val="center"/>
          </w:tcPr>
          <w:p w14:paraId="4C7ED6EE" w14:textId="74518A12" w:rsidR="00F7763F" w:rsidRPr="001407C9" w:rsidRDefault="00EB645E"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217" w:type="pct"/>
            <w:shd w:val="clear" w:color="auto" w:fill="auto"/>
            <w:vAlign w:val="center"/>
          </w:tcPr>
          <w:p w14:paraId="39084945" w14:textId="34D3BE65" w:rsidR="00F7763F" w:rsidRPr="001407C9" w:rsidRDefault="00EB645E"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505" w:type="pct"/>
            <w:shd w:val="clear" w:color="auto" w:fill="auto"/>
            <w:vAlign w:val="center"/>
          </w:tcPr>
          <w:p w14:paraId="0DEFA99F" w14:textId="30F39908" w:rsidR="00F7763F" w:rsidRPr="001407C9" w:rsidRDefault="00F7763F"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r>
      <w:tr w:rsidR="00F7763F" w:rsidRPr="001407C9" w14:paraId="16EA459C" w14:textId="77777777" w:rsidTr="001C7FC2">
        <w:trPr>
          <w:trHeight w:val="1282"/>
        </w:trPr>
        <w:tc>
          <w:tcPr>
            <w:tcW w:w="294" w:type="pct"/>
            <w:vMerge/>
            <w:shd w:val="clear" w:color="auto" w:fill="auto"/>
            <w:vAlign w:val="center"/>
          </w:tcPr>
          <w:p w14:paraId="347C7C2C" w14:textId="77777777" w:rsidR="00F7763F" w:rsidRPr="001407C9" w:rsidRDefault="00F7763F" w:rsidP="00F7763F">
            <w:pPr>
              <w:snapToGrid w:val="0"/>
              <w:spacing w:before="40" w:after="40" w:line="228" w:lineRule="auto"/>
              <w:rPr>
                <w:rFonts w:eastAsia="Times New Roman" w:cs="Arial"/>
                <w:snapToGrid w:val="0"/>
                <w:color w:val="000000"/>
                <w:sz w:val="14"/>
                <w:szCs w:val="14"/>
                <w:lang w:eastAsia="es-MX"/>
              </w:rPr>
            </w:pPr>
          </w:p>
        </w:tc>
        <w:tc>
          <w:tcPr>
            <w:tcW w:w="463" w:type="pct"/>
            <w:shd w:val="clear" w:color="auto" w:fill="auto"/>
            <w:vAlign w:val="center"/>
          </w:tcPr>
          <w:p w14:paraId="26B47BCD" w14:textId="62ACAB82" w:rsidR="00F7763F" w:rsidRPr="001407C9" w:rsidRDefault="00F7763F" w:rsidP="00F7763F">
            <w:pPr>
              <w:spacing w:before="40" w:after="40"/>
              <w:jc w:val="left"/>
              <w:rPr>
                <w:rFonts w:eastAsia="Times New Roman" w:cs="Arial"/>
                <w:color w:val="000000"/>
                <w:sz w:val="14"/>
                <w:szCs w:val="14"/>
                <w:lang w:eastAsia="es-MX"/>
              </w:rPr>
            </w:pPr>
            <w:r>
              <w:rPr>
                <w:rFonts w:eastAsia="Times New Roman" w:cs="Arial"/>
                <w:color w:val="000000"/>
                <w:sz w:val="14"/>
                <w:szCs w:val="14"/>
                <w:lang w:eastAsia="es-MX"/>
              </w:rPr>
              <w:t>Índice de Aplicación Prioritaria de Recursos</w:t>
            </w:r>
          </w:p>
        </w:tc>
        <w:tc>
          <w:tcPr>
            <w:tcW w:w="704" w:type="pct"/>
            <w:shd w:val="clear" w:color="auto" w:fill="auto"/>
            <w:vAlign w:val="center"/>
          </w:tcPr>
          <w:p w14:paraId="74FE3CD0" w14:textId="75B756E8" w:rsidR="00F7763F" w:rsidRPr="001407C9" w:rsidRDefault="00F7763F" w:rsidP="00F7763F">
            <w:pPr>
              <w:spacing w:before="40" w:after="40"/>
              <w:rPr>
                <w:rFonts w:eastAsia="Times New Roman" w:cs="Arial"/>
                <w:color w:val="000000"/>
                <w:sz w:val="14"/>
                <w:szCs w:val="14"/>
                <w:lang w:eastAsia="es-MX"/>
              </w:rPr>
            </w:pPr>
            <w:r w:rsidRPr="004F6EEC">
              <w:rPr>
                <w:rFonts w:eastAsia="Times New Roman" w:cs="Arial"/>
                <w:color w:val="000000"/>
                <w:sz w:val="14"/>
                <w:szCs w:val="14"/>
                <w:lang w:eastAsia="es-MX"/>
              </w:rPr>
              <w:t>((Gasto ejercido en Obligaciones Financieras + Gasto ejercido en Pago por Derechos de Agua + Gasto ejercido en Seguridad Pública + Gasto ejercido en Inversión) / (Gasto total ejercido del FORTAMUN DF)) * 100</w:t>
            </w:r>
          </w:p>
        </w:tc>
        <w:tc>
          <w:tcPr>
            <w:tcW w:w="217" w:type="pct"/>
            <w:shd w:val="clear" w:color="auto" w:fill="FFFFFF" w:themeFill="background1"/>
            <w:vAlign w:val="center"/>
          </w:tcPr>
          <w:p w14:paraId="586FF37E" w14:textId="7EF5DDDA" w:rsidR="00F7763F" w:rsidRPr="001407C9" w:rsidRDefault="00F7763F"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325" w:type="pct"/>
            <w:shd w:val="clear" w:color="auto" w:fill="FFFFFF" w:themeFill="background1"/>
            <w:vAlign w:val="center"/>
          </w:tcPr>
          <w:p w14:paraId="59DD1365" w14:textId="75B033C7" w:rsidR="00F7763F" w:rsidRPr="00853E52" w:rsidRDefault="00F7763F"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No</w:t>
            </w:r>
          </w:p>
        </w:tc>
        <w:tc>
          <w:tcPr>
            <w:tcW w:w="379" w:type="pct"/>
            <w:shd w:val="clear" w:color="auto" w:fill="FFFFFF" w:themeFill="background1"/>
            <w:vAlign w:val="center"/>
          </w:tcPr>
          <w:p w14:paraId="113DF5BE" w14:textId="1D4558FD" w:rsidR="00F7763F" w:rsidRPr="001407C9" w:rsidRDefault="00FE3900"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No</w:t>
            </w:r>
          </w:p>
        </w:tc>
        <w:tc>
          <w:tcPr>
            <w:tcW w:w="433" w:type="pct"/>
            <w:shd w:val="clear" w:color="auto" w:fill="FFFFFF" w:themeFill="background1"/>
            <w:vAlign w:val="center"/>
          </w:tcPr>
          <w:p w14:paraId="11092AA8" w14:textId="4FB01CEF" w:rsidR="00F7763F" w:rsidRPr="001407C9" w:rsidRDefault="003455FA"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No</w:t>
            </w:r>
          </w:p>
        </w:tc>
        <w:tc>
          <w:tcPr>
            <w:tcW w:w="326" w:type="pct"/>
            <w:shd w:val="clear" w:color="auto" w:fill="FFFFFF" w:themeFill="background1"/>
            <w:vAlign w:val="center"/>
          </w:tcPr>
          <w:p w14:paraId="27B61E17" w14:textId="6C7E83F3" w:rsidR="00F7763F" w:rsidRPr="001407C9" w:rsidRDefault="00FE3900"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No</w:t>
            </w:r>
          </w:p>
        </w:tc>
        <w:tc>
          <w:tcPr>
            <w:tcW w:w="324" w:type="pct"/>
            <w:shd w:val="clear" w:color="auto" w:fill="FFFFFF" w:themeFill="background1"/>
            <w:vAlign w:val="center"/>
          </w:tcPr>
          <w:p w14:paraId="10AD0E88" w14:textId="129F9BCA" w:rsidR="00F7763F" w:rsidRPr="00853E52" w:rsidRDefault="00F7763F"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271" w:type="pct"/>
            <w:shd w:val="clear" w:color="auto" w:fill="FFFFFF" w:themeFill="background1"/>
            <w:vAlign w:val="center"/>
          </w:tcPr>
          <w:p w14:paraId="5A133765" w14:textId="22DAC40D" w:rsidR="00F7763F" w:rsidRPr="001407C9" w:rsidRDefault="00F7763F"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326" w:type="pct"/>
            <w:shd w:val="clear" w:color="auto" w:fill="auto"/>
            <w:vAlign w:val="center"/>
          </w:tcPr>
          <w:p w14:paraId="2E40FC2D" w14:textId="54E0C4D9" w:rsidR="00F7763F" w:rsidRPr="001407C9" w:rsidRDefault="00F7763F"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216" w:type="pct"/>
            <w:shd w:val="clear" w:color="auto" w:fill="auto"/>
            <w:vAlign w:val="center"/>
          </w:tcPr>
          <w:p w14:paraId="0E172610" w14:textId="1C1E6131" w:rsidR="00F7763F" w:rsidRPr="001407C9" w:rsidRDefault="00F7763F"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No</w:t>
            </w:r>
          </w:p>
        </w:tc>
        <w:tc>
          <w:tcPr>
            <w:tcW w:w="217" w:type="pct"/>
            <w:shd w:val="clear" w:color="auto" w:fill="auto"/>
            <w:vAlign w:val="center"/>
          </w:tcPr>
          <w:p w14:paraId="291BF3E1" w14:textId="7A195373" w:rsidR="00F7763F" w:rsidRPr="001407C9" w:rsidRDefault="003455FA"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505" w:type="pct"/>
            <w:shd w:val="clear" w:color="auto" w:fill="auto"/>
            <w:vAlign w:val="center"/>
          </w:tcPr>
          <w:p w14:paraId="3067BDD4" w14:textId="0C429370" w:rsidR="00F7763F" w:rsidRPr="001407C9" w:rsidRDefault="00F7763F"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r>
      <w:tr w:rsidR="00F7763F" w:rsidRPr="001407C9" w14:paraId="136597D2" w14:textId="77777777" w:rsidTr="001C7FC2">
        <w:trPr>
          <w:trHeight w:val="1190"/>
        </w:trPr>
        <w:tc>
          <w:tcPr>
            <w:tcW w:w="294" w:type="pct"/>
            <w:shd w:val="clear" w:color="auto" w:fill="auto"/>
            <w:vAlign w:val="center"/>
          </w:tcPr>
          <w:p w14:paraId="5B52D1F6" w14:textId="77777777" w:rsidR="00F7763F" w:rsidRPr="001407C9" w:rsidRDefault="00F7763F" w:rsidP="00F7763F">
            <w:pPr>
              <w:snapToGrid w:val="0"/>
              <w:spacing w:before="40" w:after="40" w:line="228" w:lineRule="auto"/>
              <w:rPr>
                <w:rFonts w:eastAsia="Times New Roman" w:cs="Arial"/>
                <w:snapToGrid w:val="0"/>
                <w:color w:val="000000"/>
                <w:sz w:val="14"/>
                <w:szCs w:val="14"/>
                <w:lang w:eastAsia="es-MX"/>
              </w:rPr>
            </w:pPr>
            <w:r w:rsidRPr="001407C9">
              <w:rPr>
                <w:rFonts w:eastAsia="Times New Roman" w:cs="Arial"/>
                <w:snapToGrid w:val="0"/>
                <w:color w:val="000000"/>
                <w:sz w:val="14"/>
                <w:szCs w:val="14"/>
                <w:lang w:eastAsia="es-MX"/>
              </w:rPr>
              <w:t>Propósito</w:t>
            </w:r>
          </w:p>
        </w:tc>
        <w:tc>
          <w:tcPr>
            <w:tcW w:w="463" w:type="pct"/>
            <w:shd w:val="clear" w:color="auto" w:fill="auto"/>
            <w:vAlign w:val="center"/>
          </w:tcPr>
          <w:p w14:paraId="134DA7E1" w14:textId="153C7977" w:rsidR="00F7763F" w:rsidRPr="001407C9" w:rsidRDefault="00F7763F" w:rsidP="00F7763F">
            <w:pPr>
              <w:spacing w:before="40" w:after="40"/>
              <w:jc w:val="left"/>
              <w:rPr>
                <w:rFonts w:eastAsia="Times New Roman" w:cs="Arial"/>
                <w:color w:val="000000"/>
                <w:sz w:val="14"/>
                <w:szCs w:val="14"/>
                <w:lang w:eastAsia="es-MX"/>
              </w:rPr>
            </w:pPr>
            <w:r>
              <w:rPr>
                <w:rFonts w:eastAsia="Times New Roman" w:cs="Arial"/>
                <w:color w:val="000000"/>
                <w:sz w:val="14"/>
                <w:szCs w:val="14"/>
                <w:lang w:eastAsia="es-MX"/>
              </w:rPr>
              <w:t>Índice de Dependencia Financiera</w:t>
            </w:r>
          </w:p>
        </w:tc>
        <w:tc>
          <w:tcPr>
            <w:tcW w:w="704" w:type="pct"/>
            <w:shd w:val="clear" w:color="auto" w:fill="auto"/>
            <w:vAlign w:val="center"/>
          </w:tcPr>
          <w:p w14:paraId="252E3097" w14:textId="1D985BCC" w:rsidR="00F7763F" w:rsidRPr="001407C9" w:rsidRDefault="00F7763F" w:rsidP="00F7763F">
            <w:pPr>
              <w:spacing w:before="40" w:after="40"/>
              <w:rPr>
                <w:rFonts w:eastAsia="Times New Roman" w:cs="Arial"/>
                <w:color w:val="000000"/>
                <w:sz w:val="14"/>
                <w:szCs w:val="14"/>
                <w:lang w:eastAsia="es-MX"/>
              </w:rPr>
            </w:pPr>
            <w:r w:rsidRPr="004F6EEC">
              <w:rPr>
                <w:rFonts w:eastAsia="Times New Roman" w:cs="Arial"/>
                <w:color w:val="000000"/>
                <w:sz w:val="14"/>
                <w:szCs w:val="14"/>
                <w:lang w:eastAsia="es-MX"/>
              </w:rPr>
              <w:t>(Recursos ministrados del FORTAMUN DF al municipio o demarcación territorial / Ingresos propios registrados por el municipio o demarcación territorial del Distrito Federal)</w:t>
            </w:r>
          </w:p>
        </w:tc>
        <w:tc>
          <w:tcPr>
            <w:tcW w:w="217" w:type="pct"/>
            <w:shd w:val="clear" w:color="auto" w:fill="auto"/>
            <w:vAlign w:val="center"/>
          </w:tcPr>
          <w:p w14:paraId="780AE020" w14:textId="57DB83B7" w:rsidR="00F7763F" w:rsidRPr="001407C9" w:rsidRDefault="00F7763F"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325" w:type="pct"/>
            <w:shd w:val="clear" w:color="auto" w:fill="auto"/>
            <w:vAlign w:val="center"/>
          </w:tcPr>
          <w:p w14:paraId="54453292" w14:textId="75C2D23A" w:rsidR="00F7763F" w:rsidRPr="00853E52" w:rsidRDefault="00FE3900"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379" w:type="pct"/>
            <w:shd w:val="clear" w:color="auto" w:fill="auto"/>
            <w:vAlign w:val="center"/>
          </w:tcPr>
          <w:p w14:paraId="7DB1EA1F" w14:textId="5A00A448" w:rsidR="00F7763F" w:rsidRPr="001407C9" w:rsidRDefault="00FE3900"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433" w:type="pct"/>
            <w:shd w:val="clear" w:color="auto" w:fill="auto"/>
            <w:vAlign w:val="center"/>
          </w:tcPr>
          <w:p w14:paraId="2D6F945C" w14:textId="7250CEB5" w:rsidR="00F7763F" w:rsidRPr="001407C9" w:rsidRDefault="003455FA"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No</w:t>
            </w:r>
          </w:p>
        </w:tc>
        <w:tc>
          <w:tcPr>
            <w:tcW w:w="326" w:type="pct"/>
            <w:shd w:val="clear" w:color="auto" w:fill="auto"/>
            <w:vAlign w:val="center"/>
          </w:tcPr>
          <w:p w14:paraId="2C9B52E2" w14:textId="3DB8D751" w:rsidR="00F7763F" w:rsidRPr="001407C9" w:rsidRDefault="00FE3900"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324" w:type="pct"/>
            <w:shd w:val="clear" w:color="auto" w:fill="auto"/>
            <w:vAlign w:val="center"/>
          </w:tcPr>
          <w:p w14:paraId="5DC76A30" w14:textId="7536EAA2" w:rsidR="00F7763F" w:rsidRPr="001407C9" w:rsidRDefault="00F7763F"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271" w:type="pct"/>
            <w:shd w:val="clear" w:color="auto" w:fill="auto"/>
            <w:vAlign w:val="center"/>
          </w:tcPr>
          <w:p w14:paraId="46419538" w14:textId="3D9FE031" w:rsidR="00F7763F" w:rsidRPr="001407C9" w:rsidRDefault="00F7763F"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326" w:type="pct"/>
            <w:shd w:val="clear" w:color="auto" w:fill="auto"/>
            <w:vAlign w:val="center"/>
          </w:tcPr>
          <w:p w14:paraId="5D0660C1" w14:textId="4DECAB8C" w:rsidR="00F7763F" w:rsidRPr="001407C9" w:rsidRDefault="00F7763F"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216" w:type="pct"/>
            <w:shd w:val="clear" w:color="auto" w:fill="auto"/>
            <w:vAlign w:val="center"/>
          </w:tcPr>
          <w:p w14:paraId="58BABD07" w14:textId="54835FCE" w:rsidR="00F7763F" w:rsidRPr="001407C9" w:rsidRDefault="00F7763F"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No</w:t>
            </w:r>
          </w:p>
        </w:tc>
        <w:tc>
          <w:tcPr>
            <w:tcW w:w="217" w:type="pct"/>
            <w:shd w:val="clear" w:color="auto" w:fill="auto"/>
            <w:vAlign w:val="center"/>
          </w:tcPr>
          <w:p w14:paraId="0EF2AB7C" w14:textId="4A8E48FF" w:rsidR="00F7763F" w:rsidRPr="001407C9" w:rsidRDefault="003455FA"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505" w:type="pct"/>
            <w:shd w:val="clear" w:color="auto" w:fill="auto"/>
            <w:vAlign w:val="center"/>
          </w:tcPr>
          <w:p w14:paraId="0EA963C8" w14:textId="711EE6C2" w:rsidR="00F7763F" w:rsidRPr="001407C9" w:rsidRDefault="00F7763F"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r>
      <w:tr w:rsidR="00F7763F" w:rsidRPr="001407C9" w14:paraId="0FB30BBD" w14:textId="77777777" w:rsidTr="001C7FC2">
        <w:trPr>
          <w:trHeight w:val="868"/>
        </w:trPr>
        <w:tc>
          <w:tcPr>
            <w:tcW w:w="294" w:type="pct"/>
            <w:shd w:val="clear" w:color="auto" w:fill="auto"/>
            <w:vAlign w:val="center"/>
          </w:tcPr>
          <w:p w14:paraId="3B7E148D" w14:textId="233EC1EB" w:rsidR="00F7763F" w:rsidRPr="001407C9" w:rsidRDefault="00F7763F" w:rsidP="00F7763F">
            <w:pPr>
              <w:spacing w:before="40" w:after="40"/>
              <w:jc w:val="left"/>
              <w:rPr>
                <w:rFonts w:eastAsia="Times New Roman" w:cs="Arial"/>
                <w:color w:val="000000"/>
                <w:sz w:val="14"/>
                <w:szCs w:val="14"/>
                <w:lang w:eastAsia="es-MX"/>
              </w:rPr>
            </w:pPr>
            <w:r w:rsidRPr="001407C9">
              <w:rPr>
                <w:rFonts w:eastAsia="Times New Roman" w:cs="Arial"/>
                <w:color w:val="000000"/>
                <w:sz w:val="14"/>
                <w:szCs w:val="14"/>
                <w:lang w:eastAsia="es-MX"/>
              </w:rPr>
              <w:t>Compo-nente</w:t>
            </w:r>
          </w:p>
        </w:tc>
        <w:tc>
          <w:tcPr>
            <w:tcW w:w="463" w:type="pct"/>
            <w:shd w:val="clear" w:color="auto" w:fill="auto"/>
            <w:vAlign w:val="center"/>
          </w:tcPr>
          <w:p w14:paraId="6EE74714" w14:textId="4C0C7889" w:rsidR="00F7763F" w:rsidRPr="001407C9" w:rsidRDefault="00F7763F" w:rsidP="00F7763F">
            <w:pPr>
              <w:spacing w:before="40" w:after="40"/>
              <w:jc w:val="left"/>
              <w:rPr>
                <w:rFonts w:eastAsia="Times New Roman" w:cs="Arial"/>
                <w:color w:val="000000"/>
                <w:sz w:val="14"/>
                <w:szCs w:val="14"/>
                <w:lang w:eastAsia="es-MX"/>
              </w:rPr>
            </w:pPr>
            <w:r>
              <w:rPr>
                <w:rFonts w:eastAsia="Times New Roman" w:cs="Arial"/>
                <w:color w:val="000000"/>
                <w:sz w:val="14"/>
                <w:szCs w:val="14"/>
                <w:lang w:eastAsia="es-MX"/>
              </w:rPr>
              <w:t>Porcentaje de Avance en las Metas</w:t>
            </w:r>
          </w:p>
        </w:tc>
        <w:tc>
          <w:tcPr>
            <w:tcW w:w="704" w:type="pct"/>
            <w:shd w:val="clear" w:color="auto" w:fill="auto"/>
            <w:vAlign w:val="center"/>
          </w:tcPr>
          <w:p w14:paraId="399EACA6" w14:textId="1AC12AA4" w:rsidR="00F7763F" w:rsidRPr="001407C9" w:rsidRDefault="00F7763F" w:rsidP="00F7763F">
            <w:pPr>
              <w:spacing w:before="40" w:after="40"/>
              <w:rPr>
                <w:rFonts w:eastAsia="Times New Roman" w:cs="Arial"/>
                <w:color w:val="000000"/>
                <w:sz w:val="14"/>
                <w:szCs w:val="14"/>
                <w:lang w:eastAsia="es-MX"/>
              </w:rPr>
            </w:pPr>
            <w:r w:rsidRPr="004F6EEC">
              <w:rPr>
                <w:rFonts w:eastAsia="Times New Roman" w:cs="Arial"/>
                <w:color w:val="000000"/>
                <w:sz w:val="14"/>
                <w:szCs w:val="14"/>
                <w:lang w:eastAsia="es-MX"/>
              </w:rPr>
              <w:t>(Promedio de avance en las metas porcentuales de i/ Promedio de las metas programadas porcentuales de i) * 100</w:t>
            </w:r>
          </w:p>
        </w:tc>
        <w:tc>
          <w:tcPr>
            <w:tcW w:w="217" w:type="pct"/>
            <w:shd w:val="clear" w:color="auto" w:fill="auto"/>
            <w:vAlign w:val="center"/>
          </w:tcPr>
          <w:p w14:paraId="175222D1" w14:textId="420BDE06" w:rsidR="00F7763F" w:rsidRPr="001407C9" w:rsidRDefault="003455FA"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325" w:type="pct"/>
            <w:shd w:val="clear" w:color="auto" w:fill="auto"/>
            <w:vAlign w:val="center"/>
          </w:tcPr>
          <w:p w14:paraId="450E5C7B" w14:textId="0D51D2D1" w:rsidR="00F7763F" w:rsidRPr="00853E52" w:rsidRDefault="00F7763F"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No</w:t>
            </w:r>
          </w:p>
        </w:tc>
        <w:tc>
          <w:tcPr>
            <w:tcW w:w="379" w:type="pct"/>
            <w:shd w:val="clear" w:color="auto" w:fill="auto"/>
            <w:vAlign w:val="center"/>
          </w:tcPr>
          <w:p w14:paraId="52FEA922" w14:textId="4C0CDC5B" w:rsidR="00F7763F" w:rsidRPr="001407C9" w:rsidRDefault="00FE3900"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No</w:t>
            </w:r>
          </w:p>
        </w:tc>
        <w:tc>
          <w:tcPr>
            <w:tcW w:w="433" w:type="pct"/>
            <w:shd w:val="clear" w:color="auto" w:fill="auto"/>
            <w:vAlign w:val="center"/>
          </w:tcPr>
          <w:p w14:paraId="0EAB5E03" w14:textId="193E53DC" w:rsidR="00F7763F" w:rsidRPr="001407C9" w:rsidRDefault="003455FA"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No</w:t>
            </w:r>
          </w:p>
        </w:tc>
        <w:tc>
          <w:tcPr>
            <w:tcW w:w="326" w:type="pct"/>
            <w:shd w:val="clear" w:color="auto" w:fill="auto"/>
            <w:vAlign w:val="center"/>
          </w:tcPr>
          <w:p w14:paraId="5F4258B4" w14:textId="181071A6" w:rsidR="00F7763F" w:rsidRPr="001407C9" w:rsidRDefault="00FE3900"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No</w:t>
            </w:r>
          </w:p>
        </w:tc>
        <w:tc>
          <w:tcPr>
            <w:tcW w:w="324" w:type="pct"/>
            <w:shd w:val="clear" w:color="auto" w:fill="auto"/>
            <w:vAlign w:val="center"/>
          </w:tcPr>
          <w:p w14:paraId="0F51D366" w14:textId="2762A2A9" w:rsidR="00F7763F" w:rsidRPr="001407C9" w:rsidRDefault="00F7763F"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271" w:type="pct"/>
            <w:shd w:val="clear" w:color="auto" w:fill="auto"/>
            <w:vAlign w:val="center"/>
          </w:tcPr>
          <w:p w14:paraId="5127BA02" w14:textId="39689DDB" w:rsidR="00F7763F" w:rsidRPr="001407C9" w:rsidRDefault="00F7763F"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326" w:type="pct"/>
            <w:shd w:val="clear" w:color="auto" w:fill="auto"/>
            <w:vAlign w:val="center"/>
          </w:tcPr>
          <w:p w14:paraId="7C17C347" w14:textId="0B7DF739" w:rsidR="00F7763F" w:rsidRPr="001407C9" w:rsidRDefault="00F7763F"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216" w:type="pct"/>
            <w:shd w:val="clear" w:color="auto" w:fill="auto"/>
            <w:vAlign w:val="center"/>
          </w:tcPr>
          <w:p w14:paraId="36AB71DB" w14:textId="4EFF34DB" w:rsidR="00F7763F" w:rsidRPr="001407C9" w:rsidRDefault="00F7763F"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No</w:t>
            </w:r>
          </w:p>
        </w:tc>
        <w:tc>
          <w:tcPr>
            <w:tcW w:w="217" w:type="pct"/>
            <w:shd w:val="clear" w:color="auto" w:fill="auto"/>
            <w:vAlign w:val="center"/>
          </w:tcPr>
          <w:p w14:paraId="6A3BAA29" w14:textId="1FD6745A" w:rsidR="00F7763F" w:rsidRPr="001407C9" w:rsidRDefault="003455FA"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505" w:type="pct"/>
            <w:shd w:val="clear" w:color="auto" w:fill="auto"/>
            <w:vAlign w:val="center"/>
          </w:tcPr>
          <w:p w14:paraId="0DFBCB4D" w14:textId="49878DB9" w:rsidR="00F7763F" w:rsidRPr="001407C9" w:rsidRDefault="00F7763F"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r>
      <w:tr w:rsidR="00F7763F" w:rsidRPr="001407C9" w14:paraId="7D0A0AEA" w14:textId="77777777" w:rsidTr="001C7FC2">
        <w:trPr>
          <w:trHeight w:val="291"/>
        </w:trPr>
        <w:tc>
          <w:tcPr>
            <w:tcW w:w="294" w:type="pct"/>
            <w:shd w:val="clear" w:color="auto" w:fill="auto"/>
            <w:vAlign w:val="center"/>
          </w:tcPr>
          <w:p w14:paraId="7250CF4D" w14:textId="31E74F4A" w:rsidR="00F7763F" w:rsidRPr="001407C9" w:rsidRDefault="00F7763F" w:rsidP="00F7763F">
            <w:pPr>
              <w:spacing w:before="40" w:after="40"/>
              <w:jc w:val="left"/>
              <w:rPr>
                <w:rFonts w:eastAsia="Times New Roman" w:cs="Arial"/>
                <w:color w:val="000000"/>
                <w:sz w:val="14"/>
                <w:szCs w:val="12"/>
                <w:lang w:eastAsia="es-MX"/>
              </w:rPr>
            </w:pPr>
            <w:r w:rsidRPr="001407C9">
              <w:rPr>
                <w:rFonts w:eastAsia="Times New Roman" w:cs="Arial"/>
                <w:color w:val="000000"/>
                <w:sz w:val="14"/>
                <w:szCs w:val="12"/>
                <w:lang w:eastAsia="es-MX"/>
              </w:rPr>
              <w:t>Actividad</w:t>
            </w:r>
          </w:p>
        </w:tc>
        <w:tc>
          <w:tcPr>
            <w:tcW w:w="463" w:type="pct"/>
            <w:shd w:val="clear" w:color="auto" w:fill="auto"/>
            <w:vAlign w:val="center"/>
          </w:tcPr>
          <w:p w14:paraId="212DB4C9" w14:textId="1579035A" w:rsidR="00F7763F" w:rsidRPr="001407C9" w:rsidRDefault="00F7763F" w:rsidP="00F7763F">
            <w:pPr>
              <w:spacing w:before="40" w:after="40"/>
              <w:jc w:val="left"/>
              <w:rPr>
                <w:rFonts w:eastAsia="Times New Roman" w:cs="Arial"/>
                <w:color w:val="000000"/>
                <w:sz w:val="14"/>
                <w:szCs w:val="14"/>
                <w:lang w:eastAsia="es-MX"/>
              </w:rPr>
            </w:pPr>
            <w:r>
              <w:rPr>
                <w:rFonts w:eastAsia="Times New Roman" w:cs="Arial"/>
                <w:color w:val="000000"/>
                <w:sz w:val="14"/>
                <w:szCs w:val="14"/>
                <w:lang w:eastAsia="es-MX"/>
              </w:rPr>
              <w:t>Índice en el Ejercicio de Recursos</w:t>
            </w:r>
          </w:p>
        </w:tc>
        <w:tc>
          <w:tcPr>
            <w:tcW w:w="704" w:type="pct"/>
            <w:shd w:val="clear" w:color="auto" w:fill="auto"/>
            <w:vAlign w:val="center"/>
          </w:tcPr>
          <w:p w14:paraId="717D4794" w14:textId="3632D9F8" w:rsidR="00F7763F" w:rsidRPr="001407C9" w:rsidRDefault="00F7763F" w:rsidP="00F7763F">
            <w:pPr>
              <w:spacing w:before="40" w:after="40"/>
              <w:rPr>
                <w:rFonts w:eastAsia="Times New Roman" w:cs="Arial"/>
                <w:color w:val="000000"/>
                <w:sz w:val="14"/>
                <w:szCs w:val="14"/>
                <w:lang w:eastAsia="es-MX"/>
              </w:rPr>
            </w:pPr>
            <w:r w:rsidRPr="004F6EEC">
              <w:rPr>
                <w:rFonts w:eastAsia="Times New Roman" w:cs="Arial"/>
                <w:color w:val="000000"/>
                <w:sz w:val="14"/>
                <w:szCs w:val="14"/>
                <w:lang w:eastAsia="es-MX"/>
              </w:rPr>
              <w:t>(Gasto ejercido del FORTAMUN DF por el municipio o demarcación territorial / Monto anual aprobado del FORTAMUN DF al municipio o demarcación territorial)*100</w:t>
            </w:r>
          </w:p>
        </w:tc>
        <w:tc>
          <w:tcPr>
            <w:tcW w:w="217" w:type="pct"/>
            <w:shd w:val="clear" w:color="auto" w:fill="auto"/>
            <w:vAlign w:val="center"/>
          </w:tcPr>
          <w:p w14:paraId="6E2FDA52" w14:textId="37DC085C" w:rsidR="00F7763F" w:rsidRPr="001407C9" w:rsidRDefault="00F7763F" w:rsidP="00F7763F">
            <w:pPr>
              <w:spacing w:before="40" w:after="40"/>
              <w:jc w:val="center"/>
              <w:rPr>
                <w:rFonts w:eastAsia="Times New Roman" w:cs="Arial"/>
                <w:color w:val="000000"/>
                <w:sz w:val="12"/>
                <w:szCs w:val="12"/>
                <w:lang w:eastAsia="es-MX"/>
              </w:rPr>
            </w:pPr>
            <w:r>
              <w:rPr>
                <w:rFonts w:eastAsia="Times New Roman" w:cs="Arial"/>
                <w:color w:val="000000"/>
                <w:sz w:val="12"/>
                <w:szCs w:val="12"/>
                <w:lang w:eastAsia="es-MX"/>
              </w:rPr>
              <w:t>Sí</w:t>
            </w:r>
          </w:p>
        </w:tc>
        <w:tc>
          <w:tcPr>
            <w:tcW w:w="325" w:type="pct"/>
            <w:shd w:val="clear" w:color="auto" w:fill="auto"/>
            <w:vAlign w:val="center"/>
          </w:tcPr>
          <w:p w14:paraId="3CD768CF" w14:textId="6DD482CB" w:rsidR="00F7763F" w:rsidRPr="001407C9" w:rsidRDefault="003455FA"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No</w:t>
            </w:r>
          </w:p>
        </w:tc>
        <w:tc>
          <w:tcPr>
            <w:tcW w:w="379" w:type="pct"/>
            <w:shd w:val="clear" w:color="auto" w:fill="auto"/>
            <w:vAlign w:val="center"/>
          </w:tcPr>
          <w:p w14:paraId="2EDCB221" w14:textId="6AB0D91D" w:rsidR="00F7763F" w:rsidRPr="00853E52" w:rsidRDefault="00FE3900"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No</w:t>
            </w:r>
          </w:p>
        </w:tc>
        <w:tc>
          <w:tcPr>
            <w:tcW w:w="433" w:type="pct"/>
            <w:shd w:val="clear" w:color="auto" w:fill="auto"/>
            <w:vAlign w:val="center"/>
          </w:tcPr>
          <w:p w14:paraId="63AA692A" w14:textId="246F83AD" w:rsidR="00F7763F" w:rsidRPr="001407C9" w:rsidRDefault="003455FA"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No</w:t>
            </w:r>
          </w:p>
        </w:tc>
        <w:tc>
          <w:tcPr>
            <w:tcW w:w="326" w:type="pct"/>
            <w:shd w:val="clear" w:color="auto" w:fill="auto"/>
            <w:vAlign w:val="center"/>
          </w:tcPr>
          <w:p w14:paraId="1B914D8C" w14:textId="36F2BFCE" w:rsidR="00F7763F" w:rsidRPr="001407C9" w:rsidRDefault="00FE3900"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No</w:t>
            </w:r>
          </w:p>
        </w:tc>
        <w:tc>
          <w:tcPr>
            <w:tcW w:w="324" w:type="pct"/>
            <w:shd w:val="clear" w:color="auto" w:fill="auto"/>
            <w:vAlign w:val="center"/>
          </w:tcPr>
          <w:p w14:paraId="3058ACCE" w14:textId="3E42FF41" w:rsidR="00F7763F" w:rsidRPr="001407C9" w:rsidRDefault="00F7763F" w:rsidP="00F7763F">
            <w:pPr>
              <w:spacing w:before="40" w:after="40"/>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271" w:type="pct"/>
            <w:shd w:val="clear" w:color="auto" w:fill="auto"/>
            <w:vAlign w:val="center"/>
          </w:tcPr>
          <w:p w14:paraId="54EA3679" w14:textId="7D7C9D2B" w:rsidR="00F7763F" w:rsidRPr="001407C9" w:rsidRDefault="00F7763F" w:rsidP="00F7763F">
            <w:pPr>
              <w:spacing w:before="40" w:after="40"/>
              <w:jc w:val="center"/>
              <w:rPr>
                <w:rFonts w:eastAsia="Times New Roman" w:cs="Arial"/>
                <w:color w:val="000000"/>
                <w:sz w:val="12"/>
                <w:szCs w:val="12"/>
                <w:lang w:eastAsia="es-MX"/>
              </w:rPr>
            </w:pPr>
            <w:r>
              <w:rPr>
                <w:rFonts w:eastAsia="Times New Roman" w:cs="Arial"/>
                <w:color w:val="000000"/>
                <w:sz w:val="14"/>
                <w:szCs w:val="14"/>
                <w:lang w:eastAsia="es-MX"/>
              </w:rPr>
              <w:t>Sí</w:t>
            </w:r>
          </w:p>
        </w:tc>
        <w:tc>
          <w:tcPr>
            <w:tcW w:w="326" w:type="pct"/>
            <w:shd w:val="clear" w:color="auto" w:fill="auto"/>
            <w:vAlign w:val="center"/>
          </w:tcPr>
          <w:p w14:paraId="38389F6B" w14:textId="7A82059E" w:rsidR="00F7763F" w:rsidRPr="001407C9" w:rsidRDefault="00F7763F" w:rsidP="00F7763F">
            <w:pPr>
              <w:spacing w:before="40" w:after="40"/>
              <w:jc w:val="center"/>
              <w:rPr>
                <w:rFonts w:eastAsia="Times New Roman" w:cs="Arial"/>
                <w:color w:val="000000"/>
                <w:sz w:val="12"/>
                <w:szCs w:val="12"/>
                <w:lang w:eastAsia="es-MX"/>
              </w:rPr>
            </w:pPr>
            <w:r>
              <w:rPr>
                <w:rFonts w:eastAsia="Times New Roman" w:cs="Arial"/>
                <w:color w:val="000000"/>
                <w:sz w:val="14"/>
                <w:szCs w:val="14"/>
                <w:lang w:eastAsia="es-MX"/>
              </w:rPr>
              <w:t>Sí</w:t>
            </w:r>
          </w:p>
        </w:tc>
        <w:tc>
          <w:tcPr>
            <w:tcW w:w="216" w:type="pct"/>
            <w:shd w:val="clear" w:color="auto" w:fill="auto"/>
            <w:vAlign w:val="center"/>
          </w:tcPr>
          <w:p w14:paraId="6F488F14" w14:textId="2F9B994A" w:rsidR="00F7763F" w:rsidRPr="001407C9" w:rsidRDefault="00F7763F" w:rsidP="00F7763F">
            <w:pPr>
              <w:spacing w:before="40" w:after="40"/>
              <w:jc w:val="center"/>
              <w:rPr>
                <w:rFonts w:eastAsia="Times New Roman" w:cs="Arial"/>
                <w:color w:val="000000"/>
                <w:sz w:val="12"/>
                <w:szCs w:val="12"/>
                <w:lang w:eastAsia="es-MX"/>
              </w:rPr>
            </w:pPr>
            <w:r>
              <w:rPr>
                <w:rFonts w:eastAsia="Times New Roman" w:cs="Arial"/>
                <w:color w:val="000000"/>
                <w:sz w:val="12"/>
                <w:szCs w:val="12"/>
                <w:lang w:eastAsia="es-MX"/>
              </w:rPr>
              <w:t>No</w:t>
            </w:r>
          </w:p>
        </w:tc>
        <w:tc>
          <w:tcPr>
            <w:tcW w:w="217" w:type="pct"/>
            <w:shd w:val="clear" w:color="auto" w:fill="auto"/>
            <w:vAlign w:val="center"/>
          </w:tcPr>
          <w:p w14:paraId="4DA5EFD8" w14:textId="4E473ED1" w:rsidR="00F7763F" w:rsidRPr="001407C9" w:rsidRDefault="003455FA" w:rsidP="00F7763F">
            <w:pPr>
              <w:spacing w:before="40" w:after="40"/>
              <w:jc w:val="center"/>
              <w:rPr>
                <w:rFonts w:eastAsia="Times New Roman" w:cs="Arial"/>
                <w:color w:val="000000"/>
                <w:sz w:val="12"/>
                <w:szCs w:val="12"/>
                <w:lang w:eastAsia="es-MX"/>
              </w:rPr>
            </w:pPr>
            <w:r>
              <w:rPr>
                <w:rFonts w:eastAsia="Times New Roman" w:cs="Arial"/>
                <w:color w:val="000000"/>
                <w:sz w:val="12"/>
                <w:szCs w:val="12"/>
                <w:lang w:eastAsia="es-MX"/>
              </w:rPr>
              <w:t>Sí</w:t>
            </w:r>
          </w:p>
        </w:tc>
        <w:tc>
          <w:tcPr>
            <w:tcW w:w="505" w:type="pct"/>
            <w:shd w:val="clear" w:color="auto" w:fill="auto"/>
            <w:vAlign w:val="center"/>
          </w:tcPr>
          <w:p w14:paraId="71EF1BCA" w14:textId="7054C5C0" w:rsidR="00F7763F" w:rsidRPr="001407C9" w:rsidRDefault="00F7763F" w:rsidP="00F7763F">
            <w:pPr>
              <w:spacing w:before="40" w:after="40"/>
              <w:jc w:val="center"/>
              <w:rPr>
                <w:rFonts w:eastAsia="Times New Roman" w:cs="Arial"/>
                <w:color w:val="000000"/>
                <w:sz w:val="12"/>
                <w:szCs w:val="12"/>
                <w:lang w:eastAsia="es-MX"/>
              </w:rPr>
            </w:pPr>
            <w:r>
              <w:rPr>
                <w:rFonts w:eastAsia="Times New Roman" w:cs="Arial"/>
                <w:color w:val="000000"/>
                <w:sz w:val="14"/>
                <w:szCs w:val="14"/>
                <w:lang w:eastAsia="es-MX"/>
              </w:rPr>
              <w:t>Sí</w:t>
            </w:r>
          </w:p>
        </w:tc>
      </w:tr>
    </w:tbl>
    <w:p w14:paraId="6E34D2EF" w14:textId="77777777" w:rsidR="00D3646C" w:rsidRDefault="00D3646C" w:rsidP="004A18C8">
      <w:pPr>
        <w:spacing w:before="0" w:after="160" w:line="259" w:lineRule="auto"/>
        <w:jc w:val="left"/>
      </w:pPr>
      <w:r>
        <w:br w:type="page"/>
      </w:r>
    </w:p>
    <w:p w14:paraId="7B8D1FF8" w14:textId="70DD1580" w:rsidR="000A67E8" w:rsidRPr="004A18C8" w:rsidRDefault="000A67E8" w:rsidP="000A67E8">
      <w:pPr>
        <w:pStyle w:val="Descripcin"/>
        <w:jc w:val="center"/>
        <w:rPr>
          <w:b/>
          <w:i w:val="0"/>
          <w:color w:val="auto"/>
          <w:sz w:val="22"/>
        </w:rPr>
      </w:pPr>
      <w:bookmarkStart w:id="61" w:name="_Toc55897816"/>
      <w:r w:rsidRPr="004A18C8">
        <w:rPr>
          <w:b/>
          <w:i w:val="0"/>
          <w:color w:val="auto"/>
          <w:sz w:val="22"/>
        </w:rPr>
        <w:lastRenderedPageBreak/>
        <w:t xml:space="preserve">Anexo </w:t>
      </w:r>
      <w:r w:rsidRPr="004A18C8">
        <w:rPr>
          <w:b/>
          <w:i w:val="0"/>
          <w:color w:val="auto"/>
          <w:sz w:val="22"/>
        </w:rPr>
        <w:fldChar w:fldCharType="begin"/>
      </w:r>
      <w:r w:rsidRPr="004A18C8">
        <w:rPr>
          <w:b/>
          <w:i w:val="0"/>
          <w:color w:val="auto"/>
          <w:sz w:val="22"/>
        </w:rPr>
        <w:instrText xml:space="preserve"> SEQ Anexo \* ARABIC </w:instrText>
      </w:r>
      <w:r w:rsidRPr="004A18C8">
        <w:rPr>
          <w:b/>
          <w:i w:val="0"/>
          <w:color w:val="auto"/>
          <w:sz w:val="22"/>
        </w:rPr>
        <w:fldChar w:fldCharType="separate"/>
      </w:r>
      <w:r w:rsidR="00DD4838">
        <w:rPr>
          <w:b/>
          <w:i w:val="0"/>
          <w:noProof/>
          <w:color w:val="auto"/>
          <w:sz w:val="22"/>
        </w:rPr>
        <w:t>2</w:t>
      </w:r>
      <w:r w:rsidRPr="004A18C8">
        <w:rPr>
          <w:b/>
          <w:i w:val="0"/>
          <w:color w:val="auto"/>
          <w:sz w:val="22"/>
        </w:rPr>
        <w:fldChar w:fldCharType="end"/>
      </w:r>
      <w:r w:rsidRPr="004A18C8">
        <w:rPr>
          <w:b/>
          <w:i w:val="0"/>
          <w:color w:val="auto"/>
          <w:sz w:val="22"/>
        </w:rPr>
        <w:t xml:space="preserve">. Metas del </w:t>
      </w:r>
      <w:r w:rsidR="00AE46A6">
        <w:rPr>
          <w:b/>
          <w:i w:val="0"/>
          <w:color w:val="auto"/>
          <w:sz w:val="22"/>
        </w:rPr>
        <w:t>Fondo</w:t>
      </w:r>
      <w:bookmarkEnd w:id="61"/>
    </w:p>
    <w:p w14:paraId="5AE4F61B" w14:textId="16088656" w:rsidR="00AE46A6" w:rsidRPr="009F7F44" w:rsidRDefault="00AE46A6" w:rsidP="00AE46A6">
      <w:pPr>
        <w:autoSpaceDE w:val="0"/>
        <w:autoSpaceDN w:val="0"/>
        <w:adjustRightInd w:val="0"/>
        <w:snapToGrid w:val="0"/>
        <w:spacing w:before="0" w:after="0"/>
        <w:rPr>
          <w:rFonts w:cs="Arial"/>
          <w:bCs/>
          <w:sz w:val="20"/>
          <w:szCs w:val="21"/>
        </w:rPr>
      </w:pPr>
      <w:r w:rsidRPr="009F7F44">
        <w:rPr>
          <w:rFonts w:cs="Arial"/>
          <w:bCs/>
          <w:sz w:val="20"/>
          <w:szCs w:val="21"/>
        </w:rPr>
        <w:t xml:space="preserve">Nombre del </w:t>
      </w:r>
      <w:r>
        <w:rPr>
          <w:rFonts w:cs="Arial"/>
          <w:bCs/>
          <w:sz w:val="20"/>
          <w:szCs w:val="21"/>
        </w:rPr>
        <w:t>Fondo</w:t>
      </w:r>
      <w:r w:rsidRPr="009F7F44">
        <w:rPr>
          <w:rFonts w:cs="Arial"/>
          <w:bCs/>
          <w:sz w:val="20"/>
          <w:szCs w:val="21"/>
        </w:rPr>
        <w:t xml:space="preserve">: </w:t>
      </w:r>
      <w:r>
        <w:rPr>
          <w:rFonts w:cs="Arial"/>
          <w:b/>
          <w:bCs/>
          <w:sz w:val="20"/>
          <w:szCs w:val="21"/>
        </w:rPr>
        <w:t xml:space="preserve">Fondo de Aportaciones para el Fortalecimiento de los Municipios y </w:t>
      </w:r>
      <w:r w:rsidR="00CE768A">
        <w:rPr>
          <w:rFonts w:cs="Arial"/>
          <w:b/>
          <w:bCs/>
          <w:sz w:val="20"/>
          <w:szCs w:val="21"/>
        </w:rPr>
        <w:t xml:space="preserve">de </w:t>
      </w:r>
      <w:r>
        <w:rPr>
          <w:rFonts w:cs="Arial"/>
          <w:b/>
          <w:bCs/>
          <w:sz w:val="20"/>
          <w:szCs w:val="21"/>
        </w:rPr>
        <w:t>las Demarcaciones Territoriales del Distrito Federal</w:t>
      </w:r>
    </w:p>
    <w:p w14:paraId="1CC25E40" w14:textId="77777777" w:rsidR="00AE46A6" w:rsidRPr="009F7F44" w:rsidRDefault="00AE46A6" w:rsidP="00AE46A6">
      <w:pPr>
        <w:autoSpaceDE w:val="0"/>
        <w:autoSpaceDN w:val="0"/>
        <w:adjustRightInd w:val="0"/>
        <w:snapToGrid w:val="0"/>
        <w:spacing w:before="0" w:after="0"/>
        <w:rPr>
          <w:rFonts w:cs="Arial"/>
          <w:bCs/>
          <w:sz w:val="20"/>
          <w:szCs w:val="21"/>
        </w:rPr>
      </w:pPr>
      <w:r w:rsidRPr="009F7F44">
        <w:rPr>
          <w:rFonts w:cs="Arial"/>
          <w:bCs/>
          <w:sz w:val="20"/>
          <w:szCs w:val="21"/>
        </w:rPr>
        <w:t xml:space="preserve">Clave y modalidad: </w:t>
      </w:r>
      <w:r>
        <w:rPr>
          <w:rFonts w:cs="Arial"/>
          <w:b/>
          <w:bCs/>
          <w:sz w:val="20"/>
          <w:szCs w:val="21"/>
        </w:rPr>
        <w:t>I005</w:t>
      </w:r>
      <w:r w:rsidRPr="00C16C59">
        <w:rPr>
          <w:rFonts w:cs="Arial"/>
          <w:b/>
          <w:bCs/>
          <w:sz w:val="20"/>
          <w:szCs w:val="21"/>
        </w:rPr>
        <w:t xml:space="preserve"> </w:t>
      </w:r>
      <w:r>
        <w:rPr>
          <w:rFonts w:cs="Arial"/>
          <w:b/>
          <w:bCs/>
          <w:sz w:val="20"/>
          <w:szCs w:val="21"/>
        </w:rPr>
        <w:t>– Gasto Federalizado</w:t>
      </w:r>
    </w:p>
    <w:p w14:paraId="67A67B10" w14:textId="77777777" w:rsidR="00AE46A6" w:rsidRPr="009F7F44" w:rsidRDefault="00AE46A6" w:rsidP="00AE46A6">
      <w:pPr>
        <w:autoSpaceDE w:val="0"/>
        <w:autoSpaceDN w:val="0"/>
        <w:adjustRightInd w:val="0"/>
        <w:snapToGrid w:val="0"/>
        <w:spacing w:before="0" w:after="0"/>
        <w:rPr>
          <w:rFonts w:cs="Arial"/>
          <w:bCs/>
          <w:sz w:val="20"/>
          <w:szCs w:val="21"/>
        </w:rPr>
      </w:pPr>
      <w:r w:rsidRPr="009F7F44">
        <w:rPr>
          <w:rFonts w:cs="Arial"/>
          <w:bCs/>
          <w:sz w:val="20"/>
          <w:szCs w:val="21"/>
        </w:rPr>
        <w:t>Dependencia</w:t>
      </w:r>
      <w:r>
        <w:rPr>
          <w:rFonts w:cs="Arial"/>
          <w:bCs/>
          <w:sz w:val="20"/>
          <w:szCs w:val="21"/>
        </w:rPr>
        <w:t xml:space="preserve"> Coordinadora</w:t>
      </w:r>
      <w:r w:rsidRPr="009F7F44">
        <w:rPr>
          <w:rFonts w:cs="Arial"/>
          <w:bCs/>
          <w:sz w:val="20"/>
          <w:szCs w:val="21"/>
        </w:rPr>
        <w:t xml:space="preserve">: </w:t>
      </w:r>
      <w:r w:rsidRPr="009F7F44">
        <w:rPr>
          <w:rFonts w:cs="Arial"/>
          <w:b/>
          <w:bCs/>
          <w:sz w:val="20"/>
          <w:szCs w:val="21"/>
        </w:rPr>
        <w:t xml:space="preserve">Secretaría de </w:t>
      </w:r>
      <w:r>
        <w:rPr>
          <w:rFonts w:cs="Arial"/>
          <w:b/>
          <w:bCs/>
          <w:sz w:val="20"/>
          <w:szCs w:val="21"/>
        </w:rPr>
        <w:t>Hacienda y Crédito Público</w:t>
      </w:r>
    </w:p>
    <w:p w14:paraId="78CC0F64" w14:textId="77777777" w:rsidR="00AE46A6" w:rsidRPr="009F7F44" w:rsidRDefault="00AE46A6" w:rsidP="00AE46A6">
      <w:pPr>
        <w:autoSpaceDE w:val="0"/>
        <w:autoSpaceDN w:val="0"/>
        <w:adjustRightInd w:val="0"/>
        <w:snapToGrid w:val="0"/>
        <w:spacing w:before="0" w:after="0"/>
        <w:rPr>
          <w:rFonts w:cs="Arial"/>
          <w:bCs/>
          <w:sz w:val="20"/>
          <w:szCs w:val="21"/>
        </w:rPr>
      </w:pPr>
      <w:r w:rsidRPr="009F7F44">
        <w:rPr>
          <w:rFonts w:cs="Arial"/>
          <w:bCs/>
          <w:sz w:val="20"/>
          <w:szCs w:val="21"/>
        </w:rPr>
        <w:t xml:space="preserve">Unidad Responsable: </w:t>
      </w:r>
      <w:r>
        <w:rPr>
          <w:rFonts w:cs="Arial"/>
          <w:b/>
          <w:bCs/>
          <w:sz w:val="20"/>
          <w:szCs w:val="21"/>
        </w:rPr>
        <w:t>Dirección General de Programación y Presupuesto “A”</w:t>
      </w:r>
    </w:p>
    <w:p w14:paraId="477775D3" w14:textId="2D882558" w:rsidR="00AE46A6" w:rsidRPr="009F7F44" w:rsidRDefault="00AE46A6" w:rsidP="00AE46A6">
      <w:pPr>
        <w:autoSpaceDE w:val="0"/>
        <w:autoSpaceDN w:val="0"/>
        <w:adjustRightInd w:val="0"/>
        <w:snapToGrid w:val="0"/>
        <w:spacing w:before="0" w:after="0"/>
        <w:rPr>
          <w:rFonts w:cs="Arial"/>
          <w:bCs/>
          <w:sz w:val="20"/>
          <w:szCs w:val="21"/>
        </w:rPr>
      </w:pPr>
      <w:r w:rsidRPr="009F7F44">
        <w:rPr>
          <w:rFonts w:cs="Arial"/>
          <w:bCs/>
          <w:sz w:val="20"/>
          <w:szCs w:val="21"/>
        </w:rPr>
        <w:t xml:space="preserve">Tipo de Evaluación: </w:t>
      </w:r>
      <w:r>
        <w:rPr>
          <w:rFonts w:cs="Arial"/>
          <w:b/>
          <w:bCs/>
          <w:sz w:val="20"/>
          <w:szCs w:val="21"/>
        </w:rPr>
        <w:t>Estratégica</w:t>
      </w:r>
    </w:p>
    <w:p w14:paraId="0EE050AE" w14:textId="5B0D642E" w:rsidR="000A67E8" w:rsidRDefault="00AE46A6" w:rsidP="00EF4C74">
      <w:pPr>
        <w:autoSpaceDE w:val="0"/>
        <w:autoSpaceDN w:val="0"/>
        <w:adjustRightInd w:val="0"/>
        <w:snapToGrid w:val="0"/>
        <w:spacing w:before="0"/>
        <w:rPr>
          <w:rFonts w:cs="Arial"/>
          <w:b/>
          <w:bCs/>
          <w:sz w:val="20"/>
          <w:szCs w:val="21"/>
        </w:rPr>
      </w:pPr>
      <w:r w:rsidRPr="009F7F44">
        <w:rPr>
          <w:rFonts w:cs="Arial"/>
          <w:bCs/>
          <w:sz w:val="20"/>
          <w:szCs w:val="21"/>
        </w:rPr>
        <w:t xml:space="preserve">Año de la Evaluación: </w:t>
      </w:r>
      <w:r w:rsidRPr="009F7F44">
        <w:rPr>
          <w:rFonts w:cs="Arial"/>
          <w:b/>
          <w:bCs/>
          <w:sz w:val="20"/>
          <w:szCs w:val="21"/>
        </w:rPr>
        <w:t>201</w:t>
      </w:r>
      <w:r>
        <w:rPr>
          <w:rFonts w:cs="Arial"/>
          <w:b/>
          <w:bCs/>
          <w:sz w:val="20"/>
          <w:szCs w:val="21"/>
        </w:rPr>
        <w:t>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94"/>
        <w:gridCol w:w="1596"/>
        <w:gridCol w:w="1150"/>
        <w:gridCol w:w="1332"/>
        <w:gridCol w:w="2124"/>
        <w:gridCol w:w="1356"/>
        <w:gridCol w:w="1698"/>
        <w:gridCol w:w="787"/>
        <w:gridCol w:w="1223"/>
        <w:gridCol w:w="1202"/>
      </w:tblGrid>
      <w:tr w:rsidR="002655CB" w:rsidRPr="002655CB" w14:paraId="5072A88F" w14:textId="77777777" w:rsidTr="002655CB">
        <w:trPr>
          <w:trHeight w:val="315"/>
          <w:tblHeader/>
        </w:trPr>
        <w:tc>
          <w:tcPr>
            <w:tcW w:w="403" w:type="pct"/>
            <w:vMerge w:val="restart"/>
            <w:shd w:val="clear" w:color="auto" w:fill="9CC2E5"/>
            <w:vAlign w:val="center"/>
          </w:tcPr>
          <w:p w14:paraId="4E83DD34" w14:textId="77777777" w:rsidR="000A67E8" w:rsidRPr="002655CB" w:rsidRDefault="000A67E8" w:rsidP="00BB7A5B">
            <w:pPr>
              <w:jc w:val="center"/>
              <w:rPr>
                <w:rFonts w:eastAsia="Times New Roman" w:cs="Arial"/>
                <w:color w:val="000000" w:themeColor="text1"/>
                <w:sz w:val="16"/>
                <w:szCs w:val="12"/>
                <w:lang w:eastAsia="es-MX"/>
              </w:rPr>
            </w:pPr>
            <w:r w:rsidRPr="002655CB">
              <w:rPr>
                <w:rFonts w:eastAsia="Times New Roman" w:cs="Arial"/>
                <w:color w:val="000000" w:themeColor="text1"/>
                <w:sz w:val="16"/>
                <w:szCs w:val="12"/>
                <w:lang w:eastAsia="es-MX"/>
              </w:rPr>
              <w:t>Nivel de Objetivo</w:t>
            </w:r>
          </w:p>
        </w:tc>
        <w:tc>
          <w:tcPr>
            <w:tcW w:w="588" w:type="pct"/>
            <w:vMerge w:val="restart"/>
            <w:shd w:val="clear" w:color="auto" w:fill="9CC2E5"/>
            <w:vAlign w:val="center"/>
          </w:tcPr>
          <w:p w14:paraId="33CA045C" w14:textId="77777777" w:rsidR="000A67E8" w:rsidRPr="002655CB" w:rsidRDefault="000A67E8" w:rsidP="00BB7A5B">
            <w:pPr>
              <w:jc w:val="center"/>
              <w:rPr>
                <w:rFonts w:eastAsia="Times New Roman" w:cs="Arial"/>
                <w:color w:val="000000" w:themeColor="text1"/>
                <w:sz w:val="16"/>
                <w:szCs w:val="12"/>
                <w:lang w:eastAsia="es-MX"/>
              </w:rPr>
            </w:pPr>
            <w:r w:rsidRPr="002655CB">
              <w:rPr>
                <w:rFonts w:eastAsia="Times New Roman" w:cs="Arial"/>
                <w:color w:val="000000" w:themeColor="text1"/>
                <w:sz w:val="16"/>
                <w:szCs w:val="12"/>
                <w:lang w:eastAsia="es-MX"/>
              </w:rPr>
              <w:t>Nombre del indicador</w:t>
            </w:r>
          </w:p>
        </w:tc>
        <w:tc>
          <w:tcPr>
            <w:tcW w:w="424" w:type="pct"/>
            <w:vMerge w:val="restart"/>
            <w:shd w:val="clear" w:color="auto" w:fill="9CC2E5"/>
            <w:vAlign w:val="center"/>
          </w:tcPr>
          <w:p w14:paraId="6816098C" w14:textId="77777777" w:rsidR="000A67E8" w:rsidRPr="002655CB" w:rsidRDefault="000A67E8" w:rsidP="00BB7A5B">
            <w:pPr>
              <w:jc w:val="center"/>
              <w:rPr>
                <w:rFonts w:eastAsia="Times New Roman" w:cs="Arial"/>
                <w:color w:val="000000" w:themeColor="text1"/>
                <w:sz w:val="16"/>
                <w:szCs w:val="12"/>
                <w:lang w:eastAsia="es-MX"/>
              </w:rPr>
            </w:pPr>
            <w:r w:rsidRPr="002655CB">
              <w:rPr>
                <w:rFonts w:eastAsia="Times New Roman" w:cs="Arial"/>
                <w:color w:val="000000" w:themeColor="text1"/>
                <w:sz w:val="16"/>
                <w:szCs w:val="12"/>
                <w:lang w:eastAsia="es-MX"/>
              </w:rPr>
              <w:t>Meta</w:t>
            </w:r>
          </w:p>
        </w:tc>
        <w:tc>
          <w:tcPr>
            <w:tcW w:w="491" w:type="pct"/>
            <w:vMerge w:val="restart"/>
            <w:shd w:val="clear" w:color="auto" w:fill="9CC2E5"/>
            <w:vAlign w:val="center"/>
          </w:tcPr>
          <w:p w14:paraId="30792EAE" w14:textId="77777777" w:rsidR="000A67E8" w:rsidRPr="002655CB" w:rsidRDefault="000A67E8" w:rsidP="00BB7A5B">
            <w:pPr>
              <w:jc w:val="center"/>
              <w:rPr>
                <w:rFonts w:eastAsia="Times New Roman" w:cs="Arial"/>
                <w:color w:val="000000" w:themeColor="text1"/>
                <w:sz w:val="16"/>
                <w:szCs w:val="12"/>
                <w:lang w:eastAsia="es-MX"/>
              </w:rPr>
            </w:pPr>
            <w:r w:rsidRPr="002655CB">
              <w:rPr>
                <w:rFonts w:eastAsia="Times New Roman" w:cs="Arial"/>
                <w:color w:val="000000" w:themeColor="text1"/>
                <w:sz w:val="16"/>
                <w:szCs w:val="12"/>
                <w:lang w:eastAsia="es-MX"/>
              </w:rPr>
              <w:t>Unidad de medida</w:t>
            </w:r>
          </w:p>
        </w:tc>
        <w:tc>
          <w:tcPr>
            <w:tcW w:w="783" w:type="pct"/>
            <w:vMerge w:val="restart"/>
            <w:shd w:val="clear" w:color="auto" w:fill="9CC2E5"/>
            <w:vAlign w:val="center"/>
          </w:tcPr>
          <w:p w14:paraId="3400957D" w14:textId="77777777" w:rsidR="000A67E8" w:rsidRPr="002655CB" w:rsidRDefault="00F15C4F" w:rsidP="00BB7A5B">
            <w:pPr>
              <w:jc w:val="center"/>
              <w:rPr>
                <w:rFonts w:eastAsia="Times New Roman" w:cs="Arial"/>
                <w:color w:val="000000" w:themeColor="text1"/>
                <w:sz w:val="16"/>
                <w:szCs w:val="12"/>
                <w:lang w:eastAsia="es-MX"/>
              </w:rPr>
            </w:pPr>
            <w:r w:rsidRPr="002655CB">
              <w:rPr>
                <w:rFonts w:eastAsia="Times New Roman" w:cs="Arial"/>
                <w:color w:val="000000" w:themeColor="text1"/>
                <w:sz w:val="16"/>
                <w:szCs w:val="12"/>
                <w:lang w:eastAsia="es-MX"/>
              </w:rPr>
              <w:t>J</w:t>
            </w:r>
            <w:r w:rsidR="000A67E8" w:rsidRPr="002655CB">
              <w:rPr>
                <w:rFonts w:eastAsia="Times New Roman" w:cs="Arial"/>
                <w:color w:val="000000" w:themeColor="text1"/>
                <w:sz w:val="16"/>
                <w:szCs w:val="12"/>
                <w:lang w:eastAsia="es-MX"/>
              </w:rPr>
              <w:t>ustificación</w:t>
            </w:r>
          </w:p>
        </w:tc>
        <w:tc>
          <w:tcPr>
            <w:tcW w:w="500" w:type="pct"/>
            <w:vMerge w:val="restart"/>
            <w:shd w:val="clear" w:color="auto" w:fill="9CC2E5"/>
            <w:vAlign w:val="center"/>
          </w:tcPr>
          <w:p w14:paraId="1573B2CE" w14:textId="77777777" w:rsidR="000A67E8" w:rsidRPr="002655CB" w:rsidRDefault="000A67E8" w:rsidP="00BB7A5B">
            <w:pPr>
              <w:jc w:val="center"/>
              <w:rPr>
                <w:rFonts w:eastAsia="Times New Roman" w:cs="Arial"/>
                <w:color w:val="000000" w:themeColor="text1"/>
                <w:sz w:val="16"/>
                <w:szCs w:val="12"/>
                <w:lang w:eastAsia="es-MX"/>
              </w:rPr>
            </w:pPr>
            <w:r w:rsidRPr="002655CB">
              <w:rPr>
                <w:rFonts w:eastAsia="Times New Roman" w:cs="Arial"/>
                <w:color w:val="000000" w:themeColor="text1"/>
                <w:sz w:val="16"/>
                <w:szCs w:val="12"/>
                <w:lang w:eastAsia="es-MX"/>
              </w:rPr>
              <w:t>Orientada a impulsar el desempeño</w:t>
            </w:r>
          </w:p>
        </w:tc>
        <w:tc>
          <w:tcPr>
            <w:tcW w:w="626" w:type="pct"/>
            <w:vMerge w:val="restart"/>
            <w:shd w:val="clear" w:color="auto" w:fill="9CC2E5"/>
            <w:vAlign w:val="center"/>
          </w:tcPr>
          <w:p w14:paraId="129F4CE0" w14:textId="77777777" w:rsidR="000A67E8" w:rsidRPr="002655CB" w:rsidRDefault="00F15C4F" w:rsidP="00BB7A5B">
            <w:pPr>
              <w:jc w:val="center"/>
              <w:rPr>
                <w:rFonts w:eastAsia="Times New Roman" w:cs="Arial"/>
                <w:color w:val="000000" w:themeColor="text1"/>
                <w:sz w:val="16"/>
                <w:szCs w:val="12"/>
                <w:lang w:eastAsia="es-MX"/>
              </w:rPr>
            </w:pPr>
            <w:r w:rsidRPr="002655CB">
              <w:rPr>
                <w:rFonts w:eastAsia="Times New Roman" w:cs="Arial"/>
                <w:color w:val="000000" w:themeColor="text1"/>
                <w:sz w:val="16"/>
                <w:szCs w:val="12"/>
                <w:lang w:eastAsia="es-MX"/>
              </w:rPr>
              <w:t>J</w:t>
            </w:r>
            <w:r w:rsidR="000A67E8" w:rsidRPr="002655CB">
              <w:rPr>
                <w:rFonts w:eastAsia="Times New Roman" w:cs="Arial"/>
                <w:color w:val="000000" w:themeColor="text1"/>
                <w:sz w:val="16"/>
                <w:szCs w:val="12"/>
                <w:lang w:eastAsia="es-MX"/>
              </w:rPr>
              <w:t>ustificación</w:t>
            </w:r>
          </w:p>
        </w:tc>
        <w:tc>
          <w:tcPr>
            <w:tcW w:w="290" w:type="pct"/>
            <w:vMerge w:val="restart"/>
            <w:shd w:val="clear" w:color="auto" w:fill="9CC2E5"/>
            <w:vAlign w:val="center"/>
          </w:tcPr>
          <w:p w14:paraId="0454DE28" w14:textId="77777777" w:rsidR="000A67E8" w:rsidRPr="002655CB" w:rsidRDefault="00B96009" w:rsidP="00BB7A5B">
            <w:pPr>
              <w:jc w:val="center"/>
              <w:rPr>
                <w:rFonts w:eastAsia="Times New Roman" w:cs="Arial"/>
                <w:color w:val="000000" w:themeColor="text1"/>
                <w:sz w:val="16"/>
                <w:szCs w:val="12"/>
                <w:lang w:eastAsia="es-MX"/>
              </w:rPr>
            </w:pPr>
            <w:r w:rsidRPr="002655CB">
              <w:rPr>
                <w:rFonts w:eastAsia="Times New Roman" w:cs="Arial"/>
                <w:color w:val="000000" w:themeColor="text1"/>
                <w:sz w:val="16"/>
                <w:szCs w:val="12"/>
                <w:lang w:eastAsia="es-MX"/>
              </w:rPr>
              <w:t>F</w:t>
            </w:r>
            <w:r w:rsidR="000A67E8" w:rsidRPr="002655CB">
              <w:rPr>
                <w:rFonts w:eastAsia="Times New Roman" w:cs="Arial"/>
                <w:color w:val="000000" w:themeColor="text1"/>
                <w:sz w:val="16"/>
                <w:szCs w:val="12"/>
                <w:lang w:eastAsia="es-MX"/>
              </w:rPr>
              <w:t>actible</w:t>
            </w:r>
          </w:p>
        </w:tc>
        <w:tc>
          <w:tcPr>
            <w:tcW w:w="451" w:type="pct"/>
            <w:vMerge w:val="restart"/>
            <w:shd w:val="clear" w:color="auto" w:fill="9CC2E5"/>
            <w:vAlign w:val="center"/>
          </w:tcPr>
          <w:p w14:paraId="46DB6186" w14:textId="77777777" w:rsidR="000A67E8" w:rsidRPr="002655CB" w:rsidRDefault="00F15C4F" w:rsidP="00BB7A5B">
            <w:pPr>
              <w:jc w:val="center"/>
              <w:rPr>
                <w:rFonts w:eastAsia="Times New Roman" w:cs="Arial"/>
                <w:color w:val="000000" w:themeColor="text1"/>
                <w:sz w:val="16"/>
                <w:szCs w:val="12"/>
                <w:lang w:eastAsia="es-MX"/>
              </w:rPr>
            </w:pPr>
            <w:r w:rsidRPr="002655CB">
              <w:rPr>
                <w:rFonts w:eastAsia="Times New Roman" w:cs="Arial"/>
                <w:color w:val="000000" w:themeColor="text1"/>
                <w:sz w:val="16"/>
                <w:szCs w:val="12"/>
                <w:lang w:eastAsia="es-MX"/>
              </w:rPr>
              <w:t>J</w:t>
            </w:r>
            <w:r w:rsidR="000A67E8" w:rsidRPr="002655CB">
              <w:rPr>
                <w:rFonts w:eastAsia="Times New Roman" w:cs="Arial"/>
                <w:color w:val="000000" w:themeColor="text1"/>
                <w:sz w:val="16"/>
                <w:szCs w:val="12"/>
                <w:lang w:eastAsia="es-MX"/>
              </w:rPr>
              <w:t>ustificación</w:t>
            </w:r>
          </w:p>
        </w:tc>
        <w:tc>
          <w:tcPr>
            <w:tcW w:w="443" w:type="pct"/>
            <w:vMerge w:val="restart"/>
            <w:shd w:val="clear" w:color="auto" w:fill="9CC2E5"/>
            <w:vAlign w:val="center"/>
          </w:tcPr>
          <w:p w14:paraId="693925F9" w14:textId="77777777" w:rsidR="000A67E8" w:rsidRPr="002655CB" w:rsidRDefault="000A67E8" w:rsidP="00BB7A5B">
            <w:pPr>
              <w:jc w:val="center"/>
              <w:rPr>
                <w:rFonts w:eastAsia="Times New Roman" w:cs="Arial"/>
                <w:color w:val="000000" w:themeColor="text1"/>
                <w:sz w:val="16"/>
                <w:szCs w:val="12"/>
                <w:lang w:eastAsia="es-MX"/>
              </w:rPr>
            </w:pPr>
            <w:r w:rsidRPr="002655CB">
              <w:rPr>
                <w:rFonts w:eastAsia="Times New Roman" w:cs="Arial"/>
                <w:color w:val="000000" w:themeColor="text1"/>
                <w:sz w:val="16"/>
                <w:szCs w:val="12"/>
                <w:lang w:eastAsia="es-MX"/>
              </w:rPr>
              <w:t>Propuesta de mejora de la meta</w:t>
            </w:r>
          </w:p>
        </w:tc>
      </w:tr>
      <w:tr w:rsidR="000A67E8" w:rsidRPr="004A18C8" w14:paraId="7332F2B1" w14:textId="77777777" w:rsidTr="002655CB">
        <w:trPr>
          <w:trHeight w:val="378"/>
          <w:tblHeader/>
        </w:trPr>
        <w:tc>
          <w:tcPr>
            <w:tcW w:w="403" w:type="pct"/>
            <w:vMerge/>
            <w:shd w:val="clear" w:color="auto" w:fill="9CC2E5"/>
            <w:vAlign w:val="center"/>
          </w:tcPr>
          <w:p w14:paraId="59B94D64" w14:textId="77777777" w:rsidR="000A67E8" w:rsidRPr="004A18C8" w:rsidRDefault="000A67E8" w:rsidP="00BB7A5B">
            <w:pPr>
              <w:rPr>
                <w:rFonts w:ascii="Arial" w:eastAsia="Times New Roman" w:hAnsi="Arial" w:cs="Arial"/>
                <w:color w:val="000000"/>
                <w:sz w:val="12"/>
                <w:szCs w:val="12"/>
                <w:lang w:eastAsia="es-MX"/>
              </w:rPr>
            </w:pPr>
          </w:p>
        </w:tc>
        <w:tc>
          <w:tcPr>
            <w:tcW w:w="588" w:type="pct"/>
            <w:vMerge/>
            <w:shd w:val="clear" w:color="auto" w:fill="9CC2E5"/>
            <w:vAlign w:val="center"/>
          </w:tcPr>
          <w:p w14:paraId="34DACE32" w14:textId="77777777" w:rsidR="000A67E8" w:rsidRPr="004A18C8" w:rsidRDefault="000A67E8" w:rsidP="00BB7A5B">
            <w:pPr>
              <w:rPr>
                <w:rFonts w:ascii="Arial" w:eastAsia="Times New Roman" w:hAnsi="Arial" w:cs="Arial"/>
                <w:color w:val="000000"/>
                <w:sz w:val="12"/>
                <w:szCs w:val="12"/>
                <w:lang w:eastAsia="es-MX"/>
              </w:rPr>
            </w:pPr>
          </w:p>
        </w:tc>
        <w:tc>
          <w:tcPr>
            <w:tcW w:w="424" w:type="pct"/>
            <w:vMerge/>
            <w:shd w:val="clear" w:color="auto" w:fill="9CC2E5"/>
            <w:vAlign w:val="center"/>
          </w:tcPr>
          <w:p w14:paraId="492517F9" w14:textId="77777777" w:rsidR="000A67E8" w:rsidRPr="004A18C8" w:rsidRDefault="000A67E8" w:rsidP="00BB7A5B">
            <w:pPr>
              <w:rPr>
                <w:rFonts w:ascii="Arial" w:eastAsia="Times New Roman" w:hAnsi="Arial" w:cs="Arial"/>
                <w:color w:val="000000"/>
                <w:sz w:val="12"/>
                <w:szCs w:val="12"/>
                <w:lang w:eastAsia="es-MX"/>
              </w:rPr>
            </w:pPr>
          </w:p>
        </w:tc>
        <w:tc>
          <w:tcPr>
            <w:tcW w:w="491" w:type="pct"/>
            <w:vMerge/>
            <w:shd w:val="clear" w:color="auto" w:fill="9CC2E5"/>
            <w:vAlign w:val="center"/>
          </w:tcPr>
          <w:p w14:paraId="2F15940F" w14:textId="77777777" w:rsidR="000A67E8" w:rsidRPr="004A18C8" w:rsidRDefault="000A67E8" w:rsidP="00BB7A5B">
            <w:pPr>
              <w:rPr>
                <w:rFonts w:ascii="Arial" w:eastAsia="Times New Roman" w:hAnsi="Arial" w:cs="Arial"/>
                <w:color w:val="000000"/>
                <w:sz w:val="12"/>
                <w:szCs w:val="12"/>
                <w:lang w:eastAsia="es-MX"/>
              </w:rPr>
            </w:pPr>
          </w:p>
        </w:tc>
        <w:tc>
          <w:tcPr>
            <w:tcW w:w="783" w:type="pct"/>
            <w:vMerge/>
            <w:shd w:val="clear" w:color="auto" w:fill="9CC2E5"/>
            <w:vAlign w:val="center"/>
          </w:tcPr>
          <w:p w14:paraId="69DDCCCD" w14:textId="77777777" w:rsidR="000A67E8" w:rsidRPr="004A18C8" w:rsidRDefault="000A67E8" w:rsidP="00BB7A5B">
            <w:pPr>
              <w:rPr>
                <w:rFonts w:ascii="Arial" w:eastAsia="Times New Roman" w:hAnsi="Arial" w:cs="Arial"/>
                <w:color w:val="000000"/>
                <w:sz w:val="12"/>
                <w:szCs w:val="12"/>
                <w:lang w:eastAsia="es-MX"/>
              </w:rPr>
            </w:pPr>
          </w:p>
        </w:tc>
        <w:tc>
          <w:tcPr>
            <w:tcW w:w="500" w:type="pct"/>
            <w:vMerge/>
            <w:shd w:val="clear" w:color="auto" w:fill="9CC2E5"/>
            <w:vAlign w:val="center"/>
          </w:tcPr>
          <w:p w14:paraId="7D06CE01" w14:textId="77777777" w:rsidR="000A67E8" w:rsidRPr="004A18C8" w:rsidRDefault="000A67E8" w:rsidP="00BB7A5B">
            <w:pPr>
              <w:rPr>
                <w:rFonts w:ascii="Arial" w:eastAsia="Times New Roman" w:hAnsi="Arial" w:cs="Arial"/>
                <w:color w:val="000000"/>
                <w:sz w:val="12"/>
                <w:szCs w:val="12"/>
                <w:lang w:eastAsia="es-MX"/>
              </w:rPr>
            </w:pPr>
          </w:p>
        </w:tc>
        <w:tc>
          <w:tcPr>
            <w:tcW w:w="626" w:type="pct"/>
            <w:vMerge/>
            <w:shd w:val="clear" w:color="auto" w:fill="9CC2E5"/>
            <w:vAlign w:val="center"/>
          </w:tcPr>
          <w:p w14:paraId="0919EE08" w14:textId="77777777" w:rsidR="000A67E8" w:rsidRPr="004A18C8" w:rsidRDefault="000A67E8" w:rsidP="00BB7A5B">
            <w:pPr>
              <w:rPr>
                <w:rFonts w:ascii="Arial" w:eastAsia="Times New Roman" w:hAnsi="Arial" w:cs="Arial"/>
                <w:color w:val="000000"/>
                <w:sz w:val="12"/>
                <w:szCs w:val="12"/>
                <w:lang w:eastAsia="es-MX"/>
              </w:rPr>
            </w:pPr>
          </w:p>
        </w:tc>
        <w:tc>
          <w:tcPr>
            <w:tcW w:w="290" w:type="pct"/>
            <w:vMerge/>
            <w:shd w:val="clear" w:color="auto" w:fill="9CC2E5"/>
            <w:vAlign w:val="center"/>
          </w:tcPr>
          <w:p w14:paraId="42CD7183" w14:textId="77777777" w:rsidR="000A67E8" w:rsidRPr="004A18C8" w:rsidRDefault="000A67E8" w:rsidP="00BB7A5B">
            <w:pPr>
              <w:rPr>
                <w:rFonts w:ascii="Arial" w:eastAsia="Times New Roman" w:hAnsi="Arial" w:cs="Arial"/>
                <w:color w:val="000000"/>
                <w:sz w:val="12"/>
                <w:szCs w:val="12"/>
                <w:lang w:eastAsia="es-MX"/>
              </w:rPr>
            </w:pPr>
          </w:p>
        </w:tc>
        <w:tc>
          <w:tcPr>
            <w:tcW w:w="451" w:type="pct"/>
            <w:vMerge/>
            <w:shd w:val="clear" w:color="auto" w:fill="9CC2E5"/>
            <w:vAlign w:val="center"/>
          </w:tcPr>
          <w:p w14:paraId="5E8888CD" w14:textId="77777777" w:rsidR="000A67E8" w:rsidRPr="004A18C8" w:rsidRDefault="000A67E8" w:rsidP="00BB7A5B">
            <w:pPr>
              <w:rPr>
                <w:rFonts w:ascii="Arial" w:eastAsia="Times New Roman" w:hAnsi="Arial" w:cs="Arial"/>
                <w:color w:val="000000"/>
                <w:sz w:val="12"/>
                <w:szCs w:val="12"/>
                <w:lang w:eastAsia="es-MX"/>
              </w:rPr>
            </w:pPr>
          </w:p>
        </w:tc>
        <w:tc>
          <w:tcPr>
            <w:tcW w:w="443" w:type="pct"/>
            <w:vMerge/>
            <w:shd w:val="clear" w:color="auto" w:fill="9CC2E5"/>
            <w:vAlign w:val="center"/>
          </w:tcPr>
          <w:p w14:paraId="36F514FD" w14:textId="77777777" w:rsidR="000A67E8" w:rsidRPr="004A18C8" w:rsidRDefault="000A67E8" w:rsidP="00BB7A5B">
            <w:pPr>
              <w:rPr>
                <w:rFonts w:ascii="Arial" w:eastAsia="Times New Roman" w:hAnsi="Arial" w:cs="Arial"/>
                <w:color w:val="000000"/>
                <w:sz w:val="12"/>
                <w:szCs w:val="12"/>
                <w:lang w:eastAsia="es-MX"/>
              </w:rPr>
            </w:pPr>
          </w:p>
        </w:tc>
      </w:tr>
      <w:tr w:rsidR="00D96739" w:rsidRPr="001407C9" w14:paraId="07C726C3" w14:textId="77777777" w:rsidTr="00283D9D">
        <w:trPr>
          <w:trHeight w:val="661"/>
        </w:trPr>
        <w:tc>
          <w:tcPr>
            <w:tcW w:w="403" w:type="pct"/>
            <w:vMerge w:val="restart"/>
            <w:shd w:val="clear" w:color="auto" w:fill="auto"/>
            <w:vAlign w:val="center"/>
          </w:tcPr>
          <w:p w14:paraId="049566C4" w14:textId="77777777" w:rsidR="00D96739" w:rsidRPr="001407C9" w:rsidRDefault="00D96739" w:rsidP="00D96739">
            <w:pPr>
              <w:snapToGrid w:val="0"/>
              <w:spacing w:line="228" w:lineRule="auto"/>
              <w:rPr>
                <w:rFonts w:eastAsia="Times New Roman" w:cs="Arial"/>
                <w:snapToGrid w:val="0"/>
                <w:color w:val="000000"/>
                <w:sz w:val="14"/>
                <w:szCs w:val="14"/>
                <w:lang w:eastAsia="es-MX"/>
              </w:rPr>
            </w:pPr>
            <w:r w:rsidRPr="001407C9">
              <w:rPr>
                <w:rFonts w:eastAsia="Times New Roman" w:cs="Arial"/>
                <w:snapToGrid w:val="0"/>
                <w:color w:val="000000"/>
                <w:sz w:val="14"/>
                <w:szCs w:val="14"/>
                <w:lang w:eastAsia="es-MX"/>
              </w:rPr>
              <w:t xml:space="preserve">Fin </w:t>
            </w:r>
          </w:p>
        </w:tc>
        <w:tc>
          <w:tcPr>
            <w:tcW w:w="588" w:type="pct"/>
            <w:shd w:val="clear" w:color="auto" w:fill="auto"/>
            <w:vAlign w:val="center"/>
          </w:tcPr>
          <w:p w14:paraId="7294276B" w14:textId="65543193" w:rsidR="00D96739" w:rsidRPr="001407C9" w:rsidRDefault="00D96739" w:rsidP="00D96739">
            <w:pPr>
              <w:spacing w:before="60" w:after="60"/>
              <w:jc w:val="left"/>
              <w:rPr>
                <w:rFonts w:eastAsia="Times New Roman" w:cs="Arial"/>
                <w:color w:val="000000"/>
                <w:sz w:val="14"/>
                <w:szCs w:val="14"/>
                <w:lang w:eastAsia="es-MX"/>
              </w:rPr>
            </w:pPr>
            <w:r>
              <w:rPr>
                <w:rFonts w:eastAsia="Times New Roman" w:cs="Arial"/>
                <w:color w:val="000000"/>
                <w:sz w:val="14"/>
                <w:szCs w:val="14"/>
                <w:lang w:eastAsia="es-MX"/>
              </w:rPr>
              <w:t>Mejora de la calidad crediticia estatal acumulada</w:t>
            </w:r>
          </w:p>
        </w:tc>
        <w:tc>
          <w:tcPr>
            <w:tcW w:w="424" w:type="pct"/>
            <w:shd w:val="clear" w:color="auto" w:fill="auto"/>
            <w:vAlign w:val="center"/>
          </w:tcPr>
          <w:p w14:paraId="38B9393F" w14:textId="7BE8D9F1" w:rsidR="00D96739" w:rsidRPr="001407C9" w:rsidRDefault="00D96739" w:rsidP="00D96739">
            <w:pPr>
              <w:spacing w:before="60" w:after="60"/>
              <w:jc w:val="center"/>
              <w:rPr>
                <w:rFonts w:eastAsia="Times New Roman" w:cs="Arial"/>
                <w:color w:val="000000"/>
                <w:sz w:val="14"/>
                <w:szCs w:val="14"/>
                <w:lang w:eastAsia="es-MX"/>
              </w:rPr>
            </w:pPr>
            <w:r>
              <w:rPr>
                <w:rFonts w:eastAsia="Times New Roman" w:cs="Arial"/>
                <w:color w:val="000000"/>
                <w:sz w:val="14"/>
                <w:szCs w:val="14"/>
                <w:lang w:eastAsia="es-MX"/>
              </w:rPr>
              <w:t>2</w:t>
            </w:r>
          </w:p>
        </w:tc>
        <w:tc>
          <w:tcPr>
            <w:tcW w:w="491" w:type="pct"/>
            <w:shd w:val="clear" w:color="auto" w:fill="FFFFFF" w:themeFill="background1"/>
            <w:vAlign w:val="center"/>
          </w:tcPr>
          <w:p w14:paraId="34D5E5A7" w14:textId="5C90BECE" w:rsidR="00D96739" w:rsidRPr="001407C9" w:rsidRDefault="00D96739" w:rsidP="00D96739">
            <w:pPr>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783" w:type="pct"/>
            <w:shd w:val="clear" w:color="auto" w:fill="FFFFFF" w:themeFill="background1"/>
            <w:vAlign w:val="center"/>
          </w:tcPr>
          <w:p w14:paraId="0CD80140" w14:textId="04C7828D" w:rsidR="00D96739" w:rsidRPr="00853E52" w:rsidRDefault="00D96739" w:rsidP="00D96739">
            <w:pPr>
              <w:rPr>
                <w:rFonts w:eastAsia="Times New Roman" w:cs="Arial"/>
                <w:color w:val="000000"/>
                <w:sz w:val="14"/>
                <w:szCs w:val="14"/>
                <w:lang w:eastAsia="es-MX"/>
              </w:rPr>
            </w:pPr>
            <w:r>
              <w:rPr>
                <w:rFonts w:eastAsia="Times New Roman" w:cs="Arial"/>
                <w:color w:val="000000"/>
                <w:sz w:val="14"/>
                <w:szCs w:val="14"/>
                <w:lang w:eastAsia="es-MX"/>
              </w:rPr>
              <w:t>La meta fue definida por la SHCP.</w:t>
            </w:r>
          </w:p>
        </w:tc>
        <w:tc>
          <w:tcPr>
            <w:tcW w:w="500" w:type="pct"/>
            <w:shd w:val="clear" w:color="auto" w:fill="FFFFFF" w:themeFill="background1"/>
            <w:vAlign w:val="center"/>
          </w:tcPr>
          <w:p w14:paraId="55B4B5F6" w14:textId="1EBA42B8" w:rsidR="00D96739" w:rsidRPr="001407C9" w:rsidRDefault="00D96739" w:rsidP="00D96739">
            <w:pPr>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626" w:type="pct"/>
            <w:shd w:val="clear" w:color="auto" w:fill="FFFFFF" w:themeFill="background1"/>
            <w:vAlign w:val="center"/>
          </w:tcPr>
          <w:p w14:paraId="10B583AC" w14:textId="3A60C942" w:rsidR="00D96739" w:rsidRPr="001407C9" w:rsidRDefault="00D96739" w:rsidP="00D96739">
            <w:pPr>
              <w:rPr>
                <w:rFonts w:eastAsia="Times New Roman" w:cs="Arial"/>
                <w:color w:val="000000"/>
                <w:sz w:val="14"/>
                <w:szCs w:val="14"/>
                <w:lang w:eastAsia="es-MX"/>
              </w:rPr>
            </w:pPr>
          </w:p>
        </w:tc>
        <w:tc>
          <w:tcPr>
            <w:tcW w:w="290" w:type="pct"/>
            <w:shd w:val="clear" w:color="auto" w:fill="FFFFFF" w:themeFill="background1"/>
            <w:vAlign w:val="center"/>
          </w:tcPr>
          <w:p w14:paraId="1E892724" w14:textId="7A2EB56B" w:rsidR="00D96739" w:rsidRPr="00853E52" w:rsidRDefault="00D96739" w:rsidP="00D96739">
            <w:pPr>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451" w:type="pct"/>
            <w:shd w:val="clear" w:color="auto" w:fill="FFFFFF" w:themeFill="background1"/>
            <w:vAlign w:val="center"/>
          </w:tcPr>
          <w:p w14:paraId="77ECEBA8" w14:textId="77777777" w:rsidR="00D96739" w:rsidRPr="001C1C48" w:rsidRDefault="00D96739" w:rsidP="00D96739">
            <w:pPr>
              <w:jc w:val="center"/>
              <w:rPr>
                <w:rFonts w:eastAsia="Times New Roman" w:cs="Arial"/>
                <w:color w:val="000000"/>
                <w:sz w:val="14"/>
                <w:szCs w:val="14"/>
                <w:lang w:eastAsia="es-MX"/>
              </w:rPr>
            </w:pPr>
          </w:p>
        </w:tc>
        <w:tc>
          <w:tcPr>
            <w:tcW w:w="443" w:type="pct"/>
            <w:shd w:val="clear" w:color="auto" w:fill="auto"/>
            <w:vAlign w:val="center"/>
          </w:tcPr>
          <w:p w14:paraId="57197C6C" w14:textId="77777777" w:rsidR="00D96739" w:rsidRPr="001407C9" w:rsidRDefault="00D96739" w:rsidP="00D96739">
            <w:pPr>
              <w:jc w:val="center"/>
              <w:rPr>
                <w:rFonts w:eastAsia="Times New Roman" w:cs="Arial"/>
                <w:color w:val="000000"/>
                <w:sz w:val="14"/>
                <w:szCs w:val="14"/>
                <w:lang w:eastAsia="es-MX"/>
              </w:rPr>
            </w:pPr>
          </w:p>
        </w:tc>
      </w:tr>
      <w:tr w:rsidR="00D96739" w:rsidRPr="001407C9" w14:paraId="61372EF1" w14:textId="77777777" w:rsidTr="00283D9D">
        <w:trPr>
          <w:trHeight w:val="661"/>
        </w:trPr>
        <w:tc>
          <w:tcPr>
            <w:tcW w:w="403" w:type="pct"/>
            <w:vMerge/>
            <w:shd w:val="clear" w:color="auto" w:fill="auto"/>
            <w:vAlign w:val="center"/>
          </w:tcPr>
          <w:p w14:paraId="7ECFA069" w14:textId="77777777" w:rsidR="00D96739" w:rsidRPr="001407C9" w:rsidRDefault="00D96739" w:rsidP="00D96739">
            <w:pPr>
              <w:snapToGrid w:val="0"/>
              <w:spacing w:line="228" w:lineRule="auto"/>
              <w:rPr>
                <w:rFonts w:eastAsia="Times New Roman" w:cs="Arial"/>
                <w:snapToGrid w:val="0"/>
                <w:color w:val="000000"/>
                <w:sz w:val="14"/>
                <w:szCs w:val="14"/>
                <w:lang w:eastAsia="es-MX"/>
              </w:rPr>
            </w:pPr>
          </w:p>
        </w:tc>
        <w:tc>
          <w:tcPr>
            <w:tcW w:w="588" w:type="pct"/>
            <w:shd w:val="clear" w:color="auto" w:fill="auto"/>
            <w:vAlign w:val="center"/>
          </w:tcPr>
          <w:p w14:paraId="7E49E2A3" w14:textId="3F544CE9" w:rsidR="00D96739" w:rsidRDefault="00D96739" w:rsidP="00D96739">
            <w:pPr>
              <w:spacing w:before="60" w:after="60"/>
              <w:jc w:val="left"/>
              <w:rPr>
                <w:rFonts w:eastAsia="Times New Roman" w:cs="Arial"/>
                <w:color w:val="000000"/>
                <w:sz w:val="14"/>
                <w:szCs w:val="14"/>
                <w:lang w:eastAsia="es-MX"/>
              </w:rPr>
            </w:pPr>
            <w:r>
              <w:rPr>
                <w:rFonts w:eastAsia="Times New Roman" w:cs="Arial"/>
                <w:color w:val="000000"/>
                <w:sz w:val="14"/>
                <w:szCs w:val="14"/>
                <w:lang w:eastAsia="es-MX"/>
              </w:rPr>
              <w:t>Índice de Aplicación Prioritaria de Recursos</w:t>
            </w:r>
          </w:p>
        </w:tc>
        <w:tc>
          <w:tcPr>
            <w:tcW w:w="424" w:type="pct"/>
            <w:shd w:val="clear" w:color="auto" w:fill="auto"/>
            <w:vAlign w:val="center"/>
          </w:tcPr>
          <w:p w14:paraId="73888936" w14:textId="124BC2D9" w:rsidR="00D96739" w:rsidRPr="001407C9" w:rsidRDefault="00D96739" w:rsidP="00D96739">
            <w:pPr>
              <w:spacing w:before="60" w:after="60"/>
              <w:rPr>
                <w:rFonts w:eastAsia="Times New Roman" w:cs="Arial"/>
                <w:color w:val="000000"/>
                <w:sz w:val="14"/>
                <w:szCs w:val="14"/>
                <w:lang w:eastAsia="es-MX"/>
              </w:rPr>
            </w:pPr>
            <w:r>
              <w:rPr>
                <w:rFonts w:eastAsia="Times New Roman" w:cs="Arial"/>
                <w:color w:val="000000"/>
                <w:sz w:val="14"/>
                <w:szCs w:val="14"/>
                <w:lang w:eastAsia="es-MX"/>
              </w:rPr>
              <w:t>Cada municipio y DTCDMX establece su meta.</w:t>
            </w:r>
          </w:p>
        </w:tc>
        <w:tc>
          <w:tcPr>
            <w:tcW w:w="491" w:type="pct"/>
            <w:shd w:val="clear" w:color="auto" w:fill="FFFFFF" w:themeFill="background1"/>
            <w:vAlign w:val="center"/>
          </w:tcPr>
          <w:p w14:paraId="5804E283" w14:textId="7CF3099C" w:rsidR="00D96739" w:rsidRPr="001407C9" w:rsidRDefault="00D96739" w:rsidP="00D96739">
            <w:pPr>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783" w:type="pct"/>
            <w:shd w:val="clear" w:color="auto" w:fill="FFFFFF" w:themeFill="background1"/>
            <w:vAlign w:val="center"/>
          </w:tcPr>
          <w:p w14:paraId="4E72AC35" w14:textId="212B9F03" w:rsidR="00D96739" w:rsidRPr="00853E52" w:rsidRDefault="00D96739" w:rsidP="00D96739">
            <w:pPr>
              <w:rPr>
                <w:rFonts w:eastAsia="Times New Roman" w:cs="Arial"/>
                <w:color w:val="000000"/>
                <w:sz w:val="14"/>
                <w:szCs w:val="14"/>
                <w:lang w:eastAsia="es-MX"/>
              </w:rPr>
            </w:pPr>
            <w:r>
              <w:rPr>
                <w:rFonts w:eastAsia="Times New Roman" w:cs="Arial"/>
                <w:color w:val="000000"/>
                <w:sz w:val="14"/>
                <w:szCs w:val="14"/>
                <w:lang w:eastAsia="es-MX"/>
              </w:rPr>
              <w:t>Las metas establecidas dependen de la planeación municipal y de las DTCDMX.</w:t>
            </w:r>
          </w:p>
        </w:tc>
        <w:tc>
          <w:tcPr>
            <w:tcW w:w="500" w:type="pct"/>
            <w:shd w:val="clear" w:color="auto" w:fill="FFFFFF" w:themeFill="background1"/>
            <w:vAlign w:val="center"/>
          </w:tcPr>
          <w:p w14:paraId="20454752" w14:textId="77777777" w:rsidR="00D96739" w:rsidRPr="001407C9" w:rsidRDefault="00D96739" w:rsidP="00D96739">
            <w:pPr>
              <w:jc w:val="center"/>
              <w:rPr>
                <w:rFonts w:eastAsia="Times New Roman" w:cs="Arial"/>
                <w:color w:val="000000"/>
                <w:sz w:val="14"/>
                <w:szCs w:val="14"/>
                <w:lang w:eastAsia="es-MX"/>
              </w:rPr>
            </w:pPr>
          </w:p>
        </w:tc>
        <w:tc>
          <w:tcPr>
            <w:tcW w:w="626" w:type="pct"/>
            <w:shd w:val="clear" w:color="auto" w:fill="FFFFFF" w:themeFill="background1"/>
            <w:vAlign w:val="center"/>
          </w:tcPr>
          <w:p w14:paraId="1CCDD501" w14:textId="2A9AF434" w:rsidR="00D96739" w:rsidRPr="001407C9" w:rsidRDefault="00D96739" w:rsidP="00D96739">
            <w:pPr>
              <w:rPr>
                <w:rFonts w:eastAsia="Times New Roman" w:cs="Arial"/>
                <w:color w:val="000000"/>
                <w:sz w:val="14"/>
                <w:szCs w:val="14"/>
                <w:lang w:eastAsia="es-MX"/>
              </w:rPr>
            </w:pPr>
            <w:r>
              <w:rPr>
                <w:rFonts w:eastAsia="Times New Roman" w:cs="Arial"/>
                <w:color w:val="000000"/>
                <w:sz w:val="14"/>
                <w:szCs w:val="14"/>
                <w:lang w:eastAsia="es-MX"/>
              </w:rPr>
              <w:t>Se desconoce si las metas son retadoras dado que no tienen establecido el valor de la línea base.</w:t>
            </w:r>
          </w:p>
        </w:tc>
        <w:tc>
          <w:tcPr>
            <w:tcW w:w="290" w:type="pct"/>
            <w:shd w:val="clear" w:color="auto" w:fill="FFFFFF" w:themeFill="background1"/>
            <w:vAlign w:val="center"/>
          </w:tcPr>
          <w:p w14:paraId="1F715464" w14:textId="2D126429" w:rsidR="00D96739" w:rsidRPr="00853E52" w:rsidRDefault="00D96739" w:rsidP="00D96739">
            <w:pPr>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451" w:type="pct"/>
            <w:shd w:val="clear" w:color="auto" w:fill="FFFFFF" w:themeFill="background1"/>
            <w:vAlign w:val="center"/>
          </w:tcPr>
          <w:p w14:paraId="59BF4FAD" w14:textId="1E499006" w:rsidR="00D96739" w:rsidRPr="001C1C48" w:rsidRDefault="00D96739" w:rsidP="00D96739">
            <w:pPr>
              <w:rPr>
                <w:rFonts w:eastAsia="Times New Roman" w:cs="Arial"/>
                <w:color w:val="000000"/>
                <w:sz w:val="14"/>
                <w:szCs w:val="14"/>
                <w:lang w:eastAsia="es-MX"/>
              </w:rPr>
            </w:pPr>
            <w:r>
              <w:rPr>
                <w:rFonts w:eastAsia="Times New Roman" w:cs="Arial"/>
                <w:color w:val="000000"/>
                <w:sz w:val="14"/>
                <w:szCs w:val="14"/>
                <w:lang w:eastAsia="es-MX"/>
              </w:rPr>
              <w:t>Ya que se ajustan al presupuesto del FORTAMUN asignado a cada municipio y DTCDMX.</w:t>
            </w:r>
          </w:p>
        </w:tc>
        <w:tc>
          <w:tcPr>
            <w:tcW w:w="443" w:type="pct"/>
            <w:vMerge w:val="restart"/>
            <w:shd w:val="clear" w:color="auto" w:fill="auto"/>
            <w:vAlign w:val="center"/>
          </w:tcPr>
          <w:p w14:paraId="117D83CB" w14:textId="77777777" w:rsidR="00D96739" w:rsidRDefault="00D96739" w:rsidP="00D96739">
            <w:pPr>
              <w:rPr>
                <w:rFonts w:eastAsia="Times New Roman" w:cs="Arial"/>
                <w:color w:val="000000"/>
                <w:sz w:val="14"/>
                <w:szCs w:val="14"/>
                <w:lang w:eastAsia="es-MX"/>
              </w:rPr>
            </w:pPr>
            <w:r>
              <w:rPr>
                <w:rFonts w:eastAsia="Times New Roman" w:cs="Arial"/>
                <w:color w:val="000000"/>
                <w:sz w:val="14"/>
                <w:szCs w:val="14"/>
                <w:lang w:eastAsia="es-MX"/>
              </w:rPr>
              <w:t>Es necesario que los municipios y DTCDMX incluyan el valor de la línea base, para poder valorar las metas.</w:t>
            </w:r>
          </w:p>
          <w:p w14:paraId="1B608767" w14:textId="79699704" w:rsidR="00D9472B" w:rsidRPr="001407C9" w:rsidRDefault="00D9472B" w:rsidP="00D96739">
            <w:pPr>
              <w:rPr>
                <w:rFonts w:eastAsia="Times New Roman" w:cs="Arial"/>
                <w:color w:val="000000"/>
                <w:sz w:val="14"/>
                <w:szCs w:val="14"/>
                <w:lang w:eastAsia="es-MX"/>
              </w:rPr>
            </w:pPr>
            <w:r>
              <w:rPr>
                <w:rFonts w:eastAsia="Times New Roman" w:cs="Arial"/>
                <w:color w:val="000000"/>
                <w:sz w:val="14"/>
                <w:szCs w:val="14"/>
                <w:lang w:eastAsia="es-MX"/>
              </w:rPr>
              <w:t>Además, con el fin de establecer metas federales, es necesario que se incluyan indicadores que reflejen un resultado a nivel federal y no por municipio y alcaldía de la CDMX.</w:t>
            </w:r>
          </w:p>
        </w:tc>
      </w:tr>
      <w:tr w:rsidR="00D96739" w:rsidRPr="001407C9" w14:paraId="6254F4C5" w14:textId="77777777" w:rsidTr="00283D9D">
        <w:trPr>
          <w:trHeight w:val="290"/>
        </w:trPr>
        <w:tc>
          <w:tcPr>
            <w:tcW w:w="403" w:type="pct"/>
            <w:shd w:val="clear" w:color="auto" w:fill="auto"/>
            <w:vAlign w:val="center"/>
          </w:tcPr>
          <w:p w14:paraId="7E26AD0D" w14:textId="77777777" w:rsidR="00D96739" w:rsidRPr="001407C9" w:rsidRDefault="00D96739" w:rsidP="00D96739">
            <w:pPr>
              <w:snapToGrid w:val="0"/>
              <w:spacing w:line="228" w:lineRule="auto"/>
              <w:rPr>
                <w:rFonts w:eastAsia="Times New Roman" w:cs="Arial"/>
                <w:snapToGrid w:val="0"/>
                <w:color w:val="000000"/>
                <w:sz w:val="14"/>
                <w:szCs w:val="14"/>
                <w:lang w:eastAsia="es-MX"/>
              </w:rPr>
            </w:pPr>
            <w:r w:rsidRPr="001407C9">
              <w:rPr>
                <w:rFonts w:eastAsia="Times New Roman" w:cs="Arial"/>
                <w:snapToGrid w:val="0"/>
                <w:color w:val="000000"/>
                <w:sz w:val="14"/>
                <w:szCs w:val="14"/>
                <w:lang w:eastAsia="es-MX"/>
              </w:rPr>
              <w:t>Propósito</w:t>
            </w:r>
          </w:p>
        </w:tc>
        <w:tc>
          <w:tcPr>
            <w:tcW w:w="588" w:type="pct"/>
            <w:shd w:val="clear" w:color="auto" w:fill="auto"/>
            <w:vAlign w:val="center"/>
          </w:tcPr>
          <w:p w14:paraId="2CC9BDFD" w14:textId="385E6DD2" w:rsidR="00D96739" w:rsidRPr="001407C9" w:rsidRDefault="00D96739" w:rsidP="00D96739">
            <w:pPr>
              <w:spacing w:before="60" w:after="60"/>
              <w:jc w:val="left"/>
              <w:rPr>
                <w:rFonts w:eastAsia="Times New Roman" w:cs="Arial"/>
                <w:color w:val="000000"/>
                <w:sz w:val="14"/>
                <w:szCs w:val="14"/>
                <w:lang w:eastAsia="es-MX"/>
              </w:rPr>
            </w:pPr>
            <w:r>
              <w:rPr>
                <w:rFonts w:eastAsia="Times New Roman" w:cs="Arial"/>
                <w:color w:val="000000"/>
                <w:sz w:val="14"/>
                <w:szCs w:val="14"/>
                <w:lang w:eastAsia="es-MX"/>
              </w:rPr>
              <w:t>Índice de Dependencia Financiera</w:t>
            </w:r>
          </w:p>
        </w:tc>
        <w:tc>
          <w:tcPr>
            <w:tcW w:w="424" w:type="pct"/>
            <w:shd w:val="clear" w:color="auto" w:fill="auto"/>
            <w:vAlign w:val="center"/>
          </w:tcPr>
          <w:p w14:paraId="528A6CE6" w14:textId="01BF46B5" w:rsidR="00D96739" w:rsidRPr="001407C9" w:rsidRDefault="00D96739" w:rsidP="00D96739">
            <w:pPr>
              <w:spacing w:before="60" w:after="60"/>
              <w:rPr>
                <w:rFonts w:eastAsia="Times New Roman" w:cs="Arial"/>
                <w:color w:val="000000"/>
                <w:sz w:val="14"/>
                <w:szCs w:val="14"/>
                <w:lang w:eastAsia="es-MX"/>
              </w:rPr>
            </w:pPr>
            <w:r>
              <w:rPr>
                <w:rFonts w:eastAsia="Times New Roman" w:cs="Arial"/>
                <w:color w:val="000000"/>
                <w:sz w:val="14"/>
                <w:szCs w:val="14"/>
                <w:lang w:eastAsia="es-MX"/>
              </w:rPr>
              <w:t>Cada municipio y DTCDMX establece su meta.</w:t>
            </w:r>
          </w:p>
        </w:tc>
        <w:tc>
          <w:tcPr>
            <w:tcW w:w="491" w:type="pct"/>
            <w:shd w:val="clear" w:color="auto" w:fill="auto"/>
            <w:vAlign w:val="center"/>
          </w:tcPr>
          <w:p w14:paraId="2380932A" w14:textId="12C4ABA6" w:rsidR="00D96739" w:rsidRPr="001407C9" w:rsidRDefault="00D96739" w:rsidP="00D96739">
            <w:pPr>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783" w:type="pct"/>
            <w:shd w:val="clear" w:color="auto" w:fill="auto"/>
            <w:vAlign w:val="center"/>
          </w:tcPr>
          <w:p w14:paraId="169A8368" w14:textId="462CCEF2" w:rsidR="00D96739" w:rsidRPr="00853E52" w:rsidRDefault="00D96739" w:rsidP="00D96739">
            <w:pPr>
              <w:rPr>
                <w:rFonts w:eastAsia="Times New Roman" w:cs="Arial"/>
                <w:color w:val="000000"/>
                <w:sz w:val="14"/>
                <w:szCs w:val="14"/>
                <w:lang w:eastAsia="es-MX"/>
              </w:rPr>
            </w:pPr>
            <w:r>
              <w:rPr>
                <w:rFonts w:eastAsia="Times New Roman" w:cs="Arial"/>
                <w:color w:val="000000"/>
                <w:sz w:val="14"/>
                <w:szCs w:val="14"/>
                <w:lang w:eastAsia="es-MX"/>
              </w:rPr>
              <w:t>Las metas establecidas dependen de la planeación municipal y de las DTCDMX.</w:t>
            </w:r>
          </w:p>
        </w:tc>
        <w:tc>
          <w:tcPr>
            <w:tcW w:w="500" w:type="pct"/>
            <w:shd w:val="clear" w:color="auto" w:fill="auto"/>
            <w:vAlign w:val="center"/>
          </w:tcPr>
          <w:p w14:paraId="40AFFBC2" w14:textId="51B98F35" w:rsidR="00D96739" w:rsidRPr="001407C9" w:rsidRDefault="00D96739" w:rsidP="00D96739">
            <w:pPr>
              <w:jc w:val="center"/>
              <w:rPr>
                <w:rFonts w:eastAsia="Times New Roman" w:cs="Arial"/>
                <w:color w:val="000000"/>
                <w:sz w:val="14"/>
                <w:szCs w:val="14"/>
                <w:lang w:eastAsia="es-MX"/>
              </w:rPr>
            </w:pPr>
          </w:p>
        </w:tc>
        <w:tc>
          <w:tcPr>
            <w:tcW w:w="626" w:type="pct"/>
            <w:shd w:val="clear" w:color="auto" w:fill="auto"/>
            <w:vAlign w:val="center"/>
          </w:tcPr>
          <w:p w14:paraId="3A5A0630" w14:textId="2DA0F333" w:rsidR="00D96739" w:rsidRPr="001407C9" w:rsidRDefault="00D96739" w:rsidP="00D96739">
            <w:pPr>
              <w:rPr>
                <w:rFonts w:eastAsia="Times New Roman" w:cs="Arial"/>
                <w:color w:val="000000"/>
                <w:sz w:val="14"/>
                <w:szCs w:val="14"/>
                <w:lang w:eastAsia="es-MX"/>
              </w:rPr>
            </w:pPr>
            <w:r>
              <w:rPr>
                <w:rFonts w:eastAsia="Times New Roman" w:cs="Arial"/>
                <w:color w:val="000000"/>
                <w:sz w:val="14"/>
                <w:szCs w:val="14"/>
                <w:lang w:eastAsia="es-MX"/>
              </w:rPr>
              <w:t>Se desconoce si las metas son retadoras dado que no tienen establecido el valor de la línea base.</w:t>
            </w:r>
          </w:p>
        </w:tc>
        <w:tc>
          <w:tcPr>
            <w:tcW w:w="290" w:type="pct"/>
            <w:shd w:val="clear" w:color="auto" w:fill="auto"/>
            <w:vAlign w:val="center"/>
          </w:tcPr>
          <w:p w14:paraId="2AAC2892" w14:textId="35993596" w:rsidR="00D96739" w:rsidRPr="00853E52" w:rsidRDefault="00D96739" w:rsidP="00D96739">
            <w:pPr>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451" w:type="pct"/>
            <w:shd w:val="clear" w:color="auto" w:fill="auto"/>
            <w:vAlign w:val="center"/>
          </w:tcPr>
          <w:p w14:paraId="299D274E" w14:textId="75782C54" w:rsidR="00D96739" w:rsidRPr="001C1C48" w:rsidRDefault="00D96739" w:rsidP="00D96739">
            <w:pPr>
              <w:rPr>
                <w:sz w:val="14"/>
                <w:szCs w:val="14"/>
              </w:rPr>
            </w:pPr>
            <w:r>
              <w:rPr>
                <w:rFonts w:eastAsia="Times New Roman" w:cs="Arial"/>
                <w:color w:val="000000"/>
                <w:sz w:val="14"/>
                <w:szCs w:val="14"/>
                <w:lang w:eastAsia="es-MX"/>
              </w:rPr>
              <w:t>Ya que se ajustan al presupuesto del FORTAMUN asignado a cada municipio y DTCDMX.</w:t>
            </w:r>
          </w:p>
        </w:tc>
        <w:tc>
          <w:tcPr>
            <w:tcW w:w="443" w:type="pct"/>
            <w:vMerge/>
            <w:shd w:val="clear" w:color="auto" w:fill="auto"/>
            <w:vAlign w:val="center"/>
          </w:tcPr>
          <w:p w14:paraId="0CF9B301" w14:textId="77777777" w:rsidR="00D96739" w:rsidRPr="001407C9" w:rsidRDefault="00D96739" w:rsidP="00D96739">
            <w:pPr>
              <w:jc w:val="center"/>
              <w:rPr>
                <w:rFonts w:eastAsia="Times New Roman" w:cs="Arial"/>
                <w:color w:val="000000"/>
                <w:sz w:val="14"/>
                <w:szCs w:val="14"/>
                <w:lang w:eastAsia="es-MX"/>
              </w:rPr>
            </w:pPr>
          </w:p>
        </w:tc>
      </w:tr>
      <w:tr w:rsidR="00D96739" w:rsidRPr="001407C9" w14:paraId="27028F8D" w14:textId="77777777" w:rsidTr="00283D9D">
        <w:trPr>
          <w:trHeight w:val="719"/>
        </w:trPr>
        <w:tc>
          <w:tcPr>
            <w:tcW w:w="403" w:type="pct"/>
            <w:shd w:val="clear" w:color="auto" w:fill="auto"/>
            <w:vAlign w:val="center"/>
          </w:tcPr>
          <w:p w14:paraId="703F0760" w14:textId="11D9A872" w:rsidR="00D96739" w:rsidRPr="001407C9" w:rsidRDefault="00D96739" w:rsidP="00D96739">
            <w:pPr>
              <w:jc w:val="left"/>
              <w:rPr>
                <w:rFonts w:eastAsia="Times New Roman" w:cs="Arial"/>
                <w:color w:val="000000"/>
                <w:sz w:val="14"/>
                <w:szCs w:val="14"/>
                <w:lang w:eastAsia="es-MX"/>
              </w:rPr>
            </w:pPr>
            <w:r>
              <w:rPr>
                <w:rFonts w:eastAsia="Times New Roman" w:cs="Arial"/>
                <w:color w:val="000000"/>
                <w:sz w:val="14"/>
                <w:szCs w:val="14"/>
                <w:lang w:eastAsia="es-MX"/>
              </w:rPr>
              <w:t>Compo</w:t>
            </w:r>
            <w:r w:rsidRPr="001407C9">
              <w:rPr>
                <w:rFonts w:eastAsia="Times New Roman" w:cs="Arial"/>
                <w:color w:val="000000"/>
                <w:sz w:val="14"/>
                <w:szCs w:val="14"/>
                <w:lang w:eastAsia="es-MX"/>
              </w:rPr>
              <w:t>nente</w:t>
            </w:r>
          </w:p>
        </w:tc>
        <w:tc>
          <w:tcPr>
            <w:tcW w:w="588" w:type="pct"/>
            <w:shd w:val="clear" w:color="auto" w:fill="auto"/>
            <w:vAlign w:val="center"/>
          </w:tcPr>
          <w:p w14:paraId="3D0AD799" w14:textId="5817FE73" w:rsidR="00D96739" w:rsidRPr="001407C9" w:rsidRDefault="00D96739" w:rsidP="00D96739">
            <w:pPr>
              <w:spacing w:before="60" w:after="60"/>
              <w:jc w:val="left"/>
              <w:rPr>
                <w:rFonts w:eastAsia="Times New Roman" w:cs="Arial"/>
                <w:color w:val="000000"/>
                <w:sz w:val="14"/>
                <w:szCs w:val="14"/>
                <w:lang w:eastAsia="es-MX"/>
              </w:rPr>
            </w:pPr>
            <w:r>
              <w:rPr>
                <w:rFonts w:eastAsia="Times New Roman" w:cs="Arial"/>
                <w:color w:val="000000"/>
                <w:sz w:val="14"/>
                <w:szCs w:val="14"/>
                <w:lang w:eastAsia="es-MX"/>
              </w:rPr>
              <w:t>Porcentaje de Avance en las Metas</w:t>
            </w:r>
          </w:p>
        </w:tc>
        <w:tc>
          <w:tcPr>
            <w:tcW w:w="424" w:type="pct"/>
            <w:shd w:val="clear" w:color="auto" w:fill="auto"/>
            <w:vAlign w:val="center"/>
          </w:tcPr>
          <w:p w14:paraId="63FDEDCF" w14:textId="2EBEA883" w:rsidR="00D96739" w:rsidRPr="001407C9" w:rsidRDefault="00D96739" w:rsidP="00D96739">
            <w:pPr>
              <w:spacing w:before="60" w:after="60"/>
              <w:rPr>
                <w:rFonts w:eastAsia="Times New Roman" w:cs="Arial"/>
                <w:color w:val="000000"/>
                <w:sz w:val="14"/>
                <w:szCs w:val="14"/>
                <w:lang w:eastAsia="es-MX"/>
              </w:rPr>
            </w:pPr>
            <w:r>
              <w:rPr>
                <w:rFonts w:eastAsia="Times New Roman" w:cs="Arial"/>
                <w:color w:val="000000"/>
                <w:sz w:val="14"/>
                <w:szCs w:val="14"/>
                <w:lang w:eastAsia="es-MX"/>
              </w:rPr>
              <w:t>Cada municipio y DTCDMX establece su meta.</w:t>
            </w:r>
          </w:p>
        </w:tc>
        <w:tc>
          <w:tcPr>
            <w:tcW w:w="491" w:type="pct"/>
            <w:shd w:val="clear" w:color="auto" w:fill="auto"/>
            <w:vAlign w:val="center"/>
          </w:tcPr>
          <w:p w14:paraId="1F990740" w14:textId="1DF9AA17" w:rsidR="00D96739" w:rsidRPr="001407C9" w:rsidRDefault="00D96739" w:rsidP="00D96739">
            <w:pPr>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783" w:type="pct"/>
            <w:shd w:val="clear" w:color="auto" w:fill="auto"/>
            <w:vAlign w:val="center"/>
          </w:tcPr>
          <w:p w14:paraId="4CB7EF0D" w14:textId="400C03A3" w:rsidR="00D96739" w:rsidRPr="00853E52" w:rsidRDefault="00D96739" w:rsidP="00D96739">
            <w:pPr>
              <w:rPr>
                <w:rFonts w:eastAsia="Times New Roman" w:cs="Arial"/>
                <w:color w:val="000000"/>
                <w:sz w:val="14"/>
                <w:szCs w:val="14"/>
                <w:lang w:eastAsia="es-MX"/>
              </w:rPr>
            </w:pPr>
            <w:r>
              <w:rPr>
                <w:rFonts w:eastAsia="Times New Roman" w:cs="Arial"/>
                <w:color w:val="000000"/>
                <w:sz w:val="14"/>
                <w:szCs w:val="14"/>
                <w:lang w:eastAsia="es-MX"/>
              </w:rPr>
              <w:t>Las metas establecidas dependen de la planeación municipal y de las DTCDMX.</w:t>
            </w:r>
          </w:p>
        </w:tc>
        <w:tc>
          <w:tcPr>
            <w:tcW w:w="500" w:type="pct"/>
            <w:shd w:val="clear" w:color="auto" w:fill="auto"/>
            <w:vAlign w:val="center"/>
          </w:tcPr>
          <w:p w14:paraId="475AA688" w14:textId="76235F71" w:rsidR="00D96739" w:rsidRPr="001407C9" w:rsidRDefault="00D96739" w:rsidP="00D96739">
            <w:pPr>
              <w:jc w:val="center"/>
              <w:rPr>
                <w:rFonts w:eastAsia="Times New Roman" w:cs="Arial"/>
                <w:color w:val="000000"/>
                <w:sz w:val="14"/>
                <w:szCs w:val="14"/>
                <w:lang w:eastAsia="es-MX"/>
              </w:rPr>
            </w:pPr>
          </w:p>
        </w:tc>
        <w:tc>
          <w:tcPr>
            <w:tcW w:w="626" w:type="pct"/>
            <w:shd w:val="clear" w:color="auto" w:fill="auto"/>
            <w:vAlign w:val="center"/>
          </w:tcPr>
          <w:p w14:paraId="7BB37CF4" w14:textId="6AB5FB21" w:rsidR="00D96739" w:rsidRPr="001407C9" w:rsidRDefault="00D96739" w:rsidP="00D96739">
            <w:pPr>
              <w:rPr>
                <w:rFonts w:eastAsia="Times New Roman" w:cs="Arial"/>
                <w:color w:val="000000"/>
                <w:sz w:val="14"/>
                <w:szCs w:val="14"/>
                <w:lang w:eastAsia="es-MX"/>
              </w:rPr>
            </w:pPr>
            <w:r>
              <w:rPr>
                <w:rFonts w:eastAsia="Times New Roman" w:cs="Arial"/>
                <w:color w:val="000000"/>
                <w:sz w:val="14"/>
                <w:szCs w:val="14"/>
                <w:lang w:eastAsia="es-MX"/>
              </w:rPr>
              <w:t>Se desconoce si las metas son retadoras dado que no tienen establecido el valor de la línea base.</w:t>
            </w:r>
          </w:p>
        </w:tc>
        <w:tc>
          <w:tcPr>
            <w:tcW w:w="290" w:type="pct"/>
            <w:shd w:val="clear" w:color="auto" w:fill="auto"/>
            <w:vAlign w:val="center"/>
          </w:tcPr>
          <w:p w14:paraId="2FCD9CC5" w14:textId="51A99A47" w:rsidR="00D96739" w:rsidRPr="00853E52" w:rsidRDefault="00D96739" w:rsidP="00D96739">
            <w:pPr>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451" w:type="pct"/>
            <w:shd w:val="clear" w:color="auto" w:fill="auto"/>
            <w:vAlign w:val="center"/>
          </w:tcPr>
          <w:p w14:paraId="7E03FC6B" w14:textId="10A06CBC" w:rsidR="00D96739" w:rsidRPr="001C1C48" w:rsidRDefault="00D96739" w:rsidP="00D96739">
            <w:pPr>
              <w:rPr>
                <w:rFonts w:eastAsia="Times New Roman" w:cs="Arial"/>
                <w:color w:val="000000"/>
                <w:sz w:val="14"/>
                <w:szCs w:val="14"/>
                <w:lang w:eastAsia="es-MX"/>
              </w:rPr>
            </w:pPr>
            <w:r>
              <w:rPr>
                <w:rFonts w:eastAsia="Times New Roman" w:cs="Arial"/>
                <w:color w:val="000000"/>
                <w:sz w:val="14"/>
                <w:szCs w:val="14"/>
                <w:lang w:eastAsia="es-MX"/>
              </w:rPr>
              <w:t>Ya que se ajustan al presupuesto del FORTAMUN asignado a cada municipio y DTCDMX.</w:t>
            </w:r>
          </w:p>
        </w:tc>
        <w:tc>
          <w:tcPr>
            <w:tcW w:w="443" w:type="pct"/>
            <w:vMerge/>
            <w:shd w:val="clear" w:color="auto" w:fill="auto"/>
            <w:vAlign w:val="center"/>
          </w:tcPr>
          <w:p w14:paraId="79F78051" w14:textId="77777777" w:rsidR="00D96739" w:rsidRPr="001407C9" w:rsidRDefault="00D96739" w:rsidP="00D96739">
            <w:pPr>
              <w:jc w:val="center"/>
              <w:rPr>
                <w:rFonts w:eastAsia="Times New Roman" w:cs="Arial"/>
                <w:color w:val="000000"/>
                <w:sz w:val="14"/>
                <w:szCs w:val="14"/>
                <w:lang w:eastAsia="es-MX"/>
              </w:rPr>
            </w:pPr>
          </w:p>
        </w:tc>
      </w:tr>
      <w:tr w:rsidR="00D96739" w:rsidRPr="001407C9" w14:paraId="039D9E03" w14:textId="77777777" w:rsidTr="00283D9D">
        <w:trPr>
          <w:trHeight w:val="792"/>
        </w:trPr>
        <w:tc>
          <w:tcPr>
            <w:tcW w:w="403" w:type="pct"/>
            <w:shd w:val="clear" w:color="auto" w:fill="auto"/>
            <w:vAlign w:val="center"/>
          </w:tcPr>
          <w:p w14:paraId="7BDDF53B" w14:textId="6EF0BD3D" w:rsidR="00D96739" w:rsidRPr="001407C9" w:rsidRDefault="00D96739" w:rsidP="00D96739">
            <w:pPr>
              <w:jc w:val="left"/>
              <w:rPr>
                <w:rFonts w:eastAsia="Times New Roman" w:cs="Arial"/>
                <w:color w:val="000000"/>
                <w:sz w:val="14"/>
                <w:szCs w:val="12"/>
                <w:lang w:eastAsia="es-MX"/>
              </w:rPr>
            </w:pPr>
            <w:r>
              <w:rPr>
                <w:rFonts w:eastAsia="Times New Roman" w:cs="Arial"/>
                <w:color w:val="000000"/>
                <w:sz w:val="14"/>
                <w:szCs w:val="12"/>
                <w:lang w:eastAsia="es-MX"/>
              </w:rPr>
              <w:t>Activida</w:t>
            </w:r>
            <w:r w:rsidRPr="001407C9">
              <w:rPr>
                <w:rFonts w:eastAsia="Times New Roman" w:cs="Arial"/>
                <w:color w:val="000000"/>
                <w:sz w:val="14"/>
                <w:szCs w:val="12"/>
                <w:lang w:eastAsia="es-MX"/>
              </w:rPr>
              <w:t>d</w:t>
            </w:r>
          </w:p>
        </w:tc>
        <w:tc>
          <w:tcPr>
            <w:tcW w:w="588" w:type="pct"/>
            <w:shd w:val="clear" w:color="auto" w:fill="auto"/>
            <w:vAlign w:val="center"/>
          </w:tcPr>
          <w:p w14:paraId="0D15DCC3" w14:textId="77D8ACA1" w:rsidR="00D96739" w:rsidRPr="001407C9" w:rsidRDefault="00D96739" w:rsidP="00D96739">
            <w:pPr>
              <w:spacing w:before="60" w:after="60"/>
              <w:jc w:val="left"/>
              <w:rPr>
                <w:rFonts w:eastAsia="Times New Roman" w:cs="Arial"/>
                <w:color w:val="000000"/>
                <w:sz w:val="14"/>
                <w:szCs w:val="14"/>
                <w:lang w:eastAsia="es-MX"/>
              </w:rPr>
            </w:pPr>
            <w:r>
              <w:rPr>
                <w:rFonts w:eastAsia="Times New Roman" w:cs="Arial"/>
                <w:color w:val="000000"/>
                <w:sz w:val="14"/>
                <w:szCs w:val="14"/>
                <w:lang w:eastAsia="es-MX"/>
              </w:rPr>
              <w:t>Índice en el Ejercicio de Recursos</w:t>
            </w:r>
          </w:p>
        </w:tc>
        <w:tc>
          <w:tcPr>
            <w:tcW w:w="424" w:type="pct"/>
            <w:shd w:val="clear" w:color="auto" w:fill="auto"/>
            <w:vAlign w:val="center"/>
          </w:tcPr>
          <w:p w14:paraId="1AC2CFED" w14:textId="1114BC1E" w:rsidR="00D96739" w:rsidRPr="001407C9" w:rsidRDefault="00D96739" w:rsidP="00D96739">
            <w:pPr>
              <w:spacing w:before="60" w:after="60"/>
              <w:rPr>
                <w:rFonts w:eastAsia="Times New Roman" w:cs="Arial"/>
                <w:color w:val="000000"/>
                <w:sz w:val="14"/>
                <w:szCs w:val="14"/>
                <w:lang w:eastAsia="es-MX"/>
              </w:rPr>
            </w:pPr>
            <w:r>
              <w:rPr>
                <w:rFonts w:eastAsia="Times New Roman" w:cs="Arial"/>
                <w:color w:val="000000"/>
                <w:sz w:val="14"/>
                <w:szCs w:val="14"/>
                <w:lang w:eastAsia="es-MX"/>
              </w:rPr>
              <w:t>Cada municipio y DTCDMX establece su meta.</w:t>
            </w:r>
          </w:p>
        </w:tc>
        <w:tc>
          <w:tcPr>
            <w:tcW w:w="491" w:type="pct"/>
            <w:shd w:val="clear" w:color="auto" w:fill="auto"/>
            <w:vAlign w:val="center"/>
          </w:tcPr>
          <w:p w14:paraId="3EAF7B95" w14:textId="0DFF0355" w:rsidR="00D96739" w:rsidRPr="00220C25" w:rsidRDefault="00D96739" w:rsidP="00D96739">
            <w:pPr>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783" w:type="pct"/>
            <w:shd w:val="clear" w:color="auto" w:fill="auto"/>
            <w:vAlign w:val="center"/>
          </w:tcPr>
          <w:p w14:paraId="6D24DDB7" w14:textId="27F4695F" w:rsidR="00D96739" w:rsidRPr="001407C9" w:rsidRDefault="00D96739" w:rsidP="00D96739">
            <w:pPr>
              <w:rPr>
                <w:rFonts w:eastAsia="Times New Roman" w:cs="Arial"/>
                <w:color w:val="000000"/>
                <w:sz w:val="14"/>
                <w:szCs w:val="14"/>
                <w:lang w:eastAsia="es-MX"/>
              </w:rPr>
            </w:pPr>
            <w:r>
              <w:rPr>
                <w:rFonts w:eastAsia="Times New Roman" w:cs="Arial"/>
                <w:color w:val="000000"/>
                <w:sz w:val="14"/>
                <w:szCs w:val="14"/>
                <w:lang w:eastAsia="es-MX"/>
              </w:rPr>
              <w:t>Las metas establecidas dependen de la planeación municipal y de las DTCDMX.</w:t>
            </w:r>
          </w:p>
        </w:tc>
        <w:tc>
          <w:tcPr>
            <w:tcW w:w="500" w:type="pct"/>
            <w:shd w:val="clear" w:color="auto" w:fill="auto"/>
            <w:vAlign w:val="center"/>
          </w:tcPr>
          <w:p w14:paraId="3A5AA679" w14:textId="4678D39B" w:rsidR="00D96739" w:rsidRPr="00853E52" w:rsidRDefault="00D96739" w:rsidP="00D96739">
            <w:pPr>
              <w:jc w:val="center"/>
              <w:rPr>
                <w:rFonts w:eastAsia="Times New Roman" w:cs="Arial"/>
                <w:color w:val="000000"/>
                <w:sz w:val="14"/>
                <w:szCs w:val="14"/>
                <w:lang w:eastAsia="es-MX"/>
              </w:rPr>
            </w:pPr>
          </w:p>
        </w:tc>
        <w:tc>
          <w:tcPr>
            <w:tcW w:w="626" w:type="pct"/>
            <w:shd w:val="clear" w:color="auto" w:fill="auto"/>
            <w:vAlign w:val="center"/>
          </w:tcPr>
          <w:p w14:paraId="42B14680" w14:textId="7DB9D757" w:rsidR="00D96739" w:rsidRPr="001C1C48" w:rsidRDefault="00D96739" w:rsidP="00D96739">
            <w:pPr>
              <w:rPr>
                <w:rFonts w:eastAsia="Times New Roman" w:cs="Arial"/>
                <w:color w:val="000000"/>
                <w:sz w:val="14"/>
                <w:szCs w:val="14"/>
                <w:lang w:eastAsia="es-MX"/>
              </w:rPr>
            </w:pPr>
            <w:r>
              <w:rPr>
                <w:rFonts w:eastAsia="Times New Roman" w:cs="Arial"/>
                <w:color w:val="000000"/>
                <w:sz w:val="14"/>
                <w:szCs w:val="14"/>
                <w:lang w:eastAsia="es-MX"/>
              </w:rPr>
              <w:t>Se desconoce si las metas son retadoras dado que no tienen establecido el valor de la línea base.</w:t>
            </w:r>
          </w:p>
        </w:tc>
        <w:tc>
          <w:tcPr>
            <w:tcW w:w="290" w:type="pct"/>
            <w:shd w:val="clear" w:color="auto" w:fill="auto"/>
            <w:vAlign w:val="center"/>
          </w:tcPr>
          <w:p w14:paraId="25EA6E79" w14:textId="72906703" w:rsidR="00D96739" w:rsidRPr="001407C9" w:rsidRDefault="00D96739" w:rsidP="00D96739">
            <w:pPr>
              <w:jc w:val="center"/>
              <w:rPr>
                <w:rFonts w:eastAsia="Times New Roman" w:cs="Arial"/>
                <w:color w:val="000000"/>
                <w:sz w:val="14"/>
                <w:szCs w:val="14"/>
                <w:lang w:eastAsia="es-MX"/>
              </w:rPr>
            </w:pPr>
            <w:r>
              <w:rPr>
                <w:rFonts w:eastAsia="Times New Roman" w:cs="Arial"/>
                <w:color w:val="000000"/>
                <w:sz w:val="14"/>
                <w:szCs w:val="14"/>
                <w:lang w:eastAsia="es-MX"/>
              </w:rPr>
              <w:t>Sí</w:t>
            </w:r>
          </w:p>
        </w:tc>
        <w:tc>
          <w:tcPr>
            <w:tcW w:w="451" w:type="pct"/>
            <w:shd w:val="clear" w:color="auto" w:fill="auto"/>
            <w:vAlign w:val="center"/>
          </w:tcPr>
          <w:p w14:paraId="2D9CE6DC" w14:textId="467EFC43" w:rsidR="00D96739" w:rsidRPr="001C1C48" w:rsidRDefault="00D96739" w:rsidP="00D96739">
            <w:pPr>
              <w:rPr>
                <w:rFonts w:eastAsia="Times New Roman" w:cs="Arial"/>
                <w:color w:val="000000"/>
                <w:sz w:val="14"/>
                <w:szCs w:val="14"/>
                <w:lang w:eastAsia="es-MX"/>
              </w:rPr>
            </w:pPr>
            <w:r>
              <w:rPr>
                <w:rFonts w:eastAsia="Times New Roman" w:cs="Arial"/>
                <w:color w:val="000000"/>
                <w:sz w:val="14"/>
                <w:szCs w:val="14"/>
                <w:lang w:eastAsia="es-MX"/>
              </w:rPr>
              <w:t>Ya que se ajustan al presupuesto del FORTAMUN asignado a cada municipio y DTCDMX.</w:t>
            </w:r>
          </w:p>
        </w:tc>
        <w:tc>
          <w:tcPr>
            <w:tcW w:w="443" w:type="pct"/>
            <w:vMerge/>
            <w:shd w:val="clear" w:color="auto" w:fill="auto"/>
            <w:vAlign w:val="center"/>
          </w:tcPr>
          <w:p w14:paraId="775143A9" w14:textId="52448100" w:rsidR="00D96739" w:rsidRPr="001407C9" w:rsidRDefault="00D96739" w:rsidP="00D96739">
            <w:pPr>
              <w:jc w:val="center"/>
              <w:rPr>
                <w:rFonts w:eastAsia="Times New Roman" w:cs="Arial"/>
                <w:color w:val="000000"/>
                <w:sz w:val="12"/>
                <w:szCs w:val="12"/>
                <w:lang w:eastAsia="es-MX"/>
              </w:rPr>
            </w:pPr>
          </w:p>
        </w:tc>
      </w:tr>
    </w:tbl>
    <w:p w14:paraId="7B5C7612" w14:textId="77777777" w:rsidR="00D3646C" w:rsidRDefault="00D3646C" w:rsidP="004A18C8">
      <w:pPr>
        <w:spacing w:before="0" w:after="160" w:line="259" w:lineRule="auto"/>
        <w:jc w:val="left"/>
      </w:pPr>
    </w:p>
    <w:p w14:paraId="252A8E58" w14:textId="77777777" w:rsidR="000D3BEF" w:rsidRDefault="000D3BEF" w:rsidP="004A18C8">
      <w:pPr>
        <w:spacing w:before="0" w:after="160" w:line="259" w:lineRule="auto"/>
        <w:jc w:val="left"/>
      </w:pPr>
      <w:r>
        <w:br w:type="page"/>
      </w:r>
    </w:p>
    <w:p w14:paraId="19EC3EF2" w14:textId="29B5B4C5" w:rsidR="00912111" w:rsidRPr="004A18C8" w:rsidRDefault="00912111" w:rsidP="00912111">
      <w:pPr>
        <w:pStyle w:val="Descripcin"/>
        <w:jc w:val="center"/>
        <w:rPr>
          <w:b/>
          <w:i w:val="0"/>
          <w:color w:val="auto"/>
          <w:sz w:val="22"/>
        </w:rPr>
      </w:pPr>
      <w:bookmarkStart w:id="62" w:name="_Toc55897817"/>
      <w:bookmarkStart w:id="63" w:name="_Toc429986364"/>
      <w:bookmarkStart w:id="64" w:name="_Toc430123706"/>
      <w:r w:rsidRPr="004A18C8">
        <w:rPr>
          <w:b/>
          <w:i w:val="0"/>
          <w:color w:val="auto"/>
          <w:sz w:val="22"/>
        </w:rPr>
        <w:lastRenderedPageBreak/>
        <w:t xml:space="preserve">Anexo </w:t>
      </w:r>
      <w:r w:rsidR="00694E19" w:rsidRPr="004A18C8">
        <w:rPr>
          <w:b/>
          <w:i w:val="0"/>
          <w:color w:val="auto"/>
          <w:sz w:val="22"/>
        </w:rPr>
        <w:fldChar w:fldCharType="begin"/>
      </w:r>
      <w:r w:rsidR="00694E19" w:rsidRPr="004A18C8">
        <w:rPr>
          <w:b/>
          <w:i w:val="0"/>
          <w:color w:val="auto"/>
          <w:sz w:val="22"/>
        </w:rPr>
        <w:instrText xml:space="preserve"> SEQ Anexo \* ARABIC </w:instrText>
      </w:r>
      <w:r w:rsidR="00694E19" w:rsidRPr="004A18C8">
        <w:rPr>
          <w:b/>
          <w:i w:val="0"/>
          <w:color w:val="auto"/>
          <w:sz w:val="22"/>
        </w:rPr>
        <w:fldChar w:fldCharType="separate"/>
      </w:r>
      <w:r w:rsidR="00DD4838">
        <w:rPr>
          <w:b/>
          <w:i w:val="0"/>
          <w:noProof/>
          <w:color w:val="auto"/>
          <w:sz w:val="22"/>
        </w:rPr>
        <w:t>3</w:t>
      </w:r>
      <w:r w:rsidR="00694E19" w:rsidRPr="004A18C8">
        <w:rPr>
          <w:b/>
          <w:i w:val="0"/>
          <w:color w:val="auto"/>
          <w:sz w:val="22"/>
        </w:rPr>
        <w:fldChar w:fldCharType="end"/>
      </w:r>
      <w:r w:rsidRPr="004A18C8">
        <w:rPr>
          <w:b/>
          <w:i w:val="0"/>
          <w:color w:val="auto"/>
          <w:sz w:val="22"/>
        </w:rPr>
        <w:t xml:space="preserve">. </w:t>
      </w:r>
      <w:r>
        <w:rPr>
          <w:b/>
          <w:i w:val="0"/>
          <w:color w:val="auto"/>
          <w:sz w:val="22"/>
        </w:rPr>
        <w:t>Propuesta de mejora de la Matriz de Indicadores para Resultados</w:t>
      </w:r>
      <w:bookmarkEnd w:id="62"/>
    </w:p>
    <w:p w14:paraId="17379944" w14:textId="69C92870" w:rsidR="00912111" w:rsidRPr="009F7F44" w:rsidRDefault="00912111" w:rsidP="00912111">
      <w:pPr>
        <w:autoSpaceDE w:val="0"/>
        <w:autoSpaceDN w:val="0"/>
        <w:adjustRightInd w:val="0"/>
        <w:snapToGrid w:val="0"/>
        <w:spacing w:before="0" w:after="0"/>
        <w:rPr>
          <w:rFonts w:cs="Arial"/>
          <w:bCs/>
          <w:sz w:val="20"/>
          <w:szCs w:val="21"/>
        </w:rPr>
      </w:pPr>
      <w:r w:rsidRPr="009F7F44">
        <w:rPr>
          <w:rFonts w:cs="Arial"/>
          <w:bCs/>
          <w:sz w:val="20"/>
          <w:szCs w:val="21"/>
        </w:rPr>
        <w:t xml:space="preserve">Nombre del </w:t>
      </w:r>
      <w:r>
        <w:rPr>
          <w:rFonts w:cs="Arial"/>
          <w:bCs/>
          <w:sz w:val="20"/>
          <w:szCs w:val="21"/>
        </w:rPr>
        <w:t>Fondo</w:t>
      </w:r>
      <w:r w:rsidRPr="009F7F44">
        <w:rPr>
          <w:rFonts w:cs="Arial"/>
          <w:bCs/>
          <w:sz w:val="20"/>
          <w:szCs w:val="21"/>
        </w:rPr>
        <w:t xml:space="preserve">: </w:t>
      </w:r>
      <w:r>
        <w:rPr>
          <w:rFonts w:cs="Arial"/>
          <w:b/>
          <w:bCs/>
          <w:sz w:val="20"/>
          <w:szCs w:val="21"/>
        </w:rPr>
        <w:t xml:space="preserve">Fondo de Aportaciones para el Fortalecimiento de los Municipios y </w:t>
      </w:r>
      <w:r w:rsidR="00CE768A">
        <w:rPr>
          <w:rFonts w:cs="Arial"/>
          <w:b/>
          <w:bCs/>
          <w:sz w:val="20"/>
          <w:szCs w:val="21"/>
        </w:rPr>
        <w:t xml:space="preserve">de </w:t>
      </w:r>
      <w:r>
        <w:rPr>
          <w:rFonts w:cs="Arial"/>
          <w:b/>
          <w:bCs/>
          <w:sz w:val="20"/>
          <w:szCs w:val="21"/>
        </w:rPr>
        <w:t>las Demarcaciones Territoriales del Distrito Federal</w:t>
      </w:r>
    </w:p>
    <w:p w14:paraId="4AFF86E4" w14:textId="77777777" w:rsidR="00912111" w:rsidRPr="009F7F44" w:rsidRDefault="00912111" w:rsidP="00912111">
      <w:pPr>
        <w:autoSpaceDE w:val="0"/>
        <w:autoSpaceDN w:val="0"/>
        <w:adjustRightInd w:val="0"/>
        <w:snapToGrid w:val="0"/>
        <w:spacing w:before="0" w:after="0"/>
        <w:rPr>
          <w:rFonts w:cs="Arial"/>
          <w:bCs/>
          <w:sz w:val="20"/>
          <w:szCs w:val="21"/>
        </w:rPr>
      </w:pPr>
      <w:r w:rsidRPr="009F7F44">
        <w:rPr>
          <w:rFonts w:cs="Arial"/>
          <w:bCs/>
          <w:sz w:val="20"/>
          <w:szCs w:val="21"/>
        </w:rPr>
        <w:t xml:space="preserve">Clave y modalidad: </w:t>
      </w:r>
      <w:r>
        <w:rPr>
          <w:rFonts w:cs="Arial"/>
          <w:b/>
          <w:bCs/>
          <w:sz w:val="20"/>
          <w:szCs w:val="21"/>
        </w:rPr>
        <w:t>I005</w:t>
      </w:r>
      <w:r w:rsidRPr="00C16C59">
        <w:rPr>
          <w:rFonts w:cs="Arial"/>
          <w:b/>
          <w:bCs/>
          <w:sz w:val="20"/>
          <w:szCs w:val="21"/>
        </w:rPr>
        <w:t xml:space="preserve"> </w:t>
      </w:r>
      <w:r>
        <w:rPr>
          <w:rFonts w:cs="Arial"/>
          <w:b/>
          <w:bCs/>
          <w:sz w:val="20"/>
          <w:szCs w:val="21"/>
        </w:rPr>
        <w:t>– Gasto Federalizado</w:t>
      </w:r>
    </w:p>
    <w:p w14:paraId="47E6B3B7" w14:textId="77777777" w:rsidR="00912111" w:rsidRPr="009F7F44" w:rsidRDefault="00912111" w:rsidP="00912111">
      <w:pPr>
        <w:autoSpaceDE w:val="0"/>
        <w:autoSpaceDN w:val="0"/>
        <w:adjustRightInd w:val="0"/>
        <w:snapToGrid w:val="0"/>
        <w:spacing w:before="0" w:after="0"/>
        <w:rPr>
          <w:rFonts w:cs="Arial"/>
          <w:bCs/>
          <w:sz w:val="20"/>
          <w:szCs w:val="21"/>
        </w:rPr>
      </w:pPr>
      <w:r w:rsidRPr="009F7F44">
        <w:rPr>
          <w:rFonts w:cs="Arial"/>
          <w:bCs/>
          <w:sz w:val="20"/>
          <w:szCs w:val="21"/>
        </w:rPr>
        <w:t>Dependencia</w:t>
      </w:r>
      <w:r>
        <w:rPr>
          <w:rFonts w:cs="Arial"/>
          <w:bCs/>
          <w:sz w:val="20"/>
          <w:szCs w:val="21"/>
        </w:rPr>
        <w:t xml:space="preserve"> Coordinadora</w:t>
      </w:r>
      <w:r w:rsidRPr="009F7F44">
        <w:rPr>
          <w:rFonts w:cs="Arial"/>
          <w:bCs/>
          <w:sz w:val="20"/>
          <w:szCs w:val="21"/>
        </w:rPr>
        <w:t xml:space="preserve">: </w:t>
      </w:r>
      <w:r w:rsidRPr="009F7F44">
        <w:rPr>
          <w:rFonts w:cs="Arial"/>
          <w:b/>
          <w:bCs/>
          <w:sz w:val="20"/>
          <w:szCs w:val="21"/>
        </w:rPr>
        <w:t xml:space="preserve">Secretaría de </w:t>
      </w:r>
      <w:r>
        <w:rPr>
          <w:rFonts w:cs="Arial"/>
          <w:b/>
          <w:bCs/>
          <w:sz w:val="20"/>
          <w:szCs w:val="21"/>
        </w:rPr>
        <w:t>Hacienda y Crédito Público</w:t>
      </w:r>
    </w:p>
    <w:p w14:paraId="788959FB" w14:textId="77777777" w:rsidR="00912111" w:rsidRPr="009F7F44" w:rsidRDefault="00912111" w:rsidP="00912111">
      <w:pPr>
        <w:autoSpaceDE w:val="0"/>
        <w:autoSpaceDN w:val="0"/>
        <w:adjustRightInd w:val="0"/>
        <w:snapToGrid w:val="0"/>
        <w:spacing w:before="0" w:after="0"/>
        <w:rPr>
          <w:rFonts w:cs="Arial"/>
          <w:bCs/>
          <w:sz w:val="20"/>
          <w:szCs w:val="21"/>
        </w:rPr>
      </w:pPr>
      <w:r w:rsidRPr="009F7F44">
        <w:rPr>
          <w:rFonts w:cs="Arial"/>
          <w:bCs/>
          <w:sz w:val="20"/>
          <w:szCs w:val="21"/>
        </w:rPr>
        <w:t xml:space="preserve">Unidad Responsable: </w:t>
      </w:r>
      <w:r>
        <w:rPr>
          <w:rFonts w:cs="Arial"/>
          <w:b/>
          <w:bCs/>
          <w:sz w:val="20"/>
          <w:szCs w:val="21"/>
        </w:rPr>
        <w:t>Dirección General de Programación y Presupuesto “A”</w:t>
      </w:r>
    </w:p>
    <w:p w14:paraId="484DDE9B" w14:textId="77777777" w:rsidR="00912111" w:rsidRPr="009F7F44" w:rsidRDefault="00912111" w:rsidP="00912111">
      <w:pPr>
        <w:autoSpaceDE w:val="0"/>
        <w:autoSpaceDN w:val="0"/>
        <w:adjustRightInd w:val="0"/>
        <w:snapToGrid w:val="0"/>
        <w:spacing w:before="0" w:after="0"/>
        <w:rPr>
          <w:rFonts w:cs="Arial"/>
          <w:bCs/>
          <w:sz w:val="20"/>
          <w:szCs w:val="21"/>
        </w:rPr>
      </w:pPr>
      <w:r w:rsidRPr="009F7F44">
        <w:rPr>
          <w:rFonts w:cs="Arial"/>
          <w:bCs/>
          <w:sz w:val="20"/>
          <w:szCs w:val="21"/>
        </w:rPr>
        <w:t xml:space="preserve">Tipo de Evaluación: </w:t>
      </w:r>
      <w:r>
        <w:rPr>
          <w:rFonts w:cs="Arial"/>
          <w:b/>
          <w:bCs/>
          <w:sz w:val="20"/>
          <w:szCs w:val="21"/>
        </w:rPr>
        <w:t>Estratégica</w:t>
      </w:r>
    </w:p>
    <w:p w14:paraId="21BAE4E7" w14:textId="6E61B3DA" w:rsidR="00912111" w:rsidRPr="00912111" w:rsidRDefault="00912111" w:rsidP="00912111">
      <w:pPr>
        <w:autoSpaceDE w:val="0"/>
        <w:autoSpaceDN w:val="0"/>
        <w:adjustRightInd w:val="0"/>
        <w:snapToGrid w:val="0"/>
        <w:spacing w:before="0"/>
        <w:rPr>
          <w:rFonts w:cs="Arial"/>
          <w:bCs/>
          <w:sz w:val="20"/>
          <w:szCs w:val="21"/>
        </w:rPr>
      </w:pPr>
      <w:r w:rsidRPr="009F7F44">
        <w:rPr>
          <w:rFonts w:cs="Arial"/>
          <w:bCs/>
          <w:sz w:val="20"/>
          <w:szCs w:val="21"/>
        </w:rPr>
        <w:t xml:space="preserve">Año de la Evaluación: </w:t>
      </w:r>
      <w:r w:rsidRPr="00912111">
        <w:rPr>
          <w:rFonts w:cs="Arial"/>
          <w:bCs/>
          <w:sz w:val="20"/>
          <w:szCs w:val="21"/>
        </w:rPr>
        <w:t>2017</w:t>
      </w:r>
    </w:p>
    <w:tbl>
      <w:tblPr>
        <w:tblW w:w="0" w:type="auto"/>
        <w:tblLayout w:type="fixed"/>
        <w:tblCellMar>
          <w:left w:w="70" w:type="dxa"/>
          <w:right w:w="70" w:type="dxa"/>
        </w:tblCellMar>
        <w:tblLook w:val="04A0" w:firstRow="1" w:lastRow="0" w:firstColumn="1" w:lastColumn="0" w:noHBand="0" w:noVBand="1"/>
      </w:tblPr>
      <w:tblGrid>
        <w:gridCol w:w="1413"/>
        <w:gridCol w:w="2977"/>
        <w:gridCol w:w="130"/>
        <w:gridCol w:w="1854"/>
        <w:gridCol w:w="992"/>
        <w:gridCol w:w="993"/>
        <w:gridCol w:w="682"/>
        <w:gridCol w:w="310"/>
        <w:gridCol w:w="992"/>
        <w:gridCol w:w="992"/>
        <w:gridCol w:w="2227"/>
      </w:tblGrid>
      <w:tr w:rsidR="00D9472B" w:rsidRPr="00D9472B" w14:paraId="71474737" w14:textId="77777777" w:rsidTr="00842F4D">
        <w:trPr>
          <w:trHeight w:val="300"/>
        </w:trPr>
        <w:tc>
          <w:tcPr>
            <w:tcW w:w="13562" w:type="dxa"/>
            <w:gridSpan w:val="11"/>
            <w:tcBorders>
              <w:top w:val="single" w:sz="4" w:space="0" w:color="000000"/>
              <w:left w:val="single" w:sz="4" w:space="0" w:color="000000"/>
              <w:bottom w:val="single" w:sz="4" w:space="0" w:color="000000"/>
              <w:right w:val="single" w:sz="4" w:space="0" w:color="000000"/>
            </w:tcBorders>
            <w:shd w:val="clear" w:color="000000" w:fill="008080"/>
            <w:vAlign w:val="center"/>
            <w:hideMark/>
          </w:tcPr>
          <w:p w14:paraId="6B81E551" w14:textId="77777777" w:rsidR="00D9472B" w:rsidRPr="00D9472B" w:rsidRDefault="00D9472B" w:rsidP="00D9472B">
            <w:pPr>
              <w:spacing w:before="0" w:after="0"/>
              <w:jc w:val="center"/>
              <w:rPr>
                <w:rFonts w:eastAsia="Times New Roman" w:cs="Tahoma"/>
                <w:b/>
                <w:bCs/>
                <w:color w:val="FFFFFF"/>
                <w:sz w:val="16"/>
                <w:szCs w:val="16"/>
                <w:lang w:eastAsia="es-MX"/>
              </w:rPr>
            </w:pPr>
            <w:r w:rsidRPr="00D9472B">
              <w:rPr>
                <w:rFonts w:eastAsia="Times New Roman" w:cs="Tahoma"/>
                <w:b/>
                <w:bCs/>
                <w:color w:val="FFFFFF"/>
                <w:sz w:val="16"/>
                <w:szCs w:val="16"/>
                <w:lang w:eastAsia="es-MX"/>
              </w:rPr>
              <w:t>Detalle de la Matriz</w:t>
            </w:r>
          </w:p>
        </w:tc>
      </w:tr>
      <w:tr w:rsidR="00D9472B" w:rsidRPr="00D9472B" w14:paraId="45097652" w14:textId="77777777" w:rsidTr="00842F4D">
        <w:trPr>
          <w:trHeight w:val="178"/>
        </w:trPr>
        <w:tc>
          <w:tcPr>
            <w:tcW w:w="4390" w:type="dxa"/>
            <w:gridSpan w:val="2"/>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683ED4F" w14:textId="77777777" w:rsidR="00D9472B" w:rsidRPr="00D9472B" w:rsidRDefault="00D9472B" w:rsidP="00D9472B">
            <w:pPr>
              <w:spacing w:before="0" w:after="0"/>
              <w:jc w:val="left"/>
              <w:rPr>
                <w:rFonts w:eastAsia="Times New Roman" w:cs="Tahoma"/>
                <w:b/>
                <w:bCs/>
                <w:color w:val="000000"/>
                <w:sz w:val="16"/>
                <w:szCs w:val="16"/>
                <w:lang w:eastAsia="es-MX"/>
              </w:rPr>
            </w:pPr>
            <w:r w:rsidRPr="00D9472B">
              <w:rPr>
                <w:rFonts w:eastAsia="Times New Roman" w:cs="Tahoma"/>
                <w:b/>
                <w:bCs/>
                <w:color w:val="000000"/>
                <w:sz w:val="16"/>
                <w:szCs w:val="16"/>
                <w:lang w:eastAsia="es-MX"/>
              </w:rPr>
              <w:t>Ramo:</w:t>
            </w:r>
          </w:p>
        </w:tc>
        <w:tc>
          <w:tcPr>
            <w:tcW w:w="9172" w:type="dxa"/>
            <w:gridSpan w:val="9"/>
            <w:tcBorders>
              <w:top w:val="single" w:sz="4" w:space="0" w:color="000000"/>
              <w:left w:val="nil"/>
              <w:bottom w:val="single" w:sz="4" w:space="0" w:color="000000"/>
              <w:right w:val="single" w:sz="4" w:space="0" w:color="000000"/>
            </w:tcBorders>
            <w:shd w:val="clear" w:color="auto" w:fill="auto"/>
            <w:vAlign w:val="bottom"/>
            <w:hideMark/>
          </w:tcPr>
          <w:p w14:paraId="1E33D1EF" w14:textId="77777777" w:rsidR="00D9472B" w:rsidRPr="00D9472B" w:rsidRDefault="00D9472B" w:rsidP="00D9472B">
            <w:pPr>
              <w:spacing w:before="0" w:after="0"/>
              <w:jc w:val="left"/>
              <w:rPr>
                <w:rFonts w:eastAsia="Times New Roman" w:cs="Tahoma"/>
                <w:color w:val="000000"/>
                <w:sz w:val="16"/>
                <w:szCs w:val="16"/>
                <w:lang w:eastAsia="es-MX"/>
              </w:rPr>
            </w:pPr>
            <w:r w:rsidRPr="00D9472B">
              <w:rPr>
                <w:rFonts w:eastAsia="Times New Roman" w:cs="Tahoma"/>
                <w:color w:val="000000"/>
                <w:sz w:val="16"/>
                <w:szCs w:val="16"/>
                <w:lang w:eastAsia="es-MX"/>
              </w:rPr>
              <w:t>33 - Aportaciones Federales para Entidades Federativas y Municipios</w:t>
            </w:r>
          </w:p>
        </w:tc>
      </w:tr>
      <w:tr w:rsidR="00D9472B" w:rsidRPr="00D9472B" w14:paraId="6B5097B0" w14:textId="77777777" w:rsidTr="00842F4D">
        <w:trPr>
          <w:trHeight w:val="124"/>
        </w:trPr>
        <w:tc>
          <w:tcPr>
            <w:tcW w:w="4390" w:type="dxa"/>
            <w:gridSpan w:val="2"/>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70CFFFC" w14:textId="77777777" w:rsidR="00D9472B" w:rsidRPr="00D9472B" w:rsidRDefault="00D9472B" w:rsidP="00D9472B">
            <w:pPr>
              <w:spacing w:before="0" w:after="0"/>
              <w:jc w:val="left"/>
              <w:rPr>
                <w:rFonts w:eastAsia="Times New Roman" w:cs="Tahoma"/>
                <w:b/>
                <w:bCs/>
                <w:color w:val="000000"/>
                <w:sz w:val="16"/>
                <w:szCs w:val="16"/>
                <w:lang w:eastAsia="es-MX"/>
              </w:rPr>
            </w:pPr>
            <w:r w:rsidRPr="00D9472B">
              <w:rPr>
                <w:rFonts w:eastAsia="Times New Roman" w:cs="Tahoma"/>
                <w:b/>
                <w:bCs/>
                <w:color w:val="000000"/>
                <w:sz w:val="16"/>
                <w:szCs w:val="16"/>
                <w:lang w:eastAsia="es-MX"/>
              </w:rPr>
              <w:t>Unidad Responsable:</w:t>
            </w:r>
          </w:p>
        </w:tc>
        <w:tc>
          <w:tcPr>
            <w:tcW w:w="9172" w:type="dxa"/>
            <w:gridSpan w:val="9"/>
            <w:tcBorders>
              <w:top w:val="single" w:sz="4" w:space="0" w:color="000000"/>
              <w:left w:val="nil"/>
              <w:bottom w:val="single" w:sz="4" w:space="0" w:color="000000"/>
              <w:right w:val="single" w:sz="4" w:space="0" w:color="000000"/>
            </w:tcBorders>
            <w:shd w:val="clear" w:color="auto" w:fill="auto"/>
            <w:vAlign w:val="bottom"/>
            <w:hideMark/>
          </w:tcPr>
          <w:p w14:paraId="68C51201" w14:textId="77777777" w:rsidR="00D9472B" w:rsidRPr="00D9472B" w:rsidRDefault="00D9472B" w:rsidP="00D9472B">
            <w:pPr>
              <w:spacing w:before="0" w:after="0"/>
              <w:jc w:val="left"/>
              <w:rPr>
                <w:rFonts w:eastAsia="Times New Roman" w:cs="Tahoma"/>
                <w:color w:val="000000"/>
                <w:sz w:val="16"/>
                <w:szCs w:val="16"/>
                <w:lang w:eastAsia="es-MX"/>
              </w:rPr>
            </w:pPr>
            <w:r w:rsidRPr="00D9472B">
              <w:rPr>
                <w:rFonts w:eastAsia="Times New Roman" w:cs="Tahoma"/>
                <w:color w:val="000000"/>
                <w:sz w:val="16"/>
                <w:szCs w:val="16"/>
                <w:lang w:eastAsia="es-MX"/>
              </w:rPr>
              <w:t>416 - Dirección General de Programación y Presupuesto "A"</w:t>
            </w:r>
          </w:p>
        </w:tc>
      </w:tr>
      <w:tr w:rsidR="00D9472B" w:rsidRPr="00D9472B" w14:paraId="0542B2DC" w14:textId="77777777" w:rsidTr="00842F4D">
        <w:trPr>
          <w:trHeight w:val="197"/>
        </w:trPr>
        <w:tc>
          <w:tcPr>
            <w:tcW w:w="4390" w:type="dxa"/>
            <w:gridSpan w:val="2"/>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0DD8274A" w14:textId="77777777" w:rsidR="00D9472B" w:rsidRPr="00D9472B" w:rsidRDefault="00D9472B" w:rsidP="00D9472B">
            <w:pPr>
              <w:spacing w:before="0" w:after="0"/>
              <w:jc w:val="left"/>
              <w:rPr>
                <w:rFonts w:eastAsia="Times New Roman" w:cs="Tahoma"/>
                <w:b/>
                <w:bCs/>
                <w:color w:val="000000"/>
                <w:sz w:val="16"/>
                <w:szCs w:val="16"/>
                <w:lang w:eastAsia="es-MX"/>
              </w:rPr>
            </w:pPr>
            <w:r w:rsidRPr="00D9472B">
              <w:rPr>
                <w:rFonts w:eastAsia="Times New Roman" w:cs="Tahoma"/>
                <w:b/>
                <w:bCs/>
                <w:color w:val="000000"/>
                <w:sz w:val="16"/>
                <w:szCs w:val="16"/>
                <w:lang w:eastAsia="es-MX"/>
              </w:rPr>
              <w:t>Clave y Modalidad del Pp:</w:t>
            </w:r>
          </w:p>
        </w:tc>
        <w:tc>
          <w:tcPr>
            <w:tcW w:w="9172" w:type="dxa"/>
            <w:gridSpan w:val="9"/>
            <w:tcBorders>
              <w:top w:val="single" w:sz="4" w:space="0" w:color="000000"/>
              <w:left w:val="nil"/>
              <w:bottom w:val="single" w:sz="4" w:space="0" w:color="000000"/>
              <w:right w:val="single" w:sz="4" w:space="0" w:color="000000"/>
            </w:tcBorders>
            <w:shd w:val="clear" w:color="auto" w:fill="auto"/>
            <w:vAlign w:val="bottom"/>
            <w:hideMark/>
          </w:tcPr>
          <w:p w14:paraId="3867E82C" w14:textId="77777777" w:rsidR="00D9472B" w:rsidRPr="00D9472B" w:rsidRDefault="00D9472B" w:rsidP="00D9472B">
            <w:pPr>
              <w:spacing w:before="0" w:after="0"/>
              <w:jc w:val="left"/>
              <w:rPr>
                <w:rFonts w:eastAsia="Times New Roman" w:cs="Tahoma"/>
                <w:color w:val="000000"/>
                <w:sz w:val="16"/>
                <w:szCs w:val="16"/>
                <w:lang w:eastAsia="es-MX"/>
              </w:rPr>
            </w:pPr>
            <w:r w:rsidRPr="00D9472B">
              <w:rPr>
                <w:rFonts w:eastAsia="Times New Roman" w:cs="Tahoma"/>
                <w:color w:val="000000"/>
                <w:sz w:val="16"/>
                <w:szCs w:val="16"/>
                <w:lang w:eastAsia="es-MX"/>
              </w:rPr>
              <w:t>I - Gasto Federalizado</w:t>
            </w:r>
          </w:p>
        </w:tc>
      </w:tr>
      <w:tr w:rsidR="00D9472B" w:rsidRPr="00D9472B" w14:paraId="6BD791DD" w14:textId="77777777" w:rsidTr="00842F4D">
        <w:trPr>
          <w:trHeight w:val="130"/>
        </w:trPr>
        <w:tc>
          <w:tcPr>
            <w:tcW w:w="4390" w:type="dxa"/>
            <w:gridSpan w:val="2"/>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AD45159" w14:textId="77777777" w:rsidR="00D9472B" w:rsidRPr="00D9472B" w:rsidRDefault="00D9472B" w:rsidP="00D9472B">
            <w:pPr>
              <w:spacing w:before="0" w:after="0"/>
              <w:jc w:val="left"/>
              <w:rPr>
                <w:rFonts w:eastAsia="Times New Roman" w:cs="Tahoma"/>
                <w:b/>
                <w:bCs/>
                <w:color w:val="000000"/>
                <w:sz w:val="16"/>
                <w:szCs w:val="16"/>
                <w:lang w:eastAsia="es-MX"/>
              </w:rPr>
            </w:pPr>
            <w:r w:rsidRPr="00D9472B">
              <w:rPr>
                <w:rFonts w:eastAsia="Times New Roman" w:cs="Tahoma"/>
                <w:b/>
                <w:bCs/>
                <w:color w:val="000000"/>
                <w:sz w:val="16"/>
                <w:szCs w:val="16"/>
                <w:lang w:eastAsia="es-MX"/>
              </w:rPr>
              <w:t>Denominación del Pp:</w:t>
            </w:r>
          </w:p>
        </w:tc>
        <w:tc>
          <w:tcPr>
            <w:tcW w:w="9172" w:type="dxa"/>
            <w:gridSpan w:val="9"/>
            <w:tcBorders>
              <w:top w:val="single" w:sz="4" w:space="0" w:color="000000"/>
              <w:left w:val="nil"/>
              <w:bottom w:val="single" w:sz="4" w:space="0" w:color="000000"/>
              <w:right w:val="single" w:sz="4" w:space="0" w:color="000000"/>
            </w:tcBorders>
            <w:shd w:val="clear" w:color="auto" w:fill="auto"/>
            <w:vAlign w:val="bottom"/>
            <w:hideMark/>
          </w:tcPr>
          <w:p w14:paraId="6E41C2B5" w14:textId="77777777" w:rsidR="00D9472B" w:rsidRPr="00D9472B" w:rsidRDefault="00D9472B" w:rsidP="00D9472B">
            <w:pPr>
              <w:spacing w:before="0" w:after="0"/>
              <w:jc w:val="left"/>
              <w:rPr>
                <w:rFonts w:eastAsia="Times New Roman" w:cs="Tahoma"/>
                <w:color w:val="000000"/>
                <w:sz w:val="16"/>
                <w:szCs w:val="16"/>
                <w:lang w:eastAsia="es-MX"/>
              </w:rPr>
            </w:pPr>
            <w:r w:rsidRPr="00D9472B">
              <w:rPr>
                <w:rFonts w:eastAsia="Times New Roman" w:cs="Tahoma"/>
                <w:color w:val="000000"/>
                <w:sz w:val="16"/>
                <w:szCs w:val="16"/>
                <w:lang w:eastAsia="es-MX"/>
              </w:rPr>
              <w:t>I-005 - FORTAMUN</w:t>
            </w:r>
          </w:p>
        </w:tc>
      </w:tr>
      <w:tr w:rsidR="00D9472B" w:rsidRPr="00D9472B" w14:paraId="4FDF82FE" w14:textId="77777777" w:rsidTr="00842F4D">
        <w:trPr>
          <w:trHeight w:val="300"/>
        </w:trPr>
        <w:tc>
          <w:tcPr>
            <w:tcW w:w="13562" w:type="dxa"/>
            <w:gridSpan w:val="11"/>
            <w:tcBorders>
              <w:top w:val="single" w:sz="4" w:space="0" w:color="000000"/>
              <w:left w:val="single" w:sz="4" w:space="0" w:color="000000"/>
              <w:bottom w:val="single" w:sz="4" w:space="0" w:color="000000"/>
              <w:right w:val="single" w:sz="4" w:space="0" w:color="000000"/>
            </w:tcBorders>
            <w:shd w:val="clear" w:color="000000" w:fill="008080"/>
            <w:vAlign w:val="center"/>
            <w:hideMark/>
          </w:tcPr>
          <w:p w14:paraId="4803ABB8" w14:textId="3ADE72B9" w:rsidR="00D9472B" w:rsidRPr="00D9472B" w:rsidRDefault="00842F4D" w:rsidP="00D9472B">
            <w:pPr>
              <w:spacing w:before="0" w:after="0"/>
              <w:jc w:val="center"/>
              <w:rPr>
                <w:rFonts w:eastAsia="Times New Roman" w:cs="Tahoma"/>
                <w:b/>
                <w:bCs/>
                <w:color w:val="FFFFFF"/>
                <w:sz w:val="16"/>
                <w:szCs w:val="16"/>
                <w:lang w:eastAsia="es-MX"/>
              </w:rPr>
            </w:pPr>
            <w:r w:rsidRPr="00D9472B">
              <w:rPr>
                <w:rFonts w:eastAsia="Times New Roman" w:cs="Tahoma"/>
                <w:b/>
                <w:bCs/>
                <w:color w:val="FFFFFF"/>
                <w:sz w:val="16"/>
                <w:szCs w:val="16"/>
                <w:lang w:eastAsia="es-MX"/>
              </w:rPr>
              <w:t>Clasificación</w:t>
            </w:r>
            <w:r w:rsidR="00D9472B" w:rsidRPr="00D9472B">
              <w:rPr>
                <w:rFonts w:eastAsia="Times New Roman" w:cs="Tahoma"/>
                <w:b/>
                <w:bCs/>
                <w:color w:val="FFFFFF"/>
                <w:sz w:val="16"/>
                <w:szCs w:val="16"/>
                <w:lang w:eastAsia="es-MX"/>
              </w:rPr>
              <w:t xml:space="preserve"> Funcional:</w:t>
            </w:r>
          </w:p>
        </w:tc>
      </w:tr>
      <w:tr w:rsidR="00D9472B" w:rsidRPr="00D9472B" w14:paraId="6154567F" w14:textId="77777777" w:rsidTr="00842F4D">
        <w:trPr>
          <w:trHeight w:val="70"/>
        </w:trPr>
        <w:tc>
          <w:tcPr>
            <w:tcW w:w="4390" w:type="dxa"/>
            <w:gridSpan w:val="2"/>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CB1193F" w14:textId="77777777" w:rsidR="00D9472B" w:rsidRPr="00D9472B" w:rsidRDefault="00D9472B" w:rsidP="00D9472B">
            <w:pPr>
              <w:spacing w:before="0" w:after="0"/>
              <w:jc w:val="left"/>
              <w:rPr>
                <w:rFonts w:eastAsia="Times New Roman" w:cs="Tahoma"/>
                <w:b/>
                <w:bCs/>
                <w:color w:val="000000"/>
                <w:sz w:val="16"/>
                <w:szCs w:val="16"/>
                <w:lang w:eastAsia="es-MX"/>
              </w:rPr>
            </w:pPr>
            <w:r w:rsidRPr="00D9472B">
              <w:rPr>
                <w:rFonts w:eastAsia="Times New Roman" w:cs="Tahoma"/>
                <w:b/>
                <w:bCs/>
                <w:color w:val="000000"/>
                <w:sz w:val="16"/>
                <w:szCs w:val="16"/>
                <w:lang w:eastAsia="es-MX"/>
              </w:rPr>
              <w:t>Finalidad:</w:t>
            </w:r>
          </w:p>
        </w:tc>
        <w:tc>
          <w:tcPr>
            <w:tcW w:w="9172" w:type="dxa"/>
            <w:gridSpan w:val="9"/>
            <w:tcBorders>
              <w:top w:val="single" w:sz="4" w:space="0" w:color="000000"/>
              <w:left w:val="nil"/>
              <w:bottom w:val="single" w:sz="4" w:space="0" w:color="000000"/>
              <w:right w:val="single" w:sz="4" w:space="0" w:color="000000"/>
            </w:tcBorders>
            <w:shd w:val="clear" w:color="auto" w:fill="auto"/>
            <w:vAlign w:val="bottom"/>
            <w:hideMark/>
          </w:tcPr>
          <w:p w14:paraId="412270F6" w14:textId="77777777" w:rsidR="00D9472B" w:rsidRPr="00D9472B" w:rsidRDefault="00D9472B" w:rsidP="00D9472B">
            <w:pPr>
              <w:spacing w:before="0" w:after="0"/>
              <w:jc w:val="left"/>
              <w:rPr>
                <w:rFonts w:eastAsia="Times New Roman" w:cs="Tahoma"/>
                <w:color w:val="000000"/>
                <w:sz w:val="16"/>
                <w:szCs w:val="16"/>
                <w:lang w:eastAsia="es-MX"/>
              </w:rPr>
            </w:pPr>
            <w:r w:rsidRPr="00D9472B">
              <w:rPr>
                <w:rFonts w:eastAsia="Times New Roman" w:cs="Tahoma"/>
                <w:color w:val="000000"/>
                <w:sz w:val="16"/>
                <w:szCs w:val="16"/>
                <w:lang w:eastAsia="es-MX"/>
              </w:rPr>
              <w:t>2 - Desarrollo Social</w:t>
            </w:r>
          </w:p>
        </w:tc>
      </w:tr>
      <w:tr w:rsidR="00D9472B" w:rsidRPr="00D9472B" w14:paraId="5AA9CA91" w14:textId="77777777" w:rsidTr="00842F4D">
        <w:trPr>
          <w:trHeight w:val="126"/>
        </w:trPr>
        <w:tc>
          <w:tcPr>
            <w:tcW w:w="4390" w:type="dxa"/>
            <w:gridSpan w:val="2"/>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B872AC3" w14:textId="77777777" w:rsidR="00D9472B" w:rsidRPr="00D9472B" w:rsidRDefault="00D9472B" w:rsidP="00D9472B">
            <w:pPr>
              <w:spacing w:before="0" w:after="0"/>
              <w:jc w:val="left"/>
              <w:rPr>
                <w:rFonts w:eastAsia="Times New Roman" w:cs="Tahoma"/>
                <w:b/>
                <w:bCs/>
                <w:color w:val="000000"/>
                <w:sz w:val="16"/>
                <w:szCs w:val="16"/>
                <w:lang w:eastAsia="es-MX"/>
              </w:rPr>
            </w:pPr>
            <w:r w:rsidRPr="00D9472B">
              <w:rPr>
                <w:rFonts w:eastAsia="Times New Roman" w:cs="Tahoma"/>
                <w:b/>
                <w:bCs/>
                <w:color w:val="000000"/>
                <w:sz w:val="16"/>
                <w:szCs w:val="16"/>
                <w:lang w:eastAsia="es-MX"/>
              </w:rPr>
              <w:t>Función:</w:t>
            </w:r>
          </w:p>
        </w:tc>
        <w:tc>
          <w:tcPr>
            <w:tcW w:w="9172" w:type="dxa"/>
            <w:gridSpan w:val="9"/>
            <w:tcBorders>
              <w:top w:val="single" w:sz="4" w:space="0" w:color="000000"/>
              <w:left w:val="nil"/>
              <w:bottom w:val="single" w:sz="4" w:space="0" w:color="000000"/>
              <w:right w:val="single" w:sz="4" w:space="0" w:color="000000"/>
            </w:tcBorders>
            <w:shd w:val="clear" w:color="auto" w:fill="auto"/>
            <w:vAlign w:val="bottom"/>
            <w:hideMark/>
          </w:tcPr>
          <w:p w14:paraId="0B8078DF" w14:textId="77777777" w:rsidR="00D9472B" w:rsidRPr="00D9472B" w:rsidRDefault="00D9472B" w:rsidP="00D9472B">
            <w:pPr>
              <w:spacing w:before="0" w:after="0"/>
              <w:jc w:val="left"/>
              <w:rPr>
                <w:rFonts w:eastAsia="Times New Roman" w:cs="Tahoma"/>
                <w:color w:val="000000"/>
                <w:sz w:val="16"/>
                <w:szCs w:val="16"/>
                <w:lang w:eastAsia="es-MX"/>
              </w:rPr>
            </w:pPr>
            <w:r w:rsidRPr="00D9472B">
              <w:rPr>
                <w:rFonts w:eastAsia="Times New Roman" w:cs="Tahoma"/>
                <w:color w:val="000000"/>
                <w:sz w:val="16"/>
                <w:szCs w:val="16"/>
                <w:lang w:eastAsia="es-MX"/>
              </w:rPr>
              <w:t>2 - Vivienda y Servicios a la Comunidad</w:t>
            </w:r>
          </w:p>
        </w:tc>
      </w:tr>
      <w:tr w:rsidR="00D9472B" w:rsidRPr="00D9472B" w14:paraId="6AFA6A61" w14:textId="77777777" w:rsidTr="00842F4D">
        <w:trPr>
          <w:trHeight w:val="70"/>
        </w:trPr>
        <w:tc>
          <w:tcPr>
            <w:tcW w:w="4390" w:type="dxa"/>
            <w:gridSpan w:val="2"/>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ECD086C" w14:textId="77777777" w:rsidR="00D9472B" w:rsidRPr="00D9472B" w:rsidRDefault="00D9472B" w:rsidP="00D9472B">
            <w:pPr>
              <w:spacing w:before="0" w:after="0"/>
              <w:jc w:val="left"/>
              <w:rPr>
                <w:rFonts w:eastAsia="Times New Roman" w:cs="Tahoma"/>
                <w:b/>
                <w:bCs/>
                <w:color w:val="000000"/>
                <w:sz w:val="16"/>
                <w:szCs w:val="16"/>
                <w:lang w:eastAsia="es-MX"/>
              </w:rPr>
            </w:pPr>
            <w:r w:rsidRPr="00D9472B">
              <w:rPr>
                <w:rFonts w:eastAsia="Times New Roman" w:cs="Tahoma"/>
                <w:b/>
                <w:bCs/>
                <w:color w:val="000000"/>
                <w:sz w:val="16"/>
                <w:szCs w:val="16"/>
                <w:lang w:eastAsia="es-MX"/>
              </w:rPr>
              <w:t>Subfunción:</w:t>
            </w:r>
          </w:p>
        </w:tc>
        <w:tc>
          <w:tcPr>
            <w:tcW w:w="9172" w:type="dxa"/>
            <w:gridSpan w:val="9"/>
            <w:tcBorders>
              <w:top w:val="single" w:sz="4" w:space="0" w:color="000000"/>
              <w:left w:val="nil"/>
              <w:bottom w:val="single" w:sz="4" w:space="0" w:color="000000"/>
              <w:right w:val="single" w:sz="4" w:space="0" w:color="000000"/>
            </w:tcBorders>
            <w:shd w:val="clear" w:color="auto" w:fill="auto"/>
            <w:vAlign w:val="bottom"/>
            <w:hideMark/>
          </w:tcPr>
          <w:p w14:paraId="5AC8F8B7" w14:textId="77777777" w:rsidR="00D9472B" w:rsidRPr="00D9472B" w:rsidRDefault="00D9472B" w:rsidP="00D9472B">
            <w:pPr>
              <w:spacing w:before="0" w:after="0"/>
              <w:jc w:val="left"/>
              <w:rPr>
                <w:rFonts w:eastAsia="Times New Roman" w:cs="Tahoma"/>
                <w:color w:val="000000"/>
                <w:sz w:val="16"/>
                <w:szCs w:val="16"/>
                <w:lang w:eastAsia="es-MX"/>
              </w:rPr>
            </w:pPr>
            <w:r w:rsidRPr="00D9472B">
              <w:rPr>
                <w:rFonts w:eastAsia="Times New Roman" w:cs="Tahoma"/>
                <w:color w:val="000000"/>
                <w:sz w:val="16"/>
                <w:szCs w:val="16"/>
                <w:lang w:eastAsia="es-MX"/>
              </w:rPr>
              <w:t>7 - Desarrollo Regional</w:t>
            </w:r>
          </w:p>
        </w:tc>
      </w:tr>
      <w:tr w:rsidR="00D9472B" w:rsidRPr="00D9472B" w14:paraId="2F5873B8" w14:textId="77777777" w:rsidTr="00842F4D">
        <w:trPr>
          <w:trHeight w:val="146"/>
        </w:trPr>
        <w:tc>
          <w:tcPr>
            <w:tcW w:w="4390" w:type="dxa"/>
            <w:gridSpan w:val="2"/>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3D00CA4" w14:textId="77777777" w:rsidR="00D9472B" w:rsidRPr="00D9472B" w:rsidRDefault="00D9472B" w:rsidP="00D9472B">
            <w:pPr>
              <w:spacing w:before="0" w:after="0"/>
              <w:jc w:val="left"/>
              <w:rPr>
                <w:rFonts w:eastAsia="Times New Roman" w:cs="Tahoma"/>
                <w:b/>
                <w:bCs/>
                <w:color w:val="000000"/>
                <w:sz w:val="16"/>
                <w:szCs w:val="16"/>
                <w:lang w:eastAsia="es-MX"/>
              </w:rPr>
            </w:pPr>
            <w:r w:rsidRPr="00D9472B">
              <w:rPr>
                <w:rFonts w:eastAsia="Times New Roman" w:cs="Tahoma"/>
                <w:b/>
                <w:bCs/>
                <w:color w:val="000000"/>
                <w:sz w:val="16"/>
                <w:szCs w:val="16"/>
                <w:lang w:eastAsia="es-MX"/>
              </w:rPr>
              <w:t>Actividad Institucional:</w:t>
            </w:r>
          </w:p>
        </w:tc>
        <w:tc>
          <w:tcPr>
            <w:tcW w:w="9172" w:type="dxa"/>
            <w:gridSpan w:val="9"/>
            <w:tcBorders>
              <w:top w:val="single" w:sz="4" w:space="0" w:color="000000"/>
              <w:left w:val="nil"/>
              <w:bottom w:val="single" w:sz="4" w:space="0" w:color="000000"/>
              <w:right w:val="single" w:sz="4" w:space="0" w:color="000000"/>
            </w:tcBorders>
            <w:shd w:val="clear" w:color="auto" w:fill="auto"/>
            <w:vAlign w:val="bottom"/>
            <w:hideMark/>
          </w:tcPr>
          <w:p w14:paraId="7F81BDBA" w14:textId="77777777" w:rsidR="00D9472B" w:rsidRPr="00D9472B" w:rsidRDefault="00D9472B" w:rsidP="00D9472B">
            <w:pPr>
              <w:spacing w:before="0" w:after="0"/>
              <w:jc w:val="left"/>
              <w:rPr>
                <w:rFonts w:eastAsia="Times New Roman" w:cs="Tahoma"/>
                <w:color w:val="000000"/>
                <w:sz w:val="16"/>
                <w:szCs w:val="16"/>
                <w:lang w:eastAsia="es-MX"/>
              </w:rPr>
            </w:pPr>
            <w:r w:rsidRPr="00D9472B">
              <w:rPr>
                <w:rFonts w:eastAsia="Times New Roman" w:cs="Tahoma"/>
                <w:color w:val="000000"/>
                <w:sz w:val="16"/>
                <w:szCs w:val="16"/>
                <w:lang w:eastAsia="es-MX"/>
              </w:rPr>
              <w:t>6 - Fondo de Aportaciones para el Fortalecimiento de los Municipios y de las Demarcaciones Territoriales del Distrito Federal</w:t>
            </w:r>
          </w:p>
        </w:tc>
      </w:tr>
      <w:tr w:rsidR="00D9472B" w:rsidRPr="00D9472B" w14:paraId="3DC7A2CD" w14:textId="77777777" w:rsidTr="00842F4D">
        <w:trPr>
          <w:trHeight w:val="300"/>
        </w:trPr>
        <w:tc>
          <w:tcPr>
            <w:tcW w:w="13562" w:type="dxa"/>
            <w:gridSpan w:val="11"/>
            <w:tcBorders>
              <w:top w:val="single" w:sz="4" w:space="0" w:color="000000"/>
              <w:left w:val="single" w:sz="4" w:space="0" w:color="000000"/>
              <w:bottom w:val="single" w:sz="4" w:space="0" w:color="000000"/>
              <w:right w:val="single" w:sz="4" w:space="0" w:color="000000"/>
            </w:tcBorders>
            <w:shd w:val="clear" w:color="000000" w:fill="000080"/>
            <w:vAlign w:val="center"/>
            <w:hideMark/>
          </w:tcPr>
          <w:p w14:paraId="6F5C2A17" w14:textId="77777777" w:rsidR="00D9472B" w:rsidRPr="00D9472B" w:rsidRDefault="00D9472B" w:rsidP="00D9472B">
            <w:pPr>
              <w:spacing w:before="0" w:after="0"/>
              <w:jc w:val="center"/>
              <w:rPr>
                <w:rFonts w:eastAsia="Times New Roman" w:cs="Tahoma"/>
                <w:b/>
                <w:bCs/>
                <w:color w:val="FFFFFF"/>
                <w:sz w:val="16"/>
                <w:szCs w:val="16"/>
                <w:lang w:eastAsia="es-MX"/>
              </w:rPr>
            </w:pPr>
            <w:r w:rsidRPr="00D9472B">
              <w:rPr>
                <w:rFonts w:eastAsia="Times New Roman" w:cs="Tahoma"/>
                <w:b/>
                <w:bCs/>
                <w:color w:val="FFFFFF"/>
                <w:sz w:val="16"/>
                <w:szCs w:val="16"/>
                <w:lang w:eastAsia="es-MX"/>
              </w:rPr>
              <w:t>Fin</w:t>
            </w:r>
          </w:p>
        </w:tc>
      </w:tr>
      <w:tr w:rsidR="00842F4D" w:rsidRPr="00D9472B" w14:paraId="0F157E67" w14:textId="77777777" w:rsidTr="00842F4D">
        <w:trPr>
          <w:trHeight w:val="300"/>
        </w:trPr>
        <w:tc>
          <w:tcPr>
            <w:tcW w:w="4520" w:type="dxa"/>
            <w:gridSpan w:val="3"/>
            <w:tcBorders>
              <w:top w:val="single" w:sz="4" w:space="0" w:color="000000"/>
              <w:left w:val="single" w:sz="4" w:space="0" w:color="000000"/>
              <w:bottom w:val="single" w:sz="4" w:space="0" w:color="000000"/>
              <w:right w:val="single" w:sz="4" w:space="0" w:color="000000"/>
            </w:tcBorders>
            <w:shd w:val="clear" w:color="000000" w:fill="99CCFF"/>
            <w:vAlign w:val="center"/>
            <w:hideMark/>
          </w:tcPr>
          <w:p w14:paraId="2EBD626C"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Objetivo</w:t>
            </w:r>
          </w:p>
        </w:tc>
        <w:tc>
          <w:tcPr>
            <w:tcW w:w="4521" w:type="dxa"/>
            <w:gridSpan w:val="4"/>
            <w:tcBorders>
              <w:top w:val="single" w:sz="4" w:space="0" w:color="000000"/>
              <w:left w:val="nil"/>
              <w:bottom w:val="single" w:sz="4" w:space="0" w:color="000000"/>
              <w:right w:val="single" w:sz="4" w:space="0" w:color="000000"/>
            </w:tcBorders>
            <w:shd w:val="clear" w:color="000000" w:fill="99CCFF"/>
            <w:vAlign w:val="center"/>
            <w:hideMark/>
          </w:tcPr>
          <w:p w14:paraId="32759BCE"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Orden</w:t>
            </w:r>
          </w:p>
        </w:tc>
        <w:tc>
          <w:tcPr>
            <w:tcW w:w="4521" w:type="dxa"/>
            <w:gridSpan w:val="4"/>
            <w:tcBorders>
              <w:top w:val="single" w:sz="4" w:space="0" w:color="000000"/>
              <w:left w:val="nil"/>
              <w:bottom w:val="single" w:sz="4" w:space="0" w:color="000000"/>
              <w:right w:val="single" w:sz="4" w:space="0" w:color="000000"/>
            </w:tcBorders>
            <w:shd w:val="clear" w:color="000000" w:fill="99CCFF"/>
            <w:vAlign w:val="center"/>
            <w:hideMark/>
          </w:tcPr>
          <w:p w14:paraId="64E70E1E"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Supuestos</w:t>
            </w:r>
          </w:p>
        </w:tc>
      </w:tr>
      <w:tr w:rsidR="00842F4D" w:rsidRPr="00D9472B" w14:paraId="67D1961E" w14:textId="77777777" w:rsidTr="00842F4D">
        <w:trPr>
          <w:trHeight w:val="525"/>
        </w:trPr>
        <w:tc>
          <w:tcPr>
            <w:tcW w:w="6374" w:type="dxa"/>
            <w:gridSpan w:val="4"/>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69EDF4E" w14:textId="012D12FD" w:rsidR="00D9472B" w:rsidRPr="00D9472B" w:rsidRDefault="00D9472B" w:rsidP="00842F4D">
            <w:pPr>
              <w:spacing w:before="0" w:after="0"/>
              <w:rPr>
                <w:rFonts w:eastAsia="Times New Roman" w:cs="Tahoma"/>
                <w:color w:val="FF0000"/>
                <w:sz w:val="16"/>
                <w:szCs w:val="16"/>
                <w:lang w:eastAsia="es-MX"/>
              </w:rPr>
            </w:pPr>
            <w:r w:rsidRPr="00D9472B">
              <w:rPr>
                <w:rFonts w:eastAsia="Times New Roman" w:cs="Tahoma"/>
                <w:sz w:val="16"/>
                <w:szCs w:val="16"/>
                <w:lang w:eastAsia="es-MX"/>
              </w:rPr>
              <w:t>Contribuir a promover finanzas públicas subnacionales sanas y sostenibles mediante la tran</w:t>
            </w:r>
            <w:r w:rsidR="00842F4D">
              <w:rPr>
                <w:rFonts w:eastAsia="Times New Roman" w:cs="Tahoma"/>
                <w:sz w:val="16"/>
                <w:szCs w:val="16"/>
                <w:lang w:eastAsia="es-MX"/>
              </w:rPr>
              <w:t>s</w:t>
            </w:r>
            <w:r w:rsidRPr="00D9472B">
              <w:rPr>
                <w:rFonts w:eastAsia="Times New Roman" w:cs="Tahoma"/>
                <w:sz w:val="16"/>
                <w:szCs w:val="16"/>
                <w:lang w:eastAsia="es-MX"/>
              </w:rPr>
              <w:t>ferencia de recursos federales a los municipios y alcaldías de la Ciudad de México.</w:t>
            </w:r>
          </w:p>
        </w:tc>
        <w:tc>
          <w:tcPr>
            <w:tcW w:w="2977" w:type="dxa"/>
            <w:gridSpan w:val="4"/>
            <w:tcBorders>
              <w:top w:val="single" w:sz="4" w:space="0" w:color="000000"/>
              <w:left w:val="nil"/>
              <w:bottom w:val="single" w:sz="4" w:space="0" w:color="000000"/>
              <w:right w:val="single" w:sz="4" w:space="0" w:color="000000"/>
            </w:tcBorders>
            <w:shd w:val="clear" w:color="auto" w:fill="auto"/>
            <w:vAlign w:val="center"/>
            <w:hideMark/>
          </w:tcPr>
          <w:p w14:paraId="57E97B6A" w14:textId="77777777" w:rsidR="00D9472B" w:rsidRPr="00D9472B" w:rsidRDefault="00D9472B" w:rsidP="00D9472B">
            <w:pPr>
              <w:spacing w:before="0" w:after="0"/>
              <w:jc w:val="center"/>
              <w:rPr>
                <w:rFonts w:eastAsia="Times New Roman" w:cs="Tahoma"/>
                <w:color w:val="000000"/>
                <w:sz w:val="16"/>
                <w:szCs w:val="16"/>
                <w:lang w:eastAsia="es-MX"/>
              </w:rPr>
            </w:pPr>
            <w:r w:rsidRPr="00D9472B">
              <w:rPr>
                <w:rFonts w:eastAsia="Times New Roman" w:cs="Tahoma"/>
                <w:color w:val="000000"/>
                <w:sz w:val="16"/>
                <w:szCs w:val="16"/>
                <w:lang w:eastAsia="es-MX"/>
              </w:rPr>
              <w:t>1</w:t>
            </w:r>
          </w:p>
        </w:tc>
        <w:tc>
          <w:tcPr>
            <w:tcW w:w="4211" w:type="dxa"/>
            <w:gridSpan w:val="3"/>
            <w:tcBorders>
              <w:top w:val="single" w:sz="4" w:space="0" w:color="000000"/>
              <w:left w:val="nil"/>
              <w:bottom w:val="single" w:sz="4" w:space="0" w:color="000000"/>
              <w:right w:val="single" w:sz="4" w:space="0" w:color="000000"/>
            </w:tcBorders>
            <w:shd w:val="clear" w:color="auto" w:fill="auto"/>
            <w:vAlign w:val="center"/>
            <w:hideMark/>
          </w:tcPr>
          <w:p w14:paraId="333087AC" w14:textId="77777777" w:rsidR="00D9472B" w:rsidRPr="00D9472B" w:rsidRDefault="00D9472B" w:rsidP="00D9472B">
            <w:pPr>
              <w:spacing w:before="0" w:after="0"/>
              <w:jc w:val="left"/>
              <w:rPr>
                <w:rFonts w:eastAsia="Times New Roman" w:cs="Tahoma"/>
                <w:color w:val="000000"/>
                <w:sz w:val="16"/>
                <w:szCs w:val="16"/>
                <w:lang w:eastAsia="es-MX"/>
              </w:rPr>
            </w:pPr>
            <w:r w:rsidRPr="00D9472B">
              <w:rPr>
                <w:rFonts w:eastAsia="Times New Roman" w:cs="Tahoma"/>
                <w:color w:val="000000"/>
                <w:sz w:val="16"/>
                <w:szCs w:val="16"/>
                <w:lang w:eastAsia="es-MX"/>
              </w:rPr>
              <w:t>Las condiciones macroeconómicas permanecen estables.</w:t>
            </w:r>
          </w:p>
        </w:tc>
      </w:tr>
      <w:tr w:rsidR="00842F4D" w:rsidRPr="00D9472B" w14:paraId="45E64DFD" w14:textId="77777777" w:rsidTr="00842F4D">
        <w:trPr>
          <w:trHeight w:val="660"/>
        </w:trPr>
        <w:tc>
          <w:tcPr>
            <w:tcW w:w="1413" w:type="dxa"/>
            <w:tcBorders>
              <w:top w:val="nil"/>
              <w:left w:val="single" w:sz="4" w:space="0" w:color="000000"/>
              <w:bottom w:val="single" w:sz="4" w:space="0" w:color="000000"/>
              <w:right w:val="single" w:sz="4" w:space="0" w:color="000000"/>
            </w:tcBorders>
            <w:shd w:val="clear" w:color="000000" w:fill="FFFFCC"/>
            <w:hideMark/>
          </w:tcPr>
          <w:p w14:paraId="6E78E56C"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Indicador</w:t>
            </w:r>
          </w:p>
        </w:tc>
        <w:tc>
          <w:tcPr>
            <w:tcW w:w="2977" w:type="dxa"/>
            <w:tcBorders>
              <w:top w:val="nil"/>
              <w:left w:val="nil"/>
              <w:bottom w:val="single" w:sz="4" w:space="0" w:color="000000"/>
              <w:right w:val="single" w:sz="4" w:space="0" w:color="000000"/>
            </w:tcBorders>
            <w:shd w:val="clear" w:color="000000" w:fill="FFFFCC"/>
            <w:hideMark/>
          </w:tcPr>
          <w:p w14:paraId="2F0648FC"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Definición</w:t>
            </w:r>
          </w:p>
        </w:tc>
        <w:tc>
          <w:tcPr>
            <w:tcW w:w="1984" w:type="dxa"/>
            <w:gridSpan w:val="2"/>
            <w:tcBorders>
              <w:top w:val="nil"/>
              <w:left w:val="nil"/>
              <w:bottom w:val="single" w:sz="4" w:space="0" w:color="000000"/>
              <w:right w:val="single" w:sz="4" w:space="0" w:color="000000"/>
            </w:tcBorders>
            <w:shd w:val="clear" w:color="000000" w:fill="FFFFCC"/>
            <w:hideMark/>
          </w:tcPr>
          <w:p w14:paraId="1F2AC2FE"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Método de Calculo</w:t>
            </w:r>
          </w:p>
        </w:tc>
        <w:tc>
          <w:tcPr>
            <w:tcW w:w="992" w:type="dxa"/>
            <w:tcBorders>
              <w:top w:val="nil"/>
              <w:left w:val="nil"/>
              <w:bottom w:val="single" w:sz="4" w:space="0" w:color="000000"/>
              <w:right w:val="single" w:sz="4" w:space="0" w:color="000000"/>
            </w:tcBorders>
            <w:shd w:val="clear" w:color="000000" w:fill="FFFFCC"/>
            <w:hideMark/>
          </w:tcPr>
          <w:p w14:paraId="46873CC6"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Tipo de Valor de la Meta</w:t>
            </w:r>
          </w:p>
        </w:tc>
        <w:tc>
          <w:tcPr>
            <w:tcW w:w="993" w:type="dxa"/>
            <w:tcBorders>
              <w:top w:val="nil"/>
              <w:left w:val="nil"/>
              <w:bottom w:val="single" w:sz="4" w:space="0" w:color="000000"/>
              <w:right w:val="single" w:sz="4" w:space="0" w:color="000000"/>
            </w:tcBorders>
            <w:shd w:val="clear" w:color="000000" w:fill="FFFFCC"/>
            <w:hideMark/>
          </w:tcPr>
          <w:p w14:paraId="4D33621A"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Unidad de Medida</w:t>
            </w:r>
          </w:p>
        </w:tc>
        <w:tc>
          <w:tcPr>
            <w:tcW w:w="992" w:type="dxa"/>
            <w:gridSpan w:val="2"/>
            <w:tcBorders>
              <w:top w:val="nil"/>
              <w:left w:val="nil"/>
              <w:bottom w:val="single" w:sz="4" w:space="0" w:color="000000"/>
              <w:right w:val="single" w:sz="4" w:space="0" w:color="000000"/>
            </w:tcBorders>
            <w:shd w:val="clear" w:color="000000" w:fill="FFFFCC"/>
            <w:hideMark/>
          </w:tcPr>
          <w:p w14:paraId="4747680C"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Tipo de Indicador</w:t>
            </w:r>
          </w:p>
        </w:tc>
        <w:tc>
          <w:tcPr>
            <w:tcW w:w="992" w:type="dxa"/>
            <w:tcBorders>
              <w:top w:val="nil"/>
              <w:left w:val="nil"/>
              <w:bottom w:val="single" w:sz="4" w:space="0" w:color="000000"/>
              <w:right w:val="single" w:sz="4" w:space="0" w:color="000000"/>
            </w:tcBorders>
            <w:shd w:val="clear" w:color="000000" w:fill="FFFFCC"/>
            <w:hideMark/>
          </w:tcPr>
          <w:p w14:paraId="196F5DB8"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Dimensión del Indicador</w:t>
            </w:r>
          </w:p>
        </w:tc>
        <w:tc>
          <w:tcPr>
            <w:tcW w:w="992" w:type="dxa"/>
            <w:tcBorders>
              <w:top w:val="nil"/>
              <w:left w:val="nil"/>
              <w:bottom w:val="single" w:sz="4" w:space="0" w:color="000000"/>
              <w:right w:val="single" w:sz="4" w:space="0" w:color="000000"/>
            </w:tcBorders>
            <w:shd w:val="clear" w:color="000000" w:fill="FFFFCC"/>
            <w:hideMark/>
          </w:tcPr>
          <w:p w14:paraId="606B08A6"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Frecuencia de Medición</w:t>
            </w:r>
          </w:p>
        </w:tc>
        <w:tc>
          <w:tcPr>
            <w:tcW w:w="2227" w:type="dxa"/>
            <w:tcBorders>
              <w:top w:val="nil"/>
              <w:left w:val="nil"/>
              <w:bottom w:val="single" w:sz="4" w:space="0" w:color="000000"/>
              <w:right w:val="single" w:sz="4" w:space="0" w:color="000000"/>
            </w:tcBorders>
            <w:shd w:val="clear" w:color="000000" w:fill="FFFFCC"/>
            <w:hideMark/>
          </w:tcPr>
          <w:p w14:paraId="0537B9FA"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Medios de Verificación</w:t>
            </w:r>
          </w:p>
        </w:tc>
      </w:tr>
      <w:tr w:rsidR="00842F4D" w:rsidRPr="00D9472B" w14:paraId="44F8D4FF" w14:textId="77777777" w:rsidTr="00842F4D">
        <w:trPr>
          <w:trHeight w:val="2730"/>
        </w:trPr>
        <w:tc>
          <w:tcPr>
            <w:tcW w:w="1413" w:type="dxa"/>
            <w:tcBorders>
              <w:top w:val="nil"/>
              <w:left w:val="single" w:sz="4" w:space="0" w:color="000000"/>
              <w:bottom w:val="single" w:sz="4" w:space="0" w:color="000000"/>
              <w:right w:val="single" w:sz="4" w:space="0" w:color="000000"/>
            </w:tcBorders>
            <w:shd w:val="clear" w:color="000000" w:fill="FFFFFF"/>
            <w:vAlign w:val="center"/>
            <w:hideMark/>
          </w:tcPr>
          <w:p w14:paraId="2F4AB628" w14:textId="77777777" w:rsidR="00D9472B" w:rsidRPr="00D9472B" w:rsidRDefault="00D9472B" w:rsidP="00842F4D">
            <w:pPr>
              <w:spacing w:before="0" w:after="0"/>
              <w:rPr>
                <w:rFonts w:eastAsia="Times New Roman" w:cs="Tahoma"/>
                <w:sz w:val="16"/>
                <w:szCs w:val="16"/>
                <w:lang w:eastAsia="es-MX"/>
              </w:rPr>
            </w:pPr>
            <w:r w:rsidRPr="00D9472B">
              <w:rPr>
                <w:rFonts w:eastAsia="Times New Roman" w:cs="Tahoma"/>
                <w:sz w:val="16"/>
                <w:szCs w:val="16"/>
                <w:lang w:eastAsia="es-MX"/>
              </w:rPr>
              <w:t>Porcentaje de Municipios y alcaldías de la Ciudad de México con Endeudamiento Sostenible</w:t>
            </w:r>
          </w:p>
        </w:tc>
        <w:tc>
          <w:tcPr>
            <w:tcW w:w="2977" w:type="dxa"/>
            <w:tcBorders>
              <w:top w:val="nil"/>
              <w:left w:val="nil"/>
              <w:bottom w:val="single" w:sz="4" w:space="0" w:color="000000"/>
              <w:right w:val="single" w:sz="4" w:space="0" w:color="000000"/>
            </w:tcBorders>
            <w:shd w:val="clear" w:color="auto" w:fill="auto"/>
            <w:hideMark/>
          </w:tcPr>
          <w:p w14:paraId="603AEECD" w14:textId="59CF8E1F" w:rsidR="00D9472B" w:rsidRPr="00D9472B" w:rsidRDefault="00D9472B" w:rsidP="00842F4D">
            <w:pPr>
              <w:spacing w:before="0" w:after="0"/>
              <w:rPr>
                <w:rFonts w:eastAsia="Times New Roman" w:cs="Tahoma"/>
                <w:sz w:val="16"/>
                <w:szCs w:val="16"/>
                <w:lang w:eastAsia="es-MX"/>
              </w:rPr>
            </w:pPr>
            <w:r w:rsidRPr="00D9472B">
              <w:rPr>
                <w:rFonts w:eastAsia="Times New Roman" w:cs="Tahoma"/>
                <w:sz w:val="16"/>
                <w:szCs w:val="16"/>
                <w:lang w:eastAsia="es-MX"/>
              </w:rPr>
              <w:t>Representa el porcentaje de municipios que tienen un nivel de endeudamient</w:t>
            </w:r>
            <w:r w:rsidR="00842F4D">
              <w:rPr>
                <w:rFonts w:eastAsia="Times New Roman" w:cs="Tahoma"/>
                <w:sz w:val="16"/>
                <w:szCs w:val="16"/>
                <w:lang w:eastAsia="es-MX"/>
              </w:rPr>
              <w:t>o</w:t>
            </w:r>
            <w:r w:rsidRPr="00D9472B">
              <w:rPr>
                <w:rFonts w:eastAsia="Times New Roman" w:cs="Tahoma"/>
                <w:sz w:val="16"/>
                <w:szCs w:val="16"/>
                <w:lang w:eastAsia="es-MX"/>
              </w:rPr>
              <w:t xml:space="preserve"> sostenible, para su cálculo el Sistema de Alertas cons</w:t>
            </w:r>
            <w:r w:rsidR="00842F4D">
              <w:rPr>
                <w:rFonts w:eastAsia="Times New Roman" w:cs="Tahoma"/>
                <w:sz w:val="16"/>
                <w:szCs w:val="16"/>
                <w:lang w:eastAsia="es-MX"/>
              </w:rPr>
              <w:t>i</w:t>
            </w:r>
            <w:r w:rsidRPr="00D9472B">
              <w:rPr>
                <w:rFonts w:eastAsia="Times New Roman" w:cs="Tahoma"/>
                <w:sz w:val="16"/>
                <w:szCs w:val="16"/>
                <w:lang w:eastAsia="es-MX"/>
              </w:rPr>
              <w:t>dera tres indicadores de corto y largo plazo:(1) Deuda Pública y Obligaciones sobre Ingresos de Libre Disposición, (2) Servicio de la Deuda y de Obligaciones sobre Ingresos de Libre Disposición y (3) Obligaciones a Corto Plazo y Proveedores y Contratistas, menos los montos de efectivo, bancos e inversiones temporales, sobre Ingresos Totales.</w:t>
            </w:r>
            <w:r w:rsidR="00842F4D">
              <w:rPr>
                <w:rFonts w:eastAsia="Times New Roman" w:cs="Tahoma"/>
                <w:sz w:val="16"/>
                <w:szCs w:val="16"/>
                <w:lang w:eastAsia="es-MX"/>
              </w:rPr>
              <w:t xml:space="preserve"> </w:t>
            </w:r>
            <w:r w:rsidRPr="00D9472B">
              <w:rPr>
                <w:rFonts w:eastAsia="Times New Roman" w:cs="Tahoma"/>
                <w:sz w:val="16"/>
                <w:szCs w:val="16"/>
                <w:lang w:eastAsia="es-MX"/>
              </w:rPr>
              <w:t xml:space="preserve">Cabe señalar que los valores que puede adoptar una entidad </w:t>
            </w:r>
            <w:r w:rsidR="00DC5483" w:rsidRPr="00D9472B">
              <w:rPr>
                <w:rFonts w:eastAsia="Times New Roman" w:cs="Tahoma"/>
                <w:sz w:val="16"/>
                <w:szCs w:val="16"/>
                <w:lang w:eastAsia="es-MX"/>
              </w:rPr>
              <w:t>federativa</w:t>
            </w:r>
            <w:r w:rsidRPr="00D9472B">
              <w:rPr>
                <w:rFonts w:eastAsia="Times New Roman" w:cs="Tahoma"/>
                <w:sz w:val="16"/>
                <w:szCs w:val="16"/>
                <w:lang w:eastAsia="es-MX"/>
              </w:rPr>
              <w:t xml:space="preserve"> </w:t>
            </w:r>
            <w:r w:rsidR="00842F4D" w:rsidRPr="00D9472B">
              <w:rPr>
                <w:rFonts w:eastAsia="Times New Roman" w:cs="Tahoma"/>
                <w:sz w:val="16"/>
                <w:szCs w:val="16"/>
                <w:lang w:eastAsia="es-MX"/>
              </w:rPr>
              <w:t>pueden</w:t>
            </w:r>
            <w:r w:rsidRPr="00D9472B">
              <w:rPr>
                <w:rFonts w:eastAsia="Times New Roman" w:cs="Tahoma"/>
                <w:sz w:val="16"/>
                <w:szCs w:val="16"/>
                <w:lang w:eastAsia="es-MX"/>
              </w:rPr>
              <w:t xml:space="preserve"> ser: Endeudamiento Sostenible; Endeudamiento en Observación, o Endeudamiento Elevado</w:t>
            </w:r>
          </w:p>
        </w:tc>
        <w:tc>
          <w:tcPr>
            <w:tcW w:w="1984" w:type="dxa"/>
            <w:gridSpan w:val="2"/>
            <w:tcBorders>
              <w:top w:val="nil"/>
              <w:left w:val="nil"/>
              <w:bottom w:val="single" w:sz="4" w:space="0" w:color="000000"/>
              <w:right w:val="single" w:sz="4" w:space="0" w:color="000000"/>
            </w:tcBorders>
            <w:shd w:val="clear" w:color="auto" w:fill="auto"/>
            <w:hideMark/>
          </w:tcPr>
          <w:p w14:paraId="4FE8193F" w14:textId="77777777" w:rsidR="00D9472B" w:rsidRPr="00D9472B" w:rsidRDefault="00D9472B" w:rsidP="00842F4D">
            <w:pPr>
              <w:spacing w:before="0" w:after="0"/>
              <w:rPr>
                <w:rFonts w:eastAsia="Times New Roman" w:cs="Tahoma"/>
                <w:sz w:val="16"/>
                <w:szCs w:val="16"/>
                <w:lang w:eastAsia="es-MX"/>
              </w:rPr>
            </w:pPr>
            <w:r w:rsidRPr="00D9472B">
              <w:rPr>
                <w:rFonts w:eastAsia="Times New Roman" w:cs="Tahoma"/>
                <w:sz w:val="16"/>
                <w:szCs w:val="16"/>
                <w:lang w:eastAsia="es-MX"/>
              </w:rPr>
              <w:t>(Sumatoria de municipios y alcaldías de la Ciudad de México registradas con Endeudamiento Sostenible en el año t/ Número Total de municipios y alcaldías de la Ciudad de México)*100</w:t>
            </w:r>
          </w:p>
        </w:tc>
        <w:tc>
          <w:tcPr>
            <w:tcW w:w="992" w:type="dxa"/>
            <w:tcBorders>
              <w:top w:val="nil"/>
              <w:left w:val="nil"/>
              <w:bottom w:val="single" w:sz="4" w:space="0" w:color="000000"/>
              <w:right w:val="single" w:sz="4" w:space="0" w:color="000000"/>
            </w:tcBorders>
            <w:shd w:val="clear" w:color="000000" w:fill="FFFFFF"/>
            <w:vAlign w:val="center"/>
            <w:hideMark/>
          </w:tcPr>
          <w:p w14:paraId="161D5982" w14:textId="77777777" w:rsidR="00D9472B" w:rsidRPr="00D9472B" w:rsidRDefault="00D9472B" w:rsidP="00842F4D">
            <w:pPr>
              <w:spacing w:before="0" w:after="0"/>
              <w:rPr>
                <w:rFonts w:eastAsia="Times New Roman" w:cs="Tahoma"/>
                <w:sz w:val="16"/>
                <w:szCs w:val="16"/>
                <w:lang w:eastAsia="es-MX"/>
              </w:rPr>
            </w:pPr>
            <w:r w:rsidRPr="00D9472B">
              <w:rPr>
                <w:rFonts w:eastAsia="Times New Roman" w:cs="Tahoma"/>
                <w:sz w:val="16"/>
                <w:szCs w:val="16"/>
                <w:lang w:eastAsia="es-MX"/>
              </w:rPr>
              <w:t>Relativo</w:t>
            </w:r>
          </w:p>
        </w:tc>
        <w:tc>
          <w:tcPr>
            <w:tcW w:w="993" w:type="dxa"/>
            <w:tcBorders>
              <w:top w:val="nil"/>
              <w:left w:val="nil"/>
              <w:bottom w:val="single" w:sz="4" w:space="0" w:color="000000"/>
              <w:right w:val="single" w:sz="4" w:space="0" w:color="000000"/>
            </w:tcBorders>
            <w:shd w:val="clear" w:color="000000" w:fill="FFFFFF"/>
            <w:vAlign w:val="center"/>
            <w:hideMark/>
          </w:tcPr>
          <w:p w14:paraId="7EFF9EF9" w14:textId="77777777" w:rsidR="00D9472B" w:rsidRPr="00D9472B" w:rsidRDefault="00D9472B" w:rsidP="00842F4D">
            <w:pPr>
              <w:spacing w:before="0" w:after="0"/>
              <w:rPr>
                <w:rFonts w:eastAsia="Times New Roman" w:cs="Tahoma"/>
                <w:sz w:val="16"/>
                <w:szCs w:val="16"/>
                <w:lang w:eastAsia="es-MX"/>
              </w:rPr>
            </w:pPr>
            <w:r w:rsidRPr="00D9472B">
              <w:rPr>
                <w:rFonts w:eastAsia="Times New Roman" w:cs="Tahoma"/>
                <w:sz w:val="16"/>
                <w:szCs w:val="16"/>
                <w:lang w:eastAsia="es-MX"/>
              </w:rPr>
              <w:t>Porcentaje</w:t>
            </w:r>
          </w:p>
        </w:tc>
        <w:tc>
          <w:tcPr>
            <w:tcW w:w="992" w:type="dxa"/>
            <w:gridSpan w:val="2"/>
            <w:tcBorders>
              <w:top w:val="nil"/>
              <w:left w:val="nil"/>
              <w:bottom w:val="single" w:sz="4" w:space="0" w:color="000000"/>
              <w:right w:val="single" w:sz="4" w:space="0" w:color="000000"/>
            </w:tcBorders>
            <w:shd w:val="clear" w:color="000000" w:fill="FFFFFF"/>
            <w:vAlign w:val="center"/>
            <w:hideMark/>
          </w:tcPr>
          <w:p w14:paraId="2F82B2FD" w14:textId="77777777" w:rsidR="00D9472B" w:rsidRPr="00D9472B" w:rsidRDefault="00D9472B" w:rsidP="00842F4D">
            <w:pPr>
              <w:spacing w:before="0" w:after="0"/>
              <w:rPr>
                <w:rFonts w:eastAsia="Times New Roman" w:cs="Tahoma"/>
                <w:sz w:val="16"/>
                <w:szCs w:val="16"/>
                <w:lang w:eastAsia="es-MX"/>
              </w:rPr>
            </w:pPr>
            <w:r w:rsidRPr="00D9472B">
              <w:rPr>
                <w:rFonts w:eastAsia="Times New Roman" w:cs="Tahoma"/>
                <w:sz w:val="16"/>
                <w:szCs w:val="16"/>
                <w:lang w:eastAsia="es-MX"/>
              </w:rPr>
              <w:t>Estratégico</w:t>
            </w:r>
          </w:p>
        </w:tc>
        <w:tc>
          <w:tcPr>
            <w:tcW w:w="992" w:type="dxa"/>
            <w:tcBorders>
              <w:top w:val="nil"/>
              <w:left w:val="nil"/>
              <w:bottom w:val="single" w:sz="4" w:space="0" w:color="000000"/>
              <w:right w:val="single" w:sz="4" w:space="0" w:color="000000"/>
            </w:tcBorders>
            <w:shd w:val="clear" w:color="000000" w:fill="FFFFFF"/>
            <w:vAlign w:val="center"/>
            <w:hideMark/>
          </w:tcPr>
          <w:p w14:paraId="4419698E" w14:textId="77777777" w:rsidR="00D9472B" w:rsidRPr="00D9472B" w:rsidRDefault="00D9472B" w:rsidP="00842F4D">
            <w:pPr>
              <w:spacing w:before="0" w:after="0"/>
              <w:rPr>
                <w:rFonts w:eastAsia="Times New Roman" w:cs="Tahoma"/>
                <w:sz w:val="16"/>
                <w:szCs w:val="16"/>
                <w:lang w:eastAsia="es-MX"/>
              </w:rPr>
            </w:pPr>
            <w:r w:rsidRPr="00D9472B">
              <w:rPr>
                <w:rFonts w:eastAsia="Times New Roman" w:cs="Tahoma"/>
                <w:sz w:val="16"/>
                <w:szCs w:val="16"/>
                <w:lang w:eastAsia="es-MX"/>
              </w:rPr>
              <w:t>Eficacia</w:t>
            </w:r>
          </w:p>
        </w:tc>
        <w:tc>
          <w:tcPr>
            <w:tcW w:w="992" w:type="dxa"/>
            <w:tcBorders>
              <w:top w:val="nil"/>
              <w:left w:val="nil"/>
              <w:bottom w:val="single" w:sz="4" w:space="0" w:color="000000"/>
              <w:right w:val="single" w:sz="4" w:space="0" w:color="000000"/>
            </w:tcBorders>
            <w:shd w:val="clear" w:color="000000" w:fill="FFFFFF"/>
            <w:vAlign w:val="center"/>
            <w:hideMark/>
          </w:tcPr>
          <w:p w14:paraId="1DF337AB" w14:textId="77777777" w:rsidR="00D9472B" w:rsidRPr="00D9472B" w:rsidRDefault="00D9472B" w:rsidP="00842F4D">
            <w:pPr>
              <w:spacing w:before="0" w:after="0"/>
              <w:rPr>
                <w:rFonts w:eastAsia="Times New Roman" w:cs="Tahoma"/>
                <w:sz w:val="16"/>
                <w:szCs w:val="16"/>
                <w:lang w:eastAsia="es-MX"/>
              </w:rPr>
            </w:pPr>
            <w:r w:rsidRPr="00D9472B">
              <w:rPr>
                <w:rFonts w:eastAsia="Times New Roman" w:cs="Tahoma"/>
                <w:sz w:val="16"/>
                <w:szCs w:val="16"/>
                <w:lang w:eastAsia="es-MX"/>
              </w:rPr>
              <w:t>Anual</w:t>
            </w:r>
          </w:p>
        </w:tc>
        <w:tc>
          <w:tcPr>
            <w:tcW w:w="2227" w:type="dxa"/>
            <w:tcBorders>
              <w:top w:val="nil"/>
              <w:left w:val="nil"/>
              <w:bottom w:val="single" w:sz="4" w:space="0" w:color="000000"/>
              <w:right w:val="single" w:sz="4" w:space="0" w:color="000000"/>
            </w:tcBorders>
            <w:shd w:val="clear" w:color="auto" w:fill="auto"/>
            <w:vAlign w:val="center"/>
            <w:hideMark/>
          </w:tcPr>
          <w:p w14:paraId="16AB4EC0" w14:textId="77777777" w:rsidR="00D9472B" w:rsidRPr="00D9472B" w:rsidRDefault="00D9472B" w:rsidP="00842F4D">
            <w:pPr>
              <w:spacing w:before="0" w:after="0"/>
              <w:rPr>
                <w:rFonts w:eastAsia="Times New Roman" w:cs="Tahoma"/>
                <w:sz w:val="16"/>
                <w:szCs w:val="16"/>
                <w:lang w:eastAsia="es-MX"/>
              </w:rPr>
            </w:pPr>
            <w:r w:rsidRPr="00D9472B">
              <w:rPr>
                <w:rFonts w:eastAsia="Times New Roman" w:cs="Tahoma"/>
                <w:sz w:val="16"/>
                <w:szCs w:val="16"/>
                <w:lang w:eastAsia="es-MX"/>
              </w:rPr>
              <w:t>UCEF. Sistema de Alertas es una de las disposiciones que se incluyen en la Ley de Disciplina Financiera de las Entidades Federativas y los Municipios. https://www.disciplinafinanciera.hacienda.gob.mx/es/DISCIPLINA_FINANCIERA/Entidades_Federativas_2019</w:t>
            </w:r>
          </w:p>
        </w:tc>
      </w:tr>
      <w:tr w:rsidR="00842F4D" w:rsidRPr="00D9472B" w14:paraId="0173C841" w14:textId="77777777" w:rsidTr="00842F4D">
        <w:trPr>
          <w:trHeight w:val="415"/>
        </w:trPr>
        <w:tc>
          <w:tcPr>
            <w:tcW w:w="1413" w:type="dxa"/>
            <w:tcBorders>
              <w:top w:val="nil"/>
              <w:left w:val="single" w:sz="4" w:space="0" w:color="000000"/>
              <w:bottom w:val="single" w:sz="4" w:space="0" w:color="000000"/>
              <w:right w:val="single" w:sz="4" w:space="0" w:color="000000"/>
            </w:tcBorders>
            <w:shd w:val="clear" w:color="000000" w:fill="FFFFCC"/>
            <w:hideMark/>
          </w:tcPr>
          <w:p w14:paraId="19100BC9"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lastRenderedPageBreak/>
              <w:t>Indicador</w:t>
            </w:r>
          </w:p>
        </w:tc>
        <w:tc>
          <w:tcPr>
            <w:tcW w:w="2977" w:type="dxa"/>
            <w:tcBorders>
              <w:top w:val="nil"/>
              <w:left w:val="nil"/>
              <w:bottom w:val="single" w:sz="4" w:space="0" w:color="000000"/>
              <w:right w:val="single" w:sz="4" w:space="0" w:color="000000"/>
            </w:tcBorders>
            <w:shd w:val="clear" w:color="000000" w:fill="FFFFCC"/>
            <w:hideMark/>
          </w:tcPr>
          <w:p w14:paraId="17A0ECFF"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Definición</w:t>
            </w:r>
          </w:p>
        </w:tc>
        <w:tc>
          <w:tcPr>
            <w:tcW w:w="1984" w:type="dxa"/>
            <w:gridSpan w:val="2"/>
            <w:tcBorders>
              <w:top w:val="nil"/>
              <w:left w:val="nil"/>
              <w:bottom w:val="single" w:sz="4" w:space="0" w:color="000000"/>
              <w:right w:val="single" w:sz="4" w:space="0" w:color="000000"/>
            </w:tcBorders>
            <w:shd w:val="clear" w:color="000000" w:fill="FFFFCC"/>
            <w:hideMark/>
          </w:tcPr>
          <w:p w14:paraId="13B0B759"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Método de Calculo</w:t>
            </w:r>
          </w:p>
        </w:tc>
        <w:tc>
          <w:tcPr>
            <w:tcW w:w="992" w:type="dxa"/>
            <w:tcBorders>
              <w:top w:val="nil"/>
              <w:left w:val="nil"/>
              <w:bottom w:val="single" w:sz="4" w:space="0" w:color="000000"/>
              <w:right w:val="single" w:sz="4" w:space="0" w:color="000000"/>
            </w:tcBorders>
            <w:shd w:val="clear" w:color="000000" w:fill="FFFFCC"/>
            <w:hideMark/>
          </w:tcPr>
          <w:p w14:paraId="7D769A75"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Tipo de Valor de la Meta</w:t>
            </w:r>
          </w:p>
        </w:tc>
        <w:tc>
          <w:tcPr>
            <w:tcW w:w="993" w:type="dxa"/>
            <w:tcBorders>
              <w:top w:val="nil"/>
              <w:left w:val="nil"/>
              <w:bottom w:val="single" w:sz="4" w:space="0" w:color="000000"/>
              <w:right w:val="single" w:sz="4" w:space="0" w:color="000000"/>
            </w:tcBorders>
            <w:shd w:val="clear" w:color="000000" w:fill="FFFFCC"/>
            <w:hideMark/>
          </w:tcPr>
          <w:p w14:paraId="4A10857F"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Unidad de Medida</w:t>
            </w:r>
          </w:p>
        </w:tc>
        <w:tc>
          <w:tcPr>
            <w:tcW w:w="992" w:type="dxa"/>
            <w:gridSpan w:val="2"/>
            <w:tcBorders>
              <w:top w:val="nil"/>
              <w:left w:val="nil"/>
              <w:bottom w:val="single" w:sz="4" w:space="0" w:color="000000"/>
              <w:right w:val="single" w:sz="4" w:space="0" w:color="000000"/>
            </w:tcBorders>
            <w:shd w:val="clear" w:color="000000" w:fill="FFFFCC"/>
            <w:hideMark/>
          </w:tcPr>
          <w:p w14:paraId="76DE30E0"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Tipo de Indicador</w:t>
            </w:r>
          </w:p>
        </w:tc>
        <w:tc>
          <w:tcPr>
            <w:tcW w:w="992" w:type="dxa"/>
            <w:tcBorders>
              <w:top w:val="nil"/>
              <w:left w:val="nil"/>
              <w:bottom w:val="single" w:sz="4" w:space="0" w:color="000000"/>
              <w:right w:val="single" w:sz="4" w:space="0" w:color="000000"/>
            </w:tcBorders>
            <w:shd w:val="clear" w:color="000000" w:fill="FFFFCC"/>
            <w:hideMark/>
          </w:tcPr>
          <w:p w14:paraId="4505F61D"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Dimensión del Indicador</w:t>
            </w:r>
          </w:p>
        </w:tc>
        <w:tc>
          <w:tcPr>
            <w:tcW w:w="992" w:type="dxa"/>
            <w:tcBorders>
              <w:top w:val="nil"/>
              <w:left w:val="nil"/>
              <w:bottom w:val="single" w:sz="4" w:space="0" w:color="000000"/>
              <w:right w:val="single" w:sz="4" w:space="0" w:color="000000"/>
            </w:tcBorders>
            <w:shd w:val="clear" w:color="000000" w:fill="FFFFCC"/>
            <w:hideMark/>
          </w:tcPr>
          <w:p w14:paraId="10BF9061"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Frecuencia de Medición</w:t>
            </w:r>
          </w:p>
        </w:tc>
        <w:tc>
          <w:tcPr>
            <w:tcW w:w="2227" w:type="dxa"/>
            <w:tcBorders>
              <w:top w:val="nil"/>
              <w:left w:val="nil"/>
              <w:bottom w:val="single" w:sz="4" w:space="0" w:color="000000"/>
              <w:right w:val="single" w:sz="4" w:space="0" w:color="000000"/>
            </w:tcBorders>
            <w:shd w:val="clear" w:color="000000" w:fill="FFFFCC"/>
            <w:hideMark/>
          </w:tcPr>
          <w:p w14:paraId="2012848D"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Medios de Verificación</w:t>
            </w:r>
          </w:p>
        </w:tc>
      </w:tr>
      <w:tr w:rsidR="00842F4D" w:rsidRPr="00D9472B" w14:paraId="73B87FB0" w14:textId="77777777" w:rsidTr="00842F4D">
        <w:trPr>
          <w:trHeight w:val="1260"/>
        </w:trPr>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1D60D79" w14:textId="77777777" w:rsidR="00D9472B" w:rsidRPr="00D9472B" w:rsidRDefault="00D9472B" w:rsidP="00842F4D">
            <w:pPr>
              <w:spacing w:before="0" w:after="0"/>
              <w:rPr>
                <w:rFonts w:eastAsia="Times New Roman" w:cs="Tahoma"/>
                <w:sz w:val="16"/>
                <w:szCs w:val="16"/>
                <w:lang w:eastAsia="es-MX"/>
              </w:rPr>
            </w:pPr>
            <w:r w:rsidRPr="00D9472B">
              <w:rPr>
                <w:rFonts w:eastAsia="Times New Roman" w:cs="Tahoma"/>
                <w:sz w:val="16"/>
                <w:szCs w:val="16"/>
                <w:lang w:eastAsia="es-MX"/>
              </w:rPr>
              <w:t>Porcentaje de Descentralización Fiscal</w:t>
            </w:r>
          </w:p>
        </w:tc>
        <w:tc>
          <w:tcPr>
            <w:tcW w:w="2977" w:type="dxa"/>
            <w:tcBorders>
              <w:top w:val="nil"/>
              <w:left w:val="nil"/>
              <w:bottom w:val="single" w:sz="4" w:space="0" w:color="000000"/>
              <w:right w:val="single" w:sz="4" w:space="0" w:color="000000"/>
            </w:tcBorders>
            <w:shd w:val="clear" w:color="auto" w:fill="auto"/>
            <w:hideMark/>
          </w:tcPr>
          <w:p w14:paraId="1BCFCD14" w14:textId="77777777" w:rsidR="00D9472B" w:rsidRPr="00D9472B" w:rsidRDefault="00D9472B" w:rsidP="00842F4D">
            <w:pPr>
              <w:spacing w:before="0" w:after="0"/>
              <w:rPr>
                <w:rFonts w:eastAsia="Times New Roman" w:cs="Tahoma"/>
                <w:sz w:val="16"/>
                <w:szCs w:val="16"/>
                <w:lang w:eastAsia="es-MX"/>
              </w:rPr>
            </w:pPr>
            <w:r w:rsidRPr="00D9472B">
              <w:rPr>
                <w:rFonts w:eastAsia="Times New Roman" w:cs="Tahoma"/>
                <w:sz w:val="16"/>
                <w:szCs w:val="16"/>
                <w:lang w:eastAsia="es-MX"/>
              </w:rPr>
              <w:t>Representa el porcentaje del gasto en los municipios y alcaldías de la Ciudad de México respecto del gasto nacional.</w:t>
            </w:r>
          </w:p>
        </w:tc>
        <w:tc>
          <w:tcPr>
            <w:tcW w:w="1984" w:type="dxa"/>
            <w:gridSpan w:val="2"/>
            <w:tcBorders>
              <w:top w:val="nil"/>
              <w:left w:val="nil"/>
              <w:bottom w:val="single" w:sz="4" w:space="0" w:color="000000"/>
              <w:right w:val="single" w:sz="4" w:space="0" w:color="000000"/>
            </w:tcBorders>
            <w:shd w:val="clear" w:color="auto" w:fill="auto"/>
            <w:hideMark/>
          </w:tcPr>
          <w:p w14:paraId="0DFB2959" w14:textId="77777777" w:rsidR="00D9472B" w:rsidRPr="00D9472B" w:rsidRDefault="00D9472B" w:rsidP="00842F4D">
            <w:pPr>
              <w:spacing w:before="0" w:after="0"/>
              <w:rPr>
                <w:rFonts w:eastAsia="Times New Roman" w:cs="Tahoma"/>
                <w:sz w:val="16"/>
                <w:szCs w:val="16"/>
                <w:lang w:eastAsia="es-MX"/>
              </w:rPr>
            </w:pPr>
            <w:r w:rsidRPr="00D9472B">
              <w:rPr>
                <w:rFonts w:eastAsia="Times New Roman" w:cs="Tahoma"/>
                <w:sz w:val="16"/>
                <w:szCs w:val="16"/>
                <w:lang w:eastAsia="es-MX"/>
              </w:rPr>
              <w:t>(Es la sumatoria del Gasto de los municipios y alcaldías de la Ciudad de México en el año t / el Gasto Nacional del año t)*100</w:t>
            </w:r>
          </w:p>
        </w:tc>
        <w:tc>
          <w:tcPr>
            <w:tcW w:w="992" w:type="dxa"/>
            <w:tcBorders>
              <w:top w:val="nil"/>
              <w:left w:val="nil"/>
              <w:bottom w:val="single" w:sz="4" w:space="0" w:color="000000"/>
              <w:right w:val="single" w:sz="4" w:space="0" w:color="000000"/>
            </w:tcBorders>
            <w:shd w:val="clear" w:color="auto" w:fill="auto"/>
            <w:vAlign w:val="center"/>
            <w:hideMark/>
          </w:tcPr>
          <w:p w14:paraId="776DEDD5" w14:textId="77777777" w:rsidR="00D9472B" w:rsidRPr="00D9472B" w:rsidRDefault="00D9472B" w:rsidP="00842F4D">
            <w:pPr>
              <w:spacing w:before="0" w:after="0"/>
              <w:rPr>
                <w:rFonts w:eastAsia="Times New Roman" w:cs="Tahoma"/>
                <w:sz w:val="16"/>
                <w:szCs w:val="16"/>
                <w:lang w:eastAsia="es-MX"/>
              </w:rPr>
            </w:pPr>
            <w:r w:rsidRPr="00D9472B">
              <w:rPr>
                <w:rFonts w:eastAsia="Times New Roman" w:cs="Tahoma"/>
                <w:sz w:val="16"/>
                <w:szCs w:val="16"/>
                <w:lang w:eastAsia="es-MX"/>
              </w:rPr>
              <w:t>Relativo</w:t>
            </w:r>
          </w:p>
        </w:tc>
        <w:tc>
          <w:tcPr>
            <w:tcW w:w="993" w:type="dxa"/>
            <w:tcBorders>
              <w:top w:val="nil"/>
              <w:left w:val="nil"/>
              <w:bottom w:val="single" w:sz="4" w:space="0" w:color="000000"/>
              <w:right w:val="single" w:sz="4" w:space="0" w:color="000000"/>
            </w:tcBorders>
            <w:shd w:val="clear" w:color="auto" w:fill="auto"/>
            <w:vAlign w:val="center"/>
            <w:hideMark/>
          </w:tcPr>
          <w:p w14:paraId="4F49EE8D" w14:textId="77777777" w:rsidR="00D9472B" w:rsidRPr="00D9472B" w:rsidRDefault="00D9472B" w:rsidP="00842F4D">
            <w:pPr>
              <w:spacing w:before="0" w:after="0"/>
              <w:rPr>
                <w:rFonts w:eastAsia="Times New Roman" w:cs="Tahoma"/>
                <w:sz w:val="16"/>
                <w:szCs w:val="16"/>
                <w:lang w:eastAsia="es-MX"/>
              </w:rPr>
            </w:pPr>
            <w:r w:rsidRPr="00D9472B">
              <w:rPr>
                <w:rFonts w:eastAsia="Times New Roman" w:cs="Tahoma"/>
                <w:sz w:val="16"/>
                <w:szCs w:val="16"/>
                <w:lang w:eastAsia="es-MX"/>
              </w:rPr>
              <w:t>Porcentaje</w:t>
            </w:r>
          </w:p>
        </w:tc>
        <w:tc>
          <w:tcPr>
            <w:tcW w:w="992" w:type="dxa"/>
            <w:gridSpan w:val="2"/>
            <w:tcBorders>
              <w:top w:val="nil"/>
              <w:left w:val="nil"/>
              <w:bottom w:val="single" w:sz="4" w:space="0" w:color="000000"/>
              <w:right w:val="single" w:sz="4" w:space="0" w:color="000000"/>
            </w:tcBorders>
            <w:shd w:val="clear" w:color="auto" w:fill="auto"/>
            <w:vAlign w:val="center"/>
            <w:hideMark/>
          </w:tcPr>
          <w:p w14:paraId="62517FE5" w14:textId="77777777" w:rsidR="00D9472B" w:rsidRPr="00D9472B" w:rsidRDefault="00D9472B" w:rsidP="00842F4D">
            <w:pPr>
              <w:spacing w:before="0" w:after="0"/>
              <w:rPr>
                <w:rFonts w:eastAsia="Times New Roman" w:cs="Tahoma"/>
                <w:sz w:val="16"/>
                <w:szCs w:val="16"/>
                <w:lang w:eastAsia="es-MX"/>
              </w:rPr>
            </w:pPr>
            <w:r w:rsidRPr="00D9472B">
              <w:rPr>
                <w:rFonts w:eastAsia="Times New Roman" w:cs="Tahoma"/>
                <w:sz w:val="16"/>
                <w:szCs w:val="16"/>
                <w:lang w:eastAsia="es-MX"/>
              </w:rPr>
              <w:t>Estratégico</w:t>
            </w:r>
          </w:p>
        </w:tc>
        <w:tc>
          <w:tcPr>
            <w:tcW w:w="992" w:type="dxa"/>
            <w:tcBorders>
              <w:top w:val="nil"/>
              <w:left w:val="nil"/>
              <w:bottom w:val="single" w:sz="4" w:space="0" w:color="000000"/>
              <w:right w:val="single" w:sz="4" w:space="0" w:color="000000"/>
            </w:tcBorders>
            <w:shd w:val="clear" w:color="auto" w:fill="auto"/>
            <w:vAlign w:val="center"/>
            <w:hideMark/>
          </w:tcPr>
          <w:p w14:paraId="6BA46AE0" w14:textId="77777777" w:rsidR="00D9472B" w:rsidRPr="00D9472B" w:rsidRDefault="00D9472B" w:rsidP="00842F4D">
            <w:pPr>
              <w:spacing w:before="0" w:after="0"/>
              <w:rPr>
                <w:rFonts w:eastAsia="Times New Roman" w:cs="Tahoma"/>
                <w:sz w:val="16"/>
                <w:szCs w:val="16"/>
                <w:lang w:eastAsia="es-MX"/>
              </w:rPr>
            </w:pPr>
            <w:r w:rsidRPr="00D9472B">
              <w:rPr>
                <w:rFonts w:eastAsia="Times New Roman" w:cs="Tahoma"/>
                <w:sz w:val="16"/>
                <w:szCs w:val="16"/>
                <w:lang w:eastAsia="es-MX"/>
              </w:rPr>
              <w:t>Eficacia</w:t>
            </w:r>
          </w:p>
        </w:tc>
        <w:tc>
          <w:tcPr>
            <w:tcW w:w="992" w:type="dxa"/>
            <w:tcBorders>
              <w:top w:val="nil"/>
              <w:left w:val="nil"/>
              <w:bottom w:val="single" w:sz="4" w:space="0" w:color="000000"/>
              <w:right w:val="single" w:sz="4" w:space="0" w:color="000000"/>
            </w:tcBorders>
            <w:shd w:val="clear" w:color="auto" w:fill="auto"/>
            <w:vAlign w:val="center"/>
            <w:hideMark/>
          </w:tcPr>
          <w:p w14:paraId="1DA508CA" w14:textId="77777777" w:rsidR="00D9472B" w:rsidRPr="00D9472B" w:rsidRDefault="00D9472B" w:rsidP="00842F4D">
            <w:pPr>
              <w:spacing w:before="0" w:after="0"/>
              <w:rPr>
                <w:rFonts w:eastAsia="Times New Roman" w:cs="Tahoma"/>
                <w:sz w:val="16"/>
                <w:szCs w:val="16"/>
                <w:lang w:eastAsia="es-MX"/>
              </w:rPr>
            </w:pPr>
            <w:r w:rsidRPr="00D9472B">
              <w:rPr>
                <w:rFonts w:eastAsia="Times New Roman" w:cs="Tahoma"/>
                <w:sz w:val="16"/>
                <w:szCs w:val="16"/>
                <w:lang w:eastAsia="es-MX"/>
              </w:rPr>
              <w:t>Anual</w:t>
            </w:r>
          </w:p>
        </w:tc>
        <w:tc>
          <w:tcPr>
            <w:tcW w:w="2227" w:type="dxa"/>
            <w:tcBorders>
              <w:top w:val="nil"/>
              <w:left w:val="nil"/>
              <w:bottom w:val="single" w:sz="4" w:space="0" w:color="000000"/>
              <w:right w:val="single" w:sz="4" w:space="0" w:color="000000"/>
            </w:tcBorders>
            <w:shd w:val="clear" w:color="auto" w:fill="auto"/>
            <w:hideMark/>
          </w:tcPr>
          <w:p w14:paraId="5F4EF922" w14:textId="77777777" w:rsidR="00D9472B" w:rsidRPr="00D9472B" w:rsidRDefault="00D9472B" w:rsidP="00842F4D">
            <w:pPr>
              <w:spacing w:before="0" w:after="0"/>
              <w:rPr>
                <w:rFonts w:eastAsia="Times New Roman" w:cs="Tahoma"/>
                <w:sz w:val="16"/>
                <w:szCs w:val="16"/>
                <w:lang w:eastAsia="es-MX"/>
              </w:rPr>
            </w:pPr>
            <w:r w:rsidRPr="00D9472B">
              <w:rPr>
                <w:rFonts w:eastAsia="Times New Roman" w:cs="Tahoma"/>
                <w:sz w:val="16"/>
                <w:szCs w:val="16"/>
                <w:lang w:eastAsia="es-MX"/>
              </w:rPr>
              <w:t>Estados analíticos de ingresos y egresos reportados por los ayuntamientos de los municipios y los órganos político-administrativos de las demarcaciones territoriales del Distrito Federal, en cumplimiento de los artículos 46 y 48 de la Ley General de Contabilidad</w:t>
            </w:r>
          </w:p>
        </w:tc>
      </w:tr>
      <w:tr w:rsidR="00D9472B" w:rsidRPr="00D9472B" w14:paraId="244D01AC" w14:textId="77777777" w:rsidTr="00842F4D">
        <w:trPr>
          <w:trHeight w:val="300"/>
        </w:trPr>
        <w:tc>
          <w:tcPr>
            <w:tcW w:w="13562" w:type="dxa"/>
            <w:gridSpan w:val="11"/>
            <w:tcBorders>
              <w:top w:val="single" w:sz="4" w:space="0" w:color="000000"/>
              <w:left w:val="single" w:sz="4" w:space="0" w:color="000000"/>
              <w:bottom w:val="single" w:sz="4" w:space="0" w:color="000000"/>
              <w:right w:val="single" w:sz="4" w:space="0" w:color="000000"/>
            </w:tcBorders>
            <w:shd w:val="clear" w:color="000000" w:fill="000080"/>
            <w:vAlign w:val="center"/>
            <w:hideMark/>
          </w:tcPr>
          <w:p w14:paraId="08078A30" w14:textId="77777777" w:rsidR="00D9472B" w:rsidRPr="00D9472B" w:rsidRDefault="00D9472B" w:rsidP="00D9472B">
            <w:pPr>
              <w:spacing w:before="0" w:after="0"/>
              <w:jc w:val="center"/>
              <w:rPr>
                <w:rFonts w:eastAsia="Times New Roman" w:cs="Tahoma"/>
                <w:b/>
                <w:bCs/>
                <w:color w:val="FFFFFF"/>
                <w:sz w:val="16"/>
                <w:szCs w:val="16"/>
                <w:lang w:eastAsia="es-MX"/>
              </w:rPr>
            </w:pPr>
            <w:r w:rsidRPr="00D9472B">
              <w:rPr>
                <w:rFonts w:eastAsia="Times New Roman" w:cs="Tahoma"/>
                <w:b/>
                <w:bCs/>
                <w:color w:val="FFFFFF"/>
                <w:sz w:val="16"/>
                <w:szCs w:val="16"/>
                <w:lang w:eastAsia="es-MX"/>
              </w:rPr>
              <w:t>Propósito</w:t>
            </w:r>
          </w:p>
        </w:tc>
      </w:tr>
      <w:tr w:rsidR="00842F4D" w:rsidRPr="00D9472B" w14:paraId="334435E9" w14:textId="77777777" w:rsidTr="00842F4D">
        <w:trPr>
          <w:trHeight w:val="158"/>
        </w:trPr>
        <w:tc>
          <w:tcPr>
            <w:tcW w:w="6374" w:type="dxa"/>
            <w:gridSpan w:val="4"/>
            <w:tcBorders>
              <w:top w:val="single" w:sz="4" w:space="0" w:color="000000"/>
              <w:left w:val="single" w:sz="4" w:space="0" w:color="000000"/>
              <w:bottom w:val="single" w:sz="4" w:space="0" w:color="000000"/>
              <w:right w:val="single" w:sz="4" w:space="0" w:color="000000"/>
            </w:tcBorders>
            <w:shd w:val="clear" w:color="000000" w:fill="99CCFF"/>
            <w:vAlign w:val="center"/>
            <w:hideMark/>
          </w:tcPr>
          <w:p w14:paraId="3945D9BC"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Objetivo</w:t>
            </w:r>
          </w:p>
        </w:tc>
        <w:tc>
          <w:tcPr>
            <w:tcW w:w="2977" w:type="dxa"/>
            <w:gridSpan w:val="4"/>
            <w:tcBorders>
              <w:top w:val="single" w:sz="4" w:space="0" w:color="000000"/>
              <w:left w:val="nil"/>
              <w:bottom w:val="single" w:sz="4" w:space="0" w:color="000000"/>
              <w:right w:val="single" w:sz="4" w:space="0" w:color="000000"/>
            </w:tcBorders>
            <w:shd w:val="clear" w:color="000000" w:fill="99CCFF"/>
            <w:vAlign w:val="center"/>
            <w:hideMark/>
          </w:tcPr>
          <w:p w14:paraId="47BEC841"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Orden</w:t>
            </w:r>
          </w:p>
        </w:tc>
        <w:tc>
          <w:tcPr>
            <w:tcW w:w="4211" w:type="dxa"/>
            <w:gridSpan w:val="3"/>
            <w:tcBorders>
              <w:top w:val="single" w:sz="4" w:space="0" w:color="000000"/>
              <w:left w:val="nil"/>
              <w:bottom w:val="single" w:sz="4" w:space="0" w:color="000000"/>
              <w:right w:val="single" w:sz="4" w:space="0" w:color="000000"/>
            </w:tcBorders>
            <w:shd w:val="clear" w:color="000000" w:fill="99CCFF"/>
            <w:vAlign w:val="center"/>
            <w:hideMark/>
          </w:tcPr>
          <w:p w14:paraId="7D153FF9"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Supuestos</w:t>
            </w:r>
          </w:p>
        </w:tc>
      </w:tr>
      <w:tr w:rsidR="00842F4D" w:rsidRPr="00D9472B" w14:paraId="579107F1" w14:textId="77777777" w:rsidTr="00842F4D">
        <w:trPr>
          <w:trHeight w:val="480"/>
        </w:trPr>
        <w:tc>
          <w:tcPr>
            <w:tcW w:w="63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D4E843" w14:textId="77777777" w:rsidR="00D9472B" w:rsidRPr="00D9472B" w:rsidRDefault="00D9472B" w:rsidP="00842F4D">
            <w:pPr>
              <w:spacing w:before="0" w:after="0"/>
              <w:rPr>
                <w:rFonts w:eastAsia="Times New Roman" w:cs="Tahoma"/>
                <w:sz w:val="16"/>
                <w:szCs w:val="16"/>
                <w:lang w:eastAsia="es-MX"/>
              </w:rPr>
            </w:pPr>
            <w:r w:rsidRPr="00D9472B">
              <w:rPr>
                <w:rFonts w:eastAsia="Times New Roman" w:cs="Tahoma"/>
                <w:sz w:val="16"/>
                <w:szCs w:val="16"/>
                <w:lang w:eastAsia="es-MX"/>
              </w:rPr>
              <w:t>Los municipios y alcaldías de la Ciudad de México reciben aportaciones federales para fortalecer sus finanzas públicas.</w:t>
            </w:r>
          </w:p>
        </w:tc>
        <w:tc>
          <w:tcPr>
            <w:tcW w:w="2977" w:type="dxa"/>
            <w:gridSpan w:val="4"/>
            <w:tcBorders>
              <w:top w:val="single" w:sz="4" w:space="0" w:color="000000"/>
              <w:left w:val="nil"/>
              <w:bottom w:val="single" w:sz="4" w:space="0" w:color="000000"/>
              <w:right w:val="single" w:sz="4" w:space="0" w:color="000000"/>
            </w:tcBorders>
            <w:shd w:val="clear" w:color="auto" w:fill="auto"/>
            <w:vAlign w:val="center"/>
            <w:hideMark/>
          </w:tcPr>
          <w:p w14:paraId="34DF2A28" w14:textId="77777777" w:rsidR="00D9472B" w:rsidRPr="00D9472B" w:rsidRDefault="00D9472B" w:rsidP="00842F4D">
            <w:pPr>
              <w:spacing w:before="0" w:after="0"/>
              <w:jc w:val="center"/>
              <w:rPr>
                <w:rFonts w:eastAsia="Times New Roman" w:cs="Tahoma"/>
                <w:sz w:val="16"/>
                <w:szCs w:val="16"/>
                <w:lang w:eastAsia="es-MX"/>
              </w:rPr>
            </w:pPr>
            <w:r w:rsidRPr="00D9472B">
              <w:rPr>
                <w:rFonts w:eastAsia="Times New Roman" w:cs="Tahoma"/>
                <w:sz w:val="16"/>
                <w:szCs w:val="16"/>
                <w:lang w:eastAsia="es-MX"/>
              </w:rPr>
              <w:t>2</w:t>
            </w:r>
          </w:p>
        </w:tc>
        <w:tc>
          <w:tcPr>
            <w:tcW w:w="4211" w:type="dxa"/>
            <w:gridSpan w:val="3"/>
            <w:tcBorders>
              <w:top w:val="single" w:sz="4" w:space="0" w:color="000000"/>
              <w:left w:val="nil"/>
              <w:bottom w:val="single" w:sz="4" w:space="0" w:color="000000"/>
              <w:right w:val="single" w:sz="4" w:space="0" w:color="000000"/>
            </w:tcBorders>
            <w:shd w:val="clear" w:color="auto" w:fill="auto"/>
            <w:vAlign w:val="bottom"/>
            <w:hideMark/>
          </w:tcPr>
          <w:p w14:paraId="706115DF" w14:textId="77777777" w:rsidR="00D9472B" w:rsidRPr="00D9472B" w:rsidRDefault="00D9472B" w:rsidP="00842F4D">
            <w:pPr>
              <w:spacing w:before="0" w:after="0"/>
              <w:rPr>
                <w:rFonts w:eastAsia="Times New Roman" w:cs="Tahoma"/>
                <w:sz w:val="16"/>
                <w:szCs w:val="16"/>
                <w:lang w:eastAsia="es-MX"/>
              </w:rPr>
            </w:pPr>
            <w:r w:rsidRPr="00D9472B">
              <w:rPr>
                <w:rFonts w:eastAsia="Times New Roman" w:cs="Tahoma"/>
                <w:sz w:val="16"/>
                <w:szCs w:val="16"/>
                <w:lang w:eastAsia="es-MX"/>
              </w:rPr>
              <w:t>El marco legal permanece vigente para la transferencia de recursos a través del FORTAMUN DF.</w:t>
            </w:r>
          </w:p>
        </w:tc>
      </w:tr>
      <w:tr w:rsidR="00842F4D" w:rsidRPr="00D9472B" w14:paraId="693AB744" w14:textId="77777777" w:rsidTr="00842F4D">
        <w:trPr>
          <w:trHeight w:val="465"/>
        </w:trPr>
        <w:tc>
          <w:tcPr>
            <w:tcW w:w="1413" w:type="dxa"/>
            <w:tcBorders>
              <w:top w:val="nil"/>
              <w:left w:val="single" w:sz="4" w:space="0" w:color="000000"/>
              <w:bottom w:val="single" w:sz="4" w:space="0" w:color="000000"/>
              <w:right w:val="single" w:sz="4" w:space="0" w:color="000000"/>
            </w:tcBorders>
            <w:shd w:val="clear" w:color="000000" w:fill="FFFFCC"/>
            <w:hideMark/>
          </w:tcPr>
          <w:p w14:paraId="71EA932C"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Indicador</w:t>
            </w:r>
          </w:p>
        </w:tc>
        <w:tc>
          <w:tcPr>
            <w:tcW w:w="2977" w:type="dxa"/>
            <w:tcBorders>
              <w:top w:val="nil"/>
              <w:left w:val="nil"/>
              <w:bottom w:val="single" w:sz="4" w:space="0" w:color="000000"/>
              <w:right w:val="single" w:sz="4" w:space="0" w:color="000000"/>
            </w:tcBorders>
            <w:shd w:val="clear" w:color="000000" w:fill="FFFFCC"/>
            <w:hideMark/>
          </w:tcPr>
          <w:p w14:paraId="4F1CEB08"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Definición</w:t>
            </w:r>
          </w:p>
        </w:tc>
        <w:tc>
          <w:tcPr>
            <w:tcW w:w="1984" w:type="dxa"/>
            <w:gridSpan w:val="2"/>
            <w:tcBorders>
              <w:top w:val="nil"/>
              <w:left w:val="nil"/>
              <w:bottom w:val="single" w:sz="4" w:space="0" w:color="000000"/>
              <w:right w:val="single" w:sz="4" w:space="0" w:color="000000"/>
            </w:tcBorders>
            <w:shd w:val="clear" w:color="000000" w:fill="FFFFCC"/>
            <w:hideMark/>
          </w:tcPr>
          <w:p w14:paraId="2371690D"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Método de Calculo</w:t>
            </w:r>
          </w:p>
        </w:tc>
        <w:tc>
          <w:tcPr>
            <w:tcW w:w="992" w:type="dxa"/>
            <w:tcBorders>
              <w:top w:val="nil"/>
              <w:left w:val="nil"/>
              <w:bottom w:val="single" w:sz="4" w:space="0" w:color="000000"/>
              <w:right w:val="single" w:sz="4" w:space="0" w:color="000000"/>
            </w:tcBorders>
            <w:shd w:val="clear" w:color="000000" w:fill="FFFFCC"/>
            <w:hideMark/>
          </w:tcPr>
          <w:p w14:paraId="50D7D4B7"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Tipo de Valor de la Meta</w:t>
            </w:r>
          </w:p>
        </w:tc>
        <w:tc>
          <w:tcPr>
            <w:tcW w:w="993" w:type="dxa"/>
            <w:tcBorders>
              <w:top w:val="nil"/>
              <w:left w:val="nil"/>
              <w:bottom w:val="single" w:sz="4" w:space="0" w:color="000000"/>
              <w:right w:val="single" w:sz="4" w:space="0" w:color="000000"/>
            </w:tcBorders>
            <w:shd w:val="clear" w:color="000000" w:fill="FFFFCC"/>
            <w:hideMark/>
          </w:tcPr>
          <w:p w14:paraId="030844C7"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Unidad de Medida</w:t>
            </w:r>
          </w:p>
        </w:tc>
        <w:tc>
          <w:tcPr>
            <w:tcW w:w="992" w:type="dxa"/>
            <w:gridSpan w:val="2"/>
            <w:tcBorders>
              <w:top w:val="nil"/>
              <w:left w:val="nil"/>
              <w:bottom w:val="single" w:sz="4" w:space="0" w:color="000000"/>
              <w:right w:val="single" w:sz="4" w:space="0" w:color="000000"/>
            </w:tcBorders>
            <w:shd w:val="clear" w:color="000000" w:fill="FFFFCC"/>
            <w:hideMark/>
          </w:tcPr>
          <w:p w14:paraId="6F434707"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Tipo de Indicador</w:t>
            </w:r>
          </w:p>
        </w:tc>
        <w:tc>
          <w:tcPr>
            <w:tcW w:w="992" w:type="dxa"/>
            <w:tcBorders>
              <w:top w:val="nil"/>
              <w:left w:val="nil"/>
              <w:bottom w:val="single" w:sz="4" w:space="0" w:color="000000"/>
              <w:right w:val="single" w:sz="4" w:space="0" w:color="000000"/>
            </w:tcBorders>
            <w:shd w:val="clear" w:color="000000" w:fill="FFFFCC"/>
            <w:hideMark/>
          </w:tcPr>
          <w:p w14:paraId="0308D55B"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Dimensión del Indicador</w:t>
            </w:r>
          </w:p>
        </w:tc>
        <w:tc>
          <w:tcPr>
            <w:tcW w:w="992" w:type="dxa"/>
            <w:tcBorders>
              <w:top w:val="nil"/>
              <w:left w:val="nil"/>
              <w:bottom w:val="single" w:sz="4" w:space="0" w:color="000000"/>
              <w:right w:val="single" w:sz="4" w:space="0" w:color="000000"/>
            </w:tcBorders>
            <w:shd w:val="clear" w:color="000000" w:fill="FFFFCC"/>
            <w:hideMark/>
          </w:tcPr>
          <w:p w14:paraId="04EDA734"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Frecuencia de Medición</w:t>
            </w:r>
          </w:p>
        </w:tc>
        <w:tc>
          <w:tcPr>
            <w:tcW w:w="2227" w:type="dxa"/>
            <w:tcBorders>
              <w:top w:val="nil"/>
              <w:left w:val="nil"/>
              <w:bottom w:val="single" w:sz="4" w:space="0" w:color="000000"/>
              <w:right w:val="single" w:sz="4" w:space="0" w:color="000000"/>
            </w:tcBorders>
            <w:shd w:val="clear" w:color="000000" w:fill="FFFFCC"/>
            <w:hideMark/>
          </w:tcPr>
          <w:p w14:paraId="2C3430A3"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Medios de Verificación</w:t>
            </w:r>
          </w:p>
        </w:tc>
      </w:tr>
      <w:tr w:rsidR="00842F4D" w:rsidRPr="00D9472B" w14:paraId="2CCB5022" w14:textId="77777777" w:rsidTr="00842F4D">
        <w:trPr>
          <w:trHeight w:val="1260"/>
        </w:trPr>
        <w:tc>
          <w:tcPr>
            <w:tcW w:w="1413" w:type="dxa"/>
            <w:tcBorders>
              <w:top w:val="nil"/>
              <w:left w:val="single" w:sz="4" w:space="0" w:color="000000"/>
              <w:bottom w:val="single" w:sz="4" w:space="0" w:color="000000"/>
              <w:right w:val="single" w:sz="4" w:space="0" w:color="000000"/>
            </w:tcBorders>
            <w:shd w:val="clear" w:color="000000" w:fill="FFFFFF"/>
            <w:vAlign w:val="center"/>
            <w:hideMark/>
          </w:tcPr>
          <w:p w14:paraId="0C95A966" w14:textId="77777777" w:rsidR="00D9472B" w:rsidRPr="00D9472B" w:rsidRDefault="00D9472B" w:rsidP="00842F4D">
            <w:pPr>
              <w:spacing w:before="0" w:after="0"/>
              <w:rPr>
                <w:rFonts w:eastAsia="Times New Roman" w:cs="Tahoma"/>
                <w:sz w:val="16"/>
                <w:szCs w:val="16"/>
                <w:lang w:eastAsia="es-MX"/>
              </w:rPr>
            </w:pPr>
            <w:r w:rsidRPr="00D9472B">
              <w:rPr>
                <w:rFonts w:eastAsia="Times New Roman" w:cs="Tahoma"/>
                <w:sz w:val="16"/>
                <w:szCs w:val="16"/>
                <w:lang w:eastAsia="es-MX"/>
              </w:rPr>
              <w:t>Tasa de variación del ingreso municipal y de las Alcaldías de la Ciudad de México disponible</w:t>
            </w:r>
          </w:p>
        </w:tc>
        <w:tc>
          <w:tcPr>
            <w:tcW w:w="2977" w:type="dxa"/>
            <w:tcBorders>
              <w:top w:val="nil"/>
              <w:left w:val="nil"/>
              <w:bottom w:val="single" w:sz="4" w:space="0" w:color="000000"/>
              <w:right w:val="single" w:sz="4" w:space="0" w:color="000000"/>
            </w:tcBorders>
            <w:shd w:val="clear" w:color="000000" w:fill="FFFFFF"/>
            <w:hideMark/>
          </w:tcPr>
          <w:p w14:paraId="6490693F" w14:textId="77777777" w:rsidR="00D9472B" w:rsidRPr="00D9472B" w:rsidRDefault="00D9472B" w:rsidP="00842F4D">
            <w:pPr>
              <w:spacing w:before="0" w:after="0"/>
              <w:rPr>
                <w:rFonts w:eastAsia="Times New Roman" w:cs="Tahoma"/>
                <w:sz w:val="16"/>
                <w:szCs w:val="16"/>
                <w:lang w:eastAsia="es-MX"/>
              </w:rPr>
            </w:pPr>
            <w:r w:rsidRPr="00D9472B">
              <w:rPr>
                <w:rFonts w:eastAsia="Times New Roman" w:cs="Tahoma"/>
                <w:sz w:val="16"/>
                <w:szCs w:val="16"/>
                <w:lang w:eastAsia="es-MX"/>
              </w:rPr>
              <w:t>Mide la variación del ingreso Municipal y de las Alcaldías disponible del año actual respecto del ingreso Municipal y de las Alcaldías disponible del año anterior.</w:t>
            </w:r>
          </w:p>
        </w:tc>
        <w:tc>
          <w:tcPr>
            <w:tcW w:w="1984" w:type="dxa"/>
            <w:gridSpan w:val="2"/>
            <w:tcBorders>
              <w:top w:val="nil"/>
              <w:left w:val="nil"/>
              <w:bottom w:val="single" w:sz="4" w:space="0" w:color="000000"/>
              <w:right w:val="single" w:sz="4" w:space="0" w:color="000000"/>
            </w:tcBorders>
            <w:shd w:val="clear" w:color="000000" w:fill="FFFFFF"/>
            <w:hideMark/>
          </w:tcPr>
          <w:p w14:paraId="132282C3" w14:textId="77777777" w:rsidR="00D9472B" w:rsidRPr="00D9472B" w:rsidRDefault="00D9472B" w:rsidP="00842F4D">
            <w:pPr>
              <w:spacing w:before="0" w:after="0"/>
              <w:rPr>
                <w:rFonts w:eastAsia="Times New Roman" w:cs="Tahoma"/>
                <w:sz w:val="16"/>
                <w:szCs w:val="16"/>
                <w:lang w:eastAsia="es-MX"/>
              </w:rPr>
            </w:pPr>
            <w:r w:rsidRPr="00D9472B">
              <w:rPr>
                <w:rFonts w:eastAsia="Times New Roman" w:cs="Tahoma"/>
                <w:sz w:val="16"/>
                <w:szCs w:val="16"/>
                <w:lang w:eastAsia="es-MX"/>
              </w:rPr>
              <w:t>[(Sumatoria del Ingreso municipal y de las alcaldías de la Ciudad de México en el año t / la sumatoria del ingreso municipal y de las alcaldías del año t-1)-1]*100</w:t>
            </w:r>
          </w:p>
        </w:tc>
        <w:tc>
          <w:tcPr>
            <w:tcW w:w="992" w:type="dxa"/>
            <w:tcBorders>
              <w:top w:val="nil"/>
              <w:left w:val="nil"/>
              <w:bottom w:val="single" w:sz="4" w:space="0" w:color="000000"/>
              <w:right w:val="single" w:sz="4" w:space="0" w:color="000000"/>
            </w:tcBorders>
            <w:shd w:val="clear" w:color="000000" w:fill="FFFFFF"/>
            <w:vAlign w:val="center"/>
            <w:hideMark/>
          </w:tcPr>
          <w:p w14:paraId="2DFF2365" w14:textId="77777777" w:rsidR="00D9472B" w:rsidRPr="00D9472B" w:rsidRDefault="00D9472B" w:rsidP="00D9472B">
            <w:pPr>
              <w:spacing w:before="0" w:after="0"/>
              <w:jc w:val="left"/>
              <w:rPr>
                <w:rFonts w:eastAsia="Times New Roman" w:cs="Tahoma"/>
                <w:color w:val="000000"/>
                <w:sz w:val="16"/>
                <w:szCs w:val="16"/>
                <w:lang w:eastAsia="es-MX"/>
              </w:rPr>
            </w:pPr>
            <w:r w:rsidRPr="00D9472B">
              <w:rPr>
                <w:rFonts w:eastAsia="Times New Roman" w:cs="Tahoma"/>
                <w:color w:val="000000"/>
                <w:sz w:val="16"/>
                <w:szCs w:val="16"/>
                <w:lang w:eastAsia="es-MX"/>
              </w:rPr>
              <w:t>Relativo</w:t>
            </w:r>
          </w:p>
        </w:tc>
        <w:tc>
          <w:tcPr>
            <w:tcW w:w="993" w:type="dxa"/>
            <w:tcBorders>
              <w:top w:val="nil"/>
              <w:left w:val="nil"/>
              <w:bottom w:val="single" w:sz="4" w:space="0" w:color="000000"/>
              <w:right w:val="single" w:sz="4" w:space="0" w:color="000000"/>
            </w:tcBorders>
            <w:shd w:val="clear" w:color="000000" w:fill="FFFFFF"/>
            <w:vAlign w:val="center"/>
            <w:hideMark/>
          </w:tcPr>
          <w:p w14:paraId="2FFDA825" w14:textId="77777777" w:rsidR="00D9472B" w:rsidRPr="00D9472B" w:rsidRDefault="00D9472B" w:rsidP="00D9472B">
            <w:pPr>
              <w:spacing w:before="0" w:after="0"/>
              <w:jc w:val="left"/>
              <w:rPr>
                <w:rFonts w:eastAsia="Times New Roman" w:cs="Tahoma"/>
                <w:color w:val="000000"/>
                <w:sz w:val="16"/>
                <w:szCs w:val="16"/>
                <w:lang w:eastAsia="es-MX"/>
              </w:rPr>
            </w:pPr>
            <w:r w:rsidRPr="00D9472B">
              <w:rPr>
                <w:rFonts w:eastAsia="Times New Roman" w:cs="Tahoma"/>
                <w:color w:val="000000"/>
                <w:sz w:val="16"/>
                <w:szCs w:val="16"/>
                <w:lang w:eastAsia="es-MX"/>
              </w:rPr>
              <w:t>Razón</w:t>
            </w:r>
          </w:p>
        </w:tc>
        <w:tc>
          <w:tcPr>
            <w:tcW w:w="992" w:type="dxa"/>
            <w:gridSpan w:val="2"/>
            <w:tcBorders>
              <w:top w:val="nil"/>
              <w:left w:val="nil"/>
              <w:bottom w:val="single" w:sz="4" w:space="0" w:color="000000"/>
              <w:right w:val="single" w:sz="4" w:space="0" w:color="000000"/>
            </w:tcBorders>
            <w:shd w:val="clear" w:color="000000" w:fill="FFFFFF"/>
            <w:vAlign w:val="center"/>
            <w:hideMark/>
          </w:tcPr>
          <w:p w14:paraId="31284DBD" w14:textId="77777777" w:rsidR="00D9472B" w:rsidRPr="00D9472B" w:rsidRDefault="00D9472B" w:rsidP="00D9472B">
            <w:pPr>
              <w:spacing w:before="0" w:after="0"/>
              <w:jc w:val="left"/>
              <w:rPr>
                <w:rFonts w:eastAsia="Times New Roman" w:cs="Tahoma"/>
                <w:color w:val="000000"/>
                <w:sz w:val="16"/>
                <w:szCs w:val="16"/>
                <w:lang w:eastAsia="es-MX"/>
              </w:rPr>
            </w:pPr>
            <w:r w:rsidRPr="00D9472B">
              <w:rPr>
                <w:rFonts w:eastAsia="Times New Roman" w:cs="Tahoma"/>
                <w:color w:val="000000"/>
                <w:sz w:val="16"/>
                <w:szCs w:val="16"/>
                <w:lang w:eastAsia="es-MX"/>
              </w:rPr>
              <w:t>Estratégico</w:t>
            </w:r>
          </w:p>
        </w:tc>
        <w:tc>
          <w:tcPr>
            <w:tcW w:w="992" w:type="dxa"/>
            <w:tcBorders>
              <w:top w:val="nil"/>
              <w:left w:val="nil"/>
              <w:bottom w:val="single" w:sz="4" w:space="0" w:color="000000"/>
              <w:right w:val="single" w:sz="4" w:space="0" w:color="000000"/>
            </w:tcBorders>
            <w:shd w:val="clear" w:color="000000" w:fill="FFFFFF"/>
            <w:vAlign w:val="center"/>
            <w:hideMark/>
          </w:tcPr>
          <w:p w14:paraId="723B0B46" w14:textId="77777777" w:rsidR="00D9472B" w:rsidRPr="00D9472B" w:rsidRDefault="00D9472B" w:rsidP="00D9472B">
            <w:pPr>
              <w:spacing w:before="0" w:after="0"/>
              <w:jc w:val="left"/>
              <w:rPr>
                <w:rFonts w:eastAsia="Times New Roman" w:cs="Tahoma"/>
                <w:color w:val="000000"/>
                <w:sz w:val="16"/>
                <w:szCs w:val="16"/>
                <w:lang w:eastAsia="es-MX"/>
              </w:rPr>
            </w:pPr>
            <w:r w:rsidRPr="00D9472B">
              <w:rPr>
                <w:rFonts w:eastAsia="Times New Roman" w:cs="Tahoma"/>
                <w:color w:val="000000"/>
                <w:sz w:val="16"/>
                <w:szCs w:val="16"/>
                <w:lang w:eastAsia="es-MX"/>
              </w:rPr>
              <w:t>Eficacia</w:t>
            </w:r>
          </w:p>
        </w:tc>
        <w:tc>
          <w:tcPr>
            <w:tcW w:w="992" w:type="dxa"/>
            <w:tcBorders>
              <w:top w:val="nil"/>
              <w:left w:val="nil"/>
              <w:bottom w:val="single" w:sz="4" w:space="0" w:color="000000"/>
              <w:right w:val="single" w:sz="4" w:space="0" w:color="000000"/>
            </w:tcBorders>
            <w:shd w:val="clear" w:color="000000" w:fill="FFFFFF"/>
            <w:vAlign w:val="center"/>
            <w:hideMark/>
          </w:tcPr>
          <w:p w14:paraId="5E2C5E6F" w14:textId="77777777" w:rsidR="00D9472B" w:rsidRPr="00D9472B" w:rsidRDefault="00D9472B" w:rsidP="00D9472B">
            <w:pPr>
              <w:spacing w:before="0" w:after="0"/>
              <w:jc w:val="left"/>
              <w:rPr>
                <w:rFonts w:eastAsia="Times New Roman" w:cs="Tahoma"/>
                <w:color w:val="000000"/>
                <w:sz w:val="16"/>
                <w:szCs w:val="16"/>
                <w:lang w:eastAsia="es-MX"/>
              </w:rPr>
            </w:pPr>
            <w:r w:rsidRPr="00D9472B">
              <w:rPr>
                <w:rFonts w:eastAsia="Times New Roman" w:cs="Tahoma"/>
                <w:color w:val="000000"/>
                <w:sz w:val="16"/>
                <w:szCs w:val="16"/>
                <w:lang w:eastAsia="es-MX"/>
              </w:rPr>
              <w:t>Semestral</w:t>
            </w:r>
          </w:p>
        </w:tc>
        <w:tc>
          <w:tcPr>
            <w:tcW w:w="2227" w:type="dxa"/>
            <w:tcBorders>
              <w:top w:val="nil"/>
              <w:left w:val="nil"/>
              <w:bottom w:val="single" w:sz="4" w:space="0" w:color="000000"/>
              <w:right w:val="single" w:sz="4" w:space="0" w:color="000000"/>
            </w:tcBorders>
            <w:shd w:val="clear" w:color="auto" w:fill="auto"/>
            <w:hideMark/>
          </w:tcPr>
          <w:p w14:paraId="672FB8A4" w14:textId="77777777" w:rsidR="00D9472B" w:rsidRPr="00D9472B" w:rsidRDefault="00D9472B" w:rsidP="00842F4D">
            <w:pPr>
              <w:spacing w:before="0" w:after="0"/>
              <w:rPr>
                <w:rFonts w:eastAsia="Times New Roman" w:cs="Tahoma"/>
                <w:color w:val="000000"/>
                <w:sz w:val="16"/>
                <w:szCs w:val="16"/>
                <w:lang w:eastAsia="es-MX"/>
              </w:rPr>
            </w:pPr>
            <w:r w:rsidRPr="00D9472B">
              <w:rPr>
                <w:rFonts w:eastAsia="Times New Roman" w:cs="Tahoma"/>
                <w:color w:val="000000"/>
                <w:sz w:val="16"/>
                <w:szCs w:val="16"/>
                <w:lang w:eastAsia="es-MX"/>
              </w:rPr>
              <w:t>Estados analíticos de ingresos y egresos reportados por los ayuntamientos de los municipios y los órganos político-administrativos de las demarcaciones territoriales del Distrito Federal, en cumplimiento de los artículos 46 y 48 de la Ley General de Contabilidad</w:t>
            </w:r>
          </w:p>
        </w:tc>
      </w:tr>
      <w:tr w:rsidR="00D9472B" w:rsidRPr="00D9472B" w14:paraId="0ED83341" w14:textId="77777777" w:rsidTr="00842F4D">
        <w:trPr>
          <w:trHeight w:val="300"/>
        </w:trPr>
        <w:tc>
          <w:tcPr>
            <w:tcW w:w="13562" w:type="dxa"/>
            <w:gridSpan w:val="11"/>
            <w:tcBorders>
              <w:top w:val="single" w:sz="4" w:space="0" w:color="000000"/>
              <w:left w:val="single" w:sz="4" w:space="0" w:color="000000"/>
              <w:bottom w:val="single" w:sz="4" w:space="0" w:color="000000"/>
              <w:right w:val="single" w:sz="4" w:space="0" w:color="000000"/>
            </w:tcBorders>
            <w:shd w:val="clear" w:color="000000" w:fill="000080"/>
            <w:vAlign w:val="center"/>
            <w:hideMark/>
          </w:tcPr>
          <w:p w14:paraId="0ECDF90D" w14:textId="77777777" w:rsidR="00D9472B" w:rsidRPr="00D9472B" w:rsidRDefault="00D9472B" w:rsidP="00D9472B">
            <w:pPr>
              <w:spacing w:before="0" w:after="0"/>
              <w:jc w:val="center"/>
              <w:rPr>
                <w:rFonts w:eastAsia="Times New Roman" w:cs="Tahoma"/>
                <w:b/>
                <w:bCs/>
                <w:color w:val="FFFFFF"/>
                <w:sz w:val="16"/>
                <w:szCs w:val="16"/>
                <w:lang w:eastAsia="es-MX"/>
              </w:rPr>
            </w:pPr>
            <w:r w:rsidRPr="00D9472B">
              <w:rPr>
                <w:rFonts w:eastAsia="Times New Roman" w:cs="Tahoma"/>
                <w:b/>
                <w:bCs/>
                <w:color w:val="FFFFFF"/>
                <w:sz w:val="16"/>
                <w:szCs w:val="16"/>
                <w:lang w:eastAsia="es-MX"/>
              </w:rPr>
              <w:t>Componente</w:t>
            </w:r>
          </w:p>
        </w:tc>
      </w:tr>
      <w:tr w:rsidR="00842F4D" w:rsidRPr="00D9472B" w14:paraId="494215C8" w14:textId="77777777" w:rsidTr="00842F4D">
        <w:trPr>
          <w:trHeight w:val="111"/>
        </w:trPr>
        <w:tc>
          <w:tcPr>
            <w:tcW w:w="6374" w:type="dxa"/>
            <w:gridSpan w:val="4"/>
            <w:tcBorders>
              <w:top w:val="single" w:sz="4" w:space="0" w:color="000000"/>
              <w:left w:val="single" w:sz="4" w:space="0" w:color="000000"/>
              <w:bottom w:val="single" w:sz="4" w:space="0" w:color="000000"/>
              <w:right w:val="single" w:sz="4" w:space="0" w:color="000000"/>
            </w:tcBorders>
            <w:shd w:val="clear" w:color="000000" w:fill="99CCFF"/>
            <w:vAlign w:val="center"/>
            <w:hideMark/>
          </w:tcPr>
          <w:p w14:paraId="1732FBB0"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Objetivo</w:t>
            </w:r>
          </w:p>
        </w:tc>
        <w:tc>
          <w:tcPr>
            <w:tcW w:w="2977" w:type="dxa"/>
            <w:gridSpan w:val="4"/>
            <w:tcBorders>
              <w:top w:val="single" w:sz="4" w:space="0" w:color="000000"/>
              <w:left w:val="nil"/>
              <w:bottom w:val="single" w:sz="4" w:space="0" w:color="000000"/>
              <w:right w:val="single" w:sz="4" w:space="0" w:color="000000"/>
            </w:tcBorders>
            <w:shd w:val="clear" w:color="000000" w:fill="99CCFF"/>
            <w:vAlign w:val="center"/>
            <w:hideMark/>
          </w:tcPr>
          <w:p w14:paraId="19EE55D3"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Orden</w:t>
            </w:r>
          </w:p>
        </w:tc>
        <w:tc>
          <w:tcPr>
            <w:tcW w:w="4211" w:type="dxa"/>
            <w:gridSpan w:val="3"/>
            <w:tcBorders>
              <w:top w:val="single" w:sz="4" w:space="0" w:color="000000"/>
              <w:left w:val="nil"/>
              <w:bottom w:val="single" w:sz="4" w:space="0" w:color="000000"/>
              <w:right w:val="single" w:sz="4" w:space="0" w:color="000000"/>
            </w:tcBorders>
            <w:shd w:val="clear" w:color="000000" w:fill="99CCFF"/>
            <w:vAlign w:val="center"/>
            <w:hideMark/>
          </w:tcPr>
          <w:p w14:paraId="675F2CAF"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Supuestos</w:t>
            </w:r>
          </w:p>
        </w:tc>
      </w:tr>
      <w:tr w:rsidR="00842F4D" w:rsidRPr="00842F4D" w14:paraId="491E0C9A" w14:textId="77777777" w:rsidTr="00842F4D">
        <w:trPr>
          <w:trHeight w:val="510"/>
        </w:trPr>
        <w:tc>
          <w:tcPr>
            <w:tcW w:w="63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4A7C31" w14:textId="77777777" w:rsidR="00D9472B" w:rsidRPr="00D9472B" w:rsidRDefault="00D9472B" w:rsidP="00842F4D">
            <w:pPr>
              <w:spacing w:before="0" w:after="0"/>
              <w:rPr>
                <w:rFonts w:eastAsia="Times New Roman" w:cs="Tahoma"/>
                <w:sz w:val="16"/>
                <w:szCs w:val="16"/>
                <w:lang w:eastAsia="es-MX"/>
              </w:rPr>
            </w:pPr>
            <w:r w:rsidRPr="00D9472B">
              <w:rPr>
                <w:rFonts w:eastAsia="Times New Roman" w:cs="Tahoma"/>
                <w:sz w:val="16"/>
                <w:szCs w:val="16"/>
                <w:lang w:eastAsia="es-MX"/>
              </w:rPr>
              <w:t>Recursos federales para los municipios y alcaldías de la Ciudad de México transferidos, aplicados en los destinos de gasto establecidos en la Ley de Coordinación Fiscal.</w:t>
            </w:r>
          </w:p>
        </w:tc>
        <w:tc>
          <w:tcPr>
            <w:tcW w:w="2977" w:type="dxa"/>
            <w:gridSpan w:val="4"/>
            <w:tcBorders>
              <w:top w:val="single" w:sz="4" w:space="0" w:color="000000"/>
              <w:left w:val="nil"/>
              <w:bottom w:val="single" w:sz="4" w:space="0" w:color="000000"/>
              <w:right w:val="single" w:sz="4" w:space="0" w:color="000000"/>
            </w:tcBorders>
            <w:shd w:val="clear" w:color="auto" w:fill="auto"/>
            <w:vAlign w:val="center"/>
            <w:hideMark/>
          </w:tcPr>
          <w:p w14:paraId="4F8B11CE" w14:textId="77777777" w:rsidR="00D9472B" w:rsidRPr="00D9472B" w:rsidRDefault="00D9472B" w:rsidP="00842F4D">
            <w:pPr>
              <w:spacing w:before="0" w:after="0"/>
              <w:jc w:val="center"/>
              <w:rPr>
                <w:rFonts w:eastAsia="Times New Roman" w:cs="Tahoma"/>
                <w:sz w:val="16"/>
                <w:szCs w:val="16"/>
                <w:lang w:eastAsia="es-MX"/>
              </w:rPr>
            </w:pPr>
            <w:r w:rsidRPr="00D9472B">
              <w:rPr>
                <w:rFonts w:eastAsia="Times New Roman" w:cs="Tahoma"/>
                <w:sz w:val="16"/>
                <w:szCs w:val="16"/>
                <w:lang w:eastAsia="es-MX"/>
              </w:rPr>
              <w:t>3</w:t>
            </w:r>
          </w:p>
        </w:tc>
        <w:tc>
          <w:tcPr>
            <w:tcW w:w="4211" w:type="dxa"/>
            <w:gridSpan w:val="3"/>
            <w:tcBorders>
              <w:top w:val="single" w:sz="4" w:space="0" w:color="000000"/>
              <w:left w:val="nil"/>
              <w:bottom w:val="single" w:sz="4" w:space="0" w:color="000000"/>
              <w:right w:val="single" w:sz="4" w:space="0" w:color="000000"/>
            </w:tcBorders>
            <w:shd w:val="clear" w:color="auto" w:fill="auto"/>
            <w:hideMark/>
          </w:tcPr>
          <w:p w14:paraId="2536F9E8" w14:textId="77777777" w:rsidR="00D9472B" w:rsidRPr="00D9472B" w:rsidRDefault="00D9472B" w:rsidP="00842F4D">
            <w:pPr>
              <w:spacing w:before="0" w:after="0"/>
              <w:rPr>
                <w:rFonts w:eastAsia="Times New Roman" w:cs="Tahoma"/>
                <w:sz w:val="16"/>
                <w:szCs w:val="16"/>
                <w:lang w:eastAsia="es-MX"/>
              </w:rPr>
            </w:pPr>
            <w:r w:rsidRPr="00D9472B">
              <w:rPr>
                <w:rFonts w:eastAsia="Times New Roman" w:cs="Tahoma"/>
                <w:sz w:val="16"/>
                <w:szCs w:val="16"/>
                <w:lang w:eastAsia="es-MX"/>
              </w:rPr>
              <w:t>Los ejecutores del gasto aplican los recursos del fondo con eficacia y eficiencia.</w:t>
            </w:r>
          </w:p>
        </w:tc>
      </w:tr>
      <w:tr w:rsidR="00842F4D" w:rsidRPr="00D9472B" w14:paraId="17145005" w14:textId="77777777" w:rsidTr="00842F4D">
        <w:trPr>
          <w:trHeight w:val="660"/>
        </w:trPr>
        <w:tc>
          <w:tcPr>
            <w:tcW w:w="1413" w:type="dxa"/>
            <w:tcBorders>
              <w:top w:val="nil"/>
              <w:left w:val="single" w:sz="4" w:space="0" w:color="000000"/>
              <w:bottom w:val="single" w:sz="4" w:space="0" w:color="000000"/>
              <w:right w:val="single" w:sz="4" w:space="0" w:color="000000"/>
            </w:tcBorders>
            <w:shd w:val="clear" w:color="000000" w:fill="FFFFCC"/>
            <w:hideMark/>
          </w:tcPr>
          <w:p w14:paraId="20D64930"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Indicador</w:t>
            </w:r>
          </w:p>
        </w:tc>
        <w:tc>
          <w:tcPr>
            <w:tcW w:w="2977" w:type="dxa"/>
            <w:tcBorders>
              <w:top w:val="nil"/>
              <w:left w:val="nil"/>
              <w:bottom w:val="single" w:sz="4" w:space="0" w:color="000000"/>
              <w:right w:val="single" w:sz="4" w:space="0" w:color="000000"/>
            </w:tcBorders>
            <w:shd w:val="clear" w:color="000000" w:fill="FFFFCC"/>
            <w:hideMark/>
          </w:tcPr>
          <w:p w14:paraId="57C276BA"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Definición</w:t>
            </w:r>
          </w:p>
        </w:tc>
        <w:tc>
          <w:tcPr>
            <w:tcW w:w="1984" w:type="dxa"/>
            <w:gridSpan w:val="2"/>
            <w:tcBorders>
              <w:top w:val="nil"/>
              <w:left w:val="nil"/>
              <w:bottom w:val="single" w:sz="4" w:space="0" w:color="000000"/>
              <w:right w:val="single" w:sz="4" w:space="0" w:color="000000"/>
            </w:tcBorders>
            <w:shd w:val="clear" w:color="000000" w:fill="FFFFCC"/>
            <w:hideMark/>
          </w:tcPr>
          <w:p w14:paraId="5A519190"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Método de Calculo</w:t>
            </w:r>
          </w:p>
        </w:tc>
        <w:tc>
          <w:tcPr>
            <w:tcW w:w="992" w:type="dxa"/>
            <w:tcBorders>
              <w:top w:val="nil"/>
              <w:left w:val="nil"/>
              <w:bottom w:val="single" w:sz="4" w:space="0" w:color="000000"/>
              <w:right w:val="single" w:sz="4" w:space="0" w:color="000000"/>
            </w:tcBorders>
            <w:shd w:val="clear" w:color="000000" w:fill="FFFFCC"/>
            <w:hideMark/>
          </w:tcPr>
          <w:p w14:paraId="064A32E8"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Tipo de Valor de la Meta</w:t>
            </w:r>
          </w:p>
        </w:tc>
        <w:tc>
          <w:tcPr>
            <w:tcW w:w="993" w:type="dxa"/>
            <w:tcBorders>
              <w:top w:val="nil"/>
              <w:left w:val="nil"/>
              <w:bottom w:val="single" w:sz="4" w:space="0" w:color="000000"/>
              <w:right w:val="single" w:sz="4" w:space="0" w:color="000000"/>
            </w:tcBorders>
            <w:shd w:val="clear" w:color="000000" w:fill="FFFFCC"/>
            <w:hideMark/>
          </w:tcPr>
          <w:p w14:paraId="678FAFD7"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Unidad de Medida</w:t>
            </w:r>
          </w:p>
        </w:tc>
        <w:tc>
          <w:tcPr>
            <w:tcW w:w="992" w:type="dxa"/>
            <w:gridSpan w:val="2"/>
            <w:tcBorders>
              <w:top w:val="nil"/>
              <w:left w:val="nil"/>
              <w:bottom w:val="single" w:sz="4" w:space="0" w:color="000000"/>
              <w:right w:val="single" w:sz="4" w:space="0" w:color="000000"/>
            </w:tcBorders>
            <w:shd w:val="clear" w:color="000000" w:fill="FFFFCC"/>
            <w:hideMark/>
          </w:tcPr>
          <w:p w14:paraId="0E59C8D7"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Tipo de Indicador</w:t>
            </w:r>
          </w:p>
        </w:tc>
        <w:tc>
          <w:tcPr>
            <w:tcW w:w="992" w:type="dxa"/>
            <w:tcBorders>
              <w:top w:val="nil"/>
              <w:left w:val="nil"/>
              <w:bottom w:val="single" w:sz="4" w:space="0" w:color="000000"/>
              <w:right w:val="single" w:sz="4" w:space="0" w:color="000000"/>
            </w:tcBorders>
            <w:shd w:val="clear" w:color="000000" w:fill="FFFFCC"/>
            <w:hideMark/>
          </w:tcPr>
          <w:p w14:paraId="257A8BA4"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Dimensión del Indicador</w:t>
            </w:r>
          </w:p>
        </w:tc>
        <w:tc>
          <w:tcPr>
            <w:tcW w:w="992" w:type="dxa"/>
            <w:tcBorders>
              <w:top w:val="nil"/>
              <w:left w:val="nil"/>
              <w:bottom w:val="single" w:sz="4" w:space="0" w:color="000000"/>
              <w:right w:val="single" w:sz="4" w:space="0" w:color="000000"/>
            </w:tcBorders>
            <w:shd w:val="clear" w:color="000000" w:fill="FFFFCC"/>
            <w:hideMark/>
          </w:tcPr>
          <w:p w14:paraId="694BDA82"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Frecuencia de Medición</w:t>
            </w:r>
          </w:p>
        </w:tc>
        <w:tc>
          <w:tcPr>
            <w:tcW w:w="2227" w:type="dxa"/>
            <w:tcBorders>
              <w:top w:val="nil"/>
              <w:left w:val="nil"/>
              <w:bottom w:val="single" w:sz="4" w:space="0" w:color="000000"/>
              <w:right w:val="single" w:sz="4" w:space="0" w:color="000000"/>
            </w:tcBorders>
            <w:shd w:val="clear" w:color="000000" w:fill="FFFFCC"/>
            <w:hideMark/>
          </w:tcPr>
          <w:p w14:paraId="1E0A9574"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Medios de Verificación</w:t>
            </w:r>
          </w:p>
        </w:tc>
      </w:tr>
      <w:tr w:rsidR="00842F4D" w:rsidRPr="00D9472B" w14:paraId="5BFE4039" w14:textId="77777777" w:rsidTr="00842F4D">
        <w:trPr>
          <w:trHeight w:val="3570"/>
        </w:trPr>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14E913C" w14:textId="77777777" w:rsidR="00D9472B" w:rsidRPr="00D9472B" w:rsidRDefault="00D9472B" w:rsidP="00842F4D">
            <w:pPr>
              <w:spacing w:before="0" w:after="0"/>
              <w:jc w:val="left"/>
              <w:rPr>
                <w:rFonts w:eastAsia="Times New Roman" w:cs="Tahoma"/>
                <w:color w:val="000000"/>
                <w:sz w:val="16"/>
                <w:szCs w:val="16"/>
                <w:lang w:eastAsia="es-MX"/>
              </w:rPr>
            </w:pPr>
            <w:r w:rsidRPr="00D9472B">
              <w:rPr>
                <w:rFonts w:eastAsia="Times New Roman" w:cs="Tahoma"/>
                <w:color w:val="000000"/>
                <w:sz w:val="16"/>
                <w:szCs w:val="16"/>
                <w:lang w:eastAsia="es-MX"/>
              </w:rPr>
              <w:lastRenderedPageBreak/>
              <w:t>Índice de Aplicación Prioritaria de Recursos</w:t>
            </w:r>
          </w:p>
        </w:tc>
        <w:tc>
          <w:tcPr>
            <w:tcW w:w="2977" w:type="dxa"/>
            <w:tcBorders>
              <w:top w:val="nil"/>
              <w:left w:val="nil"/>
              <w:bottom w:val="single" w:sz="4" w:space="0" w:color="000000"/>
              <w:right w:val="single" w:sz="4" w:space="0" w:color="000000"/>
            </w:tcBorders>
            <w:shd w:val="clear" w:color="auto" w:fill="auto"/>
            <w:hideMark/>
          </w:tcPr>
          <w:p w14:paraId="3E264DDD" w14:textId="77777777" w:rsidR="00D9472B" w:rsidRPr="00D9472B" w:rsidRDefault="00D9472B" w:rsidP="00842F4D">
            <w:pPr>
              <w:spacing w:before="0" w:after="0"/>
              <w:rPr>
                <w:rFonts w:eastAsia="Times New Roman" w:cs="Tahoma"/>
                <w:color w:val="000000"/>
                <w:sz w:val="16"/>
                <w:szCs w:val="16"/>
                <w:lang w:eastAsia="es-MX"/>
              </w:rPr>
            </w:pPr>
            <w:r w:rsidRPr="00D9472B">
              <w:rPr>
                <w:rFonts w:eastAsia="Times New Roman" w:cs="Tahoma"/>
                <w:color w:val="000000"/>
                <w:sz w:val="16"/>
                <w:szCs w:val="16"/>
                <w:lang w:eastAsia="es-MX"/>
              </w:rPr>
              <w:t>Mide la aplicación prioritaria de recursos del fondo, conforme a lo dispuesto en la Ley de Coordinación Fiscal (LCF) y de acuerdo con el gasto que representa mayores beneficios para la población, basándose en la expectativa de registrar un incremento en el gasto para los destinos prioritarios establecidos en la LCF y requerimientos relevantes identificados por los municipios. El Gasto Ejercido en Obligaciones Financieras incluye servicio de la deuda (amortización más intereses) y gasto devengado no pagado, corriente o de capital, y servicios personales de áreas prioritarias en los sectores de educación, salud y seguridad pública: maestros, médicos, paramédicos, enfermeras y policías (se refiere a los sueldos pagados). Los montos correspondientes a las dos variables son acumulados al periodo que se reporta.</w:t>
            </w:r>
          </w:p>
        </w:tc>
        <w:tc>
          <w:tcPr>
            <w:tcW w:w="1984" w:type="dxa"/>
            <w:gridSpan w:val="2"/>
            <w:tcBorders>
              <w:top w:val="nil"/>
              <w:left w:val="nil"/>
              <w:bottom w:val="single" w:sz="4" w:space="0" w:color="000000"/>
              <w:right w:val="single" w:sz="4" w:space="0" w:color="000000"/>
            </w:tcBorders>
            <w:shd w:val="clear" w:color="auto" w:fill="auto"/>
            <w:hideMark/>
          </w:tcPr>
          <w:p w14:paraId="5E85F16C" w14:textId="77777777" w:rsidR="00D9472B" w:rsidRPr="00D9472B" w:rsidRDefault="00D9472B" w:rsidP="00842F4D">
            <w:pPr>
              <w:spacing w:before="0" w:after="0"/>
              <w:rPr>
                <w:rFonts w:eastAsia="Times New Roman" w:cs="Tahoma"/>
                <w:color w:val="000000"/>
                <w:sz w:val="16"/>
                <w:szCs w:val="16"/>
                <w:lang w:eastAsia="es-MX"/>
              </w:rPr>
            </w:pPr>
            <w:r w:rsidRPr="00D9472B">
              <w:rPr>
                <w:rFonts w:eastAsia="Times New Roman" w:cs="Tahoma"/>
                <w:color w:val="000000"/>
                <w:sz w:val="16"/>
                <w:szCs w:val="16"/>
                <w:lang w:eastAsia="es-MX"/>
              </w:rPr>
              <w:t>((Gasto ejercido en Obligaciones Financieras + Gasto ejercido en Pago por Derechos de Agua + Gasto ejercido en Seguridad Pública + Gasto ejercido en Inversión) / (Gasto total ejercido del FORTAMUN DF)) * 100</w:t>
            </w:r>
          </w:p>
        </w:tc>
        <w:tc>
          <w:tcPr>
            <w:tcW w:w="992" w:type="dxa"/>
            <w:tcBorders>
              <w:top w:val="nil"/>
              <w:left w:val="nil"/>
              <w:bottom w:val="single" w:sz="4" w:space="0" w:color="000000"/>
              <w:right w:val="single" w:sz="4" w:space="0" w:color="000000"/>
            </w:tcBorders>
            <w:shd w:val="clear" w:color="auto" w:fill="auto"/>
            <w:vAlign w:val="center"/>
            <w:hideMark/>
          </w:tcPr>
          <w:p w14:paraId="538BB53E" w14:textId="77777777" w:rsidR="00D9472B" w:rsidRPr="00D9472B" w:rsidRDefault="00D9472B" w:rsidP="00842F4D">
            <w:pPr>
              <w:spacing w:before="0" w:after="0"/>
              <w:rPr>
                <w:rFonts w:eastAsia="Times New Roman" w:cs="Tahoma"/>
                <w:color w:val="000000"/>
                <w:sz w:val="16"/>
                <w:szCs w:val="16"/>
                <w:lang w:eastAsia="es-MX"/>
              </w:rPr>
            </w:pPr>
            <w:r w:rsidRPr="00D9472B">
              <w:rPr>
                <w:rFonts w:eastAsia="Times New Roman" w:cs="Tahoma"/>
                <w:color w:val="000000"/>
                <w:sz w:val="16"/>
                <w:szCs w:val="16"/>
                <w:lang w:eastAsia="es-MX"/>
              </w:rPr>
              <w:t>Relativo</w:t>
            </w:r>
          </w:p>
        </w:tc>
        <w:tc>
          <w:tcPr>
            <w:tcW w:w="993" w:type="dxa"/>
            <w:tcBorders>
              <w:top w:val="nil"/>
              <w:left w:val="nil"/>
              <w:bottom w:val="single" w:sz="4" w:space="0" w:color="000000"/>
              <w:right w:val="single" w:sz="4" w:space="0" w:color="000000"/>
            </w:tcBorders>
            <w:shd w:val="clear" w:color="auto" w:fill="auto"/>
            <w:vAlign w:val="center"/>
            <w:hideMark/>
          </w:tcPr>
          <w:p w14:paraId="31B4F2C7" w14:textId="77777777" w:rsidR="00D9472B" w:rsidRPr="00D9472B" w:rsidRDefault="00D9472B" w:rsidP="00842F4D">
            <w:pPr>
              <w:spacing w:before="0" w:after="0"/>
              <w:rPr>
                <w:rFonts w:eastAsia="Times New Roman" w:cs="Tahoma"/>
                <w:color w:val="000000"/>
                <w:sz w:val="16"/>
                <w:szCs w:val="16"/>
                <w:lang w:eastAsia="es-MX"/>
              </w:rPr>
            </w:pPr>
            <w:r w:rsidRPr="00D9472B">
              <w:rPr>
                <w:rFonts w:eastAsia="Times New Roman" w:cs="Tahoma"/>
                <w:color w:val="000000"/>
                <w:sz w:val="16"/>
                <w:szCs w:val="16"/>
                <w:lang w:eastAsia="es-MX"/>
              </w:rPr>
              <w:t>Porcentaje</w:t>
            </w:r>
          </w:p>
        </w:tc>
        <w:tc>
          <w:tcPr>
            <w:tcW w:w="992" w:type="dxa"/>
            <w:gridSpan w:val="2"/>
            <w:tcBorders>
              <w:top w:val="nil"/>
              <w:left w:val="nil"/>
              <w:bottom w:val="single" w:sz="4" w:space="0" w:color="000000"/>
              <w:right w:val="single" w:sz="4" w:space="0" w:color="000000"/>
            </w:tcBorders>
            <w:shd w:val="clear" w:color="auto" w:fill="auto"/>
            <w:vAlign w:val="center"/>
            <w:hideMark/>
          </w:tcPr>
          <w:p w14:paraId="05D27B50" w14:textId="77777777" w:rsidR="00D9472B" w:rsidRPr="00D9472B" w:rsidRDefault="00D9472B" w:rsidP="00842F4D">
            <w:pPr>
              <w:spacing w:before="0" w:after="0"/>
              <w:rPr>
                <w:rFonts w:eastAsia="Times New Roman" w:cs="Tahoma"/>
                <w:color w:val="000000"/>
                <w:sz w:val="16"/>
                <w:szCs w:val="16"/>
                <w:lang w:eastAsia="es-MX"/>
              </w:rPr>
            </w:pPr>
            <w:r w:rsidRPr="00D9472B">
              <w:rPr>
                <w:rFonts w:eastAsia="Times New Roman" w:cs="Tahoma"/>
                <w:color w:val="000000"/>
                <w:sz w:val="16"/>
                <w:szCs w:val="16"/>
                <w:lang w:eastAsia="es-MX"/>
              </w:rPr>
              <w:t>Estratégico</w:t>
            </w:r>
          </w:p>
        </w:tc>
        <w:tc>
          <w:tcPr>
            <w:tcW w:w="992" w:type="dxa"/>
            <w:tcBorders>
              <w:top w:val="nil"/>
              <w:left w:val="nil"/>
              <w:bottom w:val="single" w:sz="4" w:space="0" w:color="000000"/>
              <w:right w:val="single" w:sz="4" w:space="0" w:color="000000"/>
            </w:tcBorders>
            <w:shd w:val="clear" w:color="auto" w:fill="auto"/>
            <w:vAlign w:val="center"/>
            <w:hideMark/>
          </w:tcPr>
          <w:p w14:paraId="76D15652" w14:textId="77777777" w:rsidR="00D9472B" w:rsidRPr="00D9472B" w:rsidRDefault="00D9472B" w:rsidP="00842F4D">
            <w:pPr>
              <w:spacing w:before="0" w:after="0"/>
              <w:rPr>
                <w:rFonts w:eastAsia="Times New Roman" w:cs="Tahoma"/>
                <w:color w:val="000000"/>
                <w:sz w:val="16"/>
                <w:szCs w:val="16"/>
                <w:lang w:eastAsia="es-MX"/>
              </w:rPr>
            </w:pPr>
            <w:r w:rsidRPr="00D9472B">
              <w:rPr>
                <w:rFonts w:eastAsia="Times New Roman" w:cs="Tahoma"/>
                <w:color w:val="000000"/>
                <w:sz w:val="16"/>
                <w:szCs w:val="16"/>
                <w:lang w:eastAsia="es-MX"/>
              </w:rPr>
              <w:t>Eficacia</w:t>
            </w:r>
          </w:p>
        </w:tc>
        <w:tc>
          <w:tcPr>
            <w:tcW w:w="992" w:type="dxa"/>
            <w:tcBorders>
              <w:top w:val="nil"/>
              <w:left w:val="nil"/>
              <w:bottom w:val="single" w:sz="4" w:space="0" w:color="000000"/>
              <w:right w:val="single" w:sz="4" w:space="0" w:color="000000"/>
            </w:tcBorders>
            <w:shd w:val="clear" w:color="auto" w:fill="auto"/>
            <w:vAlign w:val="center"/>
            <w:hideMark/>
          </w:tcPr>
          <w:p w14:paraId="57E972B6" w14:textId="77777777" w:rsidR="00D9472B" w:rsidRPr="00D9472B" w:rsidRDefault="00D9472B" w:rsidP="00842F4D">
            <w:pPr>
              <w:spacing w:before="0" w:after="0"/>
              <w:rPr>
                <w:rFonts w:eastAsia="Times New Roman" w:cs="Tahoma"/>
                <w:color w:val="000000"/>
                <w:sz w:val="16"/>
                <w:szCs w:val="16"/>
                <w:lang w:eastAsia="es-MX"/>
              </w:rPr>
            </w:pPr>
            <w:r w:rsidRPr="00D9472B">
              <w:rPr>
                <w:rFonts w:eastAsia="Times New Roman" w:cs="Tahoma"/>
                <w:color w:val="000000"/>
                <w:sz w:val="16"/>
                <w:szCs w:val="16"/>
                <w:lang w:eastAsia="es-MX"/>
              </w:rPr>
              <w:t>Anual</w:t>
            </w:r>
          </w:p>
        </w:tc>
        <w:tc>
          <w:tcPr>
            <w:tcW w:w="2227" w:type="dxa"/>
            <w:tcBorders>
              <w:top w:val="nil"/>
              <w:left w:val="nil"/>
              <w:bottom w:val="single" w:sz="4" w:space="0" w:color="000000"/>
              <w:right w:val="single" w:sz="4" w:space="0" w:color="000000"/>
            </w:tcBorders>
            <w:shd w:val="clear" w:color="auto" w:fill="auto"/>
            <w:hideMark/>
          </w:tcPr>
          <w:p w14:paraId="31E291C0" w14:textId="77777777" w:rsidR="00D9472B" w:rsidRPr="00D9472B" w:rsidRDefault="00D9472B" w:rsidP="00842F4D">
            <w:pPr>
              <w:spacing w:before="0" w:after="0"/>
              <w:rPr>
                <w:rFonts w:eastAsia="Times New Roman" w:cs="Tahoma"/>
                <w:color w:val="000000"/>
                <w:sz w:val="16"/>
                <w:szCs w:val="16"/>
                <w:lang w:eastAsia="es-MX"/>
              </w:rPr>
            </w:pPr>
            <w:r w:rsidRPr="00D9472B">
              <w:rPr>
                <w:rFonts w:eastAsia="Times New Roman" w:cs="Tahoma"/>
                <w:color w:val="000000"/>
                <w:sz w:val="16"/>
                <w:szCs w:val="16"/>
                <w:lang w:eastAsia="es-MX"/>
              </w:rPr>
              <w:t>Estados analíticos de ingresos y egresos reportados por los ayuntamientos de los municipios y los órganos político-administrativos de las demarcaciones territoriales del Distrito Federal, en cumplimiento de los artículos 46 y 48 de la Ley General de Contabilidad</w:t>
            </w:r>
          </w:p>
        </w:tc>
      </w:tr>
      <w:tr w:rsidR="00D9472B" w:rsidRPr="00D9472B" w14:paraId="5350EA79" w14:textId="77777777" w:rsidTr="00842F4D">
        <w:trPr>
          <w:trHeight w:val="288"/>
        </w:trPr>
        <w:tc>
          <w:tcPr>
            <w:tcW w:w="13562" w:type="dxa"/>
            <w:gridSpan w:val="11"/>
            <w:tcBorders>
              <w:top w:val="single" w:sz="4" w:space="0" w:color="000000"/>
              <w:left w:val="single" w:sz="4" w:space="0" w:color="000000"/>
              <w:bottom w:val="single" w:sz="4" w:space="0" w:color="000000"/>
              <w:right w:val="single" w:sz="4" w:space="0" w:color="000000"/>
            </w:tcBorders>
            <w:shd w:val="clear" w:color="000000" w:fill="000080"/>
            <w:vAlign w:val="center"/>
            <w:hideMark/>
          </w:tcPr>
          <w:p w14:paraId="43F2C3DE" w14:textId="77777777" w:rsidR="00D9472B" w:rsidRPr="00D9472B" w:rsidRDefault="00D9472B" w:rsidP="00D9472B">
            <w:pPr>
              <w:spacing w:before="0" w:after="0"/>
              <w:jc w:val="center"/>
              <w:rPr>
                <w:rFonts w:eastAsia="Times New Roman" w:cs="Tahoma"/>
                <w:b/>
                <w:bCs/>
                <w:color w:val="FFFFFF"/>
                <w:sz w:val="16"/>
                <w:szCs w:val="16"/>
                <w:lang w:eastAsia="es-MX"/>
              </w:rPr>
            </w:pPr>
            <w:r w:rsidRPr="00D9472B">
              <w:rPr>
                <w:rFonts w:eastAsia="Times New Roman" w:cs="Tahoma"/>
                <w:b/>
                <w:bCs/>
                <w:color w:val="FFFFFF"/>
                <w:sz w:val="16"/>
                <w:szCs w:val="16"/>
                <w:lang w:eastAsia="es-MX"/>
              </w:rPr>
              <w:t>Actividad</w:t>
            </w:r>
          </w:p>
        </w:tc>
      </w:tr>
      <w:tr w:rsidR="00842F4D" w:rsidRPr="00D9472B" w14:paraId="0FF65982" w14:textId="77777777" w:rsidTr="00842F4D">
        <w:trPr>
          <w:trHeight w:val="107"/>
        </w:trPr>
        <w:tc>
          <w:tcPr>
            <w:tcW w:w="6374" w:type="dxa"/>
            <w:gridSpan w:val="4"/>
            <w:tcBorders>
              <w:top w:val="single" w:sz="4" w:space="0" w:color="000000"/>
              <w:left w:val="single" w:sz="4" w:space="0" w:color="000000"/>
              <w:bottom w:val="single" w:sz="4" w:space="0" w:color="000000"/>
              <w:right w:val="single" w:sz="4" w:space="0" w:color="000000"/>
            </w:tcBorders>
            <w:shd w:val="clear" w:color="000000" w:fill="99CCFF"/>
            <w:vAlign w:val="center"/>
            <w:hideMark/>
          </w:tcPr>
          <w:p w14:paraId="62400117"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Objetivo</w:t>
            </w:r>
          </w:p>
        </w:tc>
        <w:tc>
          <w:tcPr>
            <w:tcW w:w="2977" w:type="dxa"/>
            <w:gridSpan w:val="4"/>
            <w:tcBorders>
              <w:top w:val="single" w:sz="4" w:space="0" w:color="000000"/>
              <w:left w:val="nil"/>
              <w:bottom w:val="single" w:sz="4" w:space="0" w:color="000000"/>
              <w:right w:val="single" w:sz="4" w:space="0" w:color="000000"/>
            </w:tcBorders>
            <w:shd w:val="clear" w:color="000000" w:fill="99CCFF"/>
            <w:vAlign w:val="center"/>
            <w:hideMark/>
          </w:tcPr>
          <w:p w14:paraId="4C76C717"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Orden</w:t>
            </w:r>
          </w:p>
        </w:tc>
        <w:tc>
          <w:tcPr>
            <w:tcW w:w="4211" w:type="dxa"/>
            <w:gridSpan w:val="3"/>
            <w:tcBorders>
              <w:top w:val="single" w:sz="4" w:space="0" w:color="000000"/>
              <w:left w:val="nil"/>
              <w:bottom w:val="single" w:sz="4" w:space="0" w:color="000000"/>
              <w:right w:val="single" w:sz="4" w:space="0" w:color="000000"/>
            </w:tcBorders>
            <w:shd w:val="clear" w:color="000000" w:fill="99CCFF"/>
            <w:vAlign w:val="center"/>
            <w:hideMark/>
          </w:tcPr>
          <w:p w14:paraId="03C0A13D" w14:textId="77777777" w:rsidR="00D9472B" w:rsidRPr="00D9472B" w:rsidRDefault="00D9472B" w:rsidP="00D9472B">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Supuestos</w:t>
            </w:r>
          </w:p>
        </w:tc>
      </w:tr>
      <w:tr w:rsidR="00842F4D" w:rsidRPr="00D9472B" w14:paraId="21396B80" w14:textId="77777777" w:rsidTr="00842F4D">
        <w:trPr>
          <w:trHeight w:val="300"/>
        </w:trPr>
        <w:tc>
          <w:tcPr>
            <w:tcW w:w="63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D49A7A" w14:textId="77777777" w:rsidR="00D9472B" w:rsidRPr="00D9472B" w:rsidRDefault="00D9472B" w:rsidP="00D9472B">
            <w:pPr>
              <w:spacing w:before="0" w:after="0"/>
              <w:jc w:val="left"/>
              <w:rPr>
                <w:rFonts w:eastAsia="Times New Roman" w:cs="Tahoma"/>
                <w:sz w:val="16"/>
                <w:szCs w:val="16"/>
                <w:lang w:eastAsia="es-MX"/>
              </w:rPr>
            </w:pPr>
            <w:r w:rsidRPr="00D9472B">
              <w:rPr>
                <w:rFonts w:eastAsia="Times New Roman" w:cs="Tahoma"/>
                <w:sz w:val="16"/>
                <w:szCs w:val="16"/>
                <w:lang w:eastAsia="es-MX"/>
              </w:rPr>
              <w:t>Asignación de recursos del Fondo a los municipios y alcaldías de la Ciudad de México</w:t>
            </w:r>
          </w:p>
        </w:tc>
        <w:tc>
          <w:tcPr>
            <w:tcW w:w="2977" w:type="dxa"/>
            <w:gridSpan w:val="4"/>
            <w:tcBorders>
              <w:top w:val="single" w:sz="4" w:space="0" w:color="000000"/>
              <w:left w:val="nil"/>
              <w:bottom w:val="single" w:sz="4" w:space="0" w:color="000000"/>
              <w:right w:val="single" w:sz="4" w:space="0" w:color="000000"/>
            </w:tcBorders>
            <w:shd w:val="clear" w:color="auto" w:fill="auto"/>
            <w:vAlign w:val="center"/>
            <w:hideMark/>
          </w:tcPr>
          <w:p w14:paraId="0F373AC0" w14:textId="77777777" w:rsidR="00D9472B" w:rsidRPr="00D9472B" w:rsidRDefault="00D9472B" w:rsidP="00D9472B">
            <w:pPr>
              <w:spacing w:before="0" w:after="0"/>
              <w:jc w:val="center"/>
              <w:rPr>
                <w:rFonts w:eastAsia="Times New Roman" w:cs="Tahoma"/>
                <w:color w:val="000000"/>
                <w:sz w:val="16"/>
                <w:szCs w:val="16"/>
                <w:lang w:eastAsia="es-MX"/>
              </w:rPr>
            </w:pPr>
            <w:r w:rsidRPr="00D9472B">
              <w:rPr>
                <w:rFonts w:eastAsia="Times New Roman" w:cs="Tahoma"/>
                <w:color w:val="000000"/>
                <w:sz w:val="16"/>
                <w:szCs w:val="16"/>
                <w:lang w:eastAsia="es-MX"/>
              </w:rPr>
              <w:t>4</w:t>
            </w:r>
          </w:p>
        </w:tc>
        <w:tc>
          <w:tcPr>
            <w:tcW w:w="4211" w:type="dxa"/>
            <w:gridSpan w:val="3"/>
            <w:tcBorders>
              <w:top w:val="single" w:sz="4" w:space="0" w:color="000000"/>
              <w:left w:val="nil"/>
              <w:bottom w:val="single" w:sz="4" w:space="0" w:color="000000"/>
              <w:right w:val="single" w:sz="4" w:space="0" w:color="000000"/>
            </w:tcBorders>
            <w:shd w:val="clear" w:color="auto" w:fill="auto"/>
            <w:vAlign w:val="bottom"/>
            <w:hideMark/>
          </w:tcPr>
          <w:p w14:paraId="54D5981D" w14:textId="77777777" w:rsidR="00D9472B" w:rsidRPr="00D9472B" w:rsidRDefault="00D9472B" w:rsidP="00842F4D">
            <w:pPr>
              <w:spacing w:before="0" w:after="0"/>
              <w:rPr>
                <w:rFonts w:eastAsia="Times New Roman" w:cs="Tahoma"/>
                <w:color w:val="000000"/>
                <w:sz w:val="16"/>
                <w:szCs w:val="16"/>
                <w:lang w:eastAsia="es-MX"/>
              </w:rPr>
            </w:pPr>
            <w:r w:rsidRPr="00D9472B">
              <w:rPr>
                <w:rFonts w:eastAsia="Times New Roman" w:cs="Tahoma"/>
                <w:color w:val="000000"/>
                <w:sz w:val="16"/>
                <w:szCs w:val="16"/>
                <w:lang w:eastAsia="es-MX"/>
              </w:rPr>
              <w:t>Existe voluntad de los ejecutores de gasto para aplicar recursos en la satisfacción de sus requerimientos, dando prioridad a los destinos previstos en la LCF.</w:t>
            </w:r>
          </w:p>
        </w:tc>
      </w:tr>
      <w:tr w:rsidR="00842F4D" w:rsidRPr="00D9472B" w14:paraId="69E3100D" w14:textId="77777777" w:rsidTr="00842F4D">
        <w:trPr>
          <w:trHeight w:val="587"/>
        </w:trPr>
        <w:tc>
          <w:tcPr>
            <w:tcW w:w="1413" w:type="dxa"/>
            <w:tcBorders>
              <w:top w:val="nil"/>
              <w:left w:val="single" w:sz="4" w:space="0" w:color="000000"/>
              <w:bottom w:val="single" w:sz="4" w:space="0" w:color="000000"/>
              <w:right w:val="single" w:sz="4" w:space="0" w:color="000000"/>
            </w:tcBorders>
            <w:shd w:val="clear" w:color="000000" w:fill="FFFFCC"/>
            <w:hideMark/>
          </w:tcPr>
          <w:p w14:paraId="28EAB04C" w14:textId="77777777" w:rsidR="00D9472B" w:rsidRPr="00D9472B" w:rsidRDefault="00D9472B" w:rsidP="00842F4D">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Indicador</w:t>
            </w:r>
          </w:p>
        </w:tc>
        <w:tc>
          <w:tcPr>
            <w:tcW w:w="2977" w:type="dxa"/>
            <w:tcBorders>
              <w:top w:val="nil"/>
              <w:left w:val="nil"/>
              <w:bottom w:val="single" w:sz="4" w:space="0" w:color="000000"/>
              <w:right w:val="single" w:sz="4" w:space="0" w:color="000000"/>
            </w:tcBorders>
            <w:shd w:val="clear" w:color="000000" w:fill="FFFFCC"/>
            <w:hideMark/>
          </w:tcPr>
          <w:p w14:paraId="4E7A0E34" w14:textId="77777777" w:rsidR="00D9472B" w:rsidRPr="00D9472B" w:rsidRDefault="00D9472B" w:rsidP="00842F4D">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Definición</w:t>
            </w:r>
          </w:p>
        </w:tc>
        <w:tc>
          <w:tcPr>
            <w:tcW w:w="1984" w:type="dxa"/>
            <w:gridSpan w:val="2"/>
            <w:tcBorders>
              <w:top w:val="nil"/>
              <w:left w:val="nil"/>
              <w:bottom w:val="single" w:sz="4" w:space="0" w:color="000000"/>
              <w:right w:val="single" w:sz="4" w:space="0" w:color="000000"/>
            </w:tcBorders>
            <w:shd w:val="clear" w:color="000000" w:fill="FFFFCC"/>
            <w:hideMark/>
          </w:tcPr>
          <w:p w14:paraId="3B7FBC61" w14:textId="77777777" w:rsidR="00D9472B" w:rsidRPr="00D9472B" w:rsidRDefault="00D9472B" w:rsidP="00842F4D">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Método de Calculo</w:t>
            </w:r>
          </w:p>
        </w:tc>
        <w:tc>
          <w:tcPr>
            <w:tcW w:w="992" w:type="dxa"/>
            <w:tcBorders>
              <w:top w:val="nil"/>
              <w:left w:val="nil"/>
              <w:bottom w:val="single" w:sz="4" w:space="0" w:color="000000"/>
              <w:right w:val="single" w:sz="4" w:space="0" w:color="000000"/>
            </w:tcBorders>
            <w:shd w:val="clear" w:color="000000" w:fill="FFFFCC"/>
            <w:hideMark/>
          </w:tcPr>
          <w:p w14:paraId="2E6AA6C3" w14:textId="77777777" w:rsidR="00D9472B" w:rsidRPr="00D9472B" w:rsidRDefault="00D9472B" w:rsidP="00842F4D">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Tipo de Valor de la Meta</w:t>
            </w:r>
          </w:p>
        </w:tc>
        <w:tc>
          <w:tcPr>
            <w:tcW w:w="993" w:type="dxa"/>
            <w:tcBorders>
              <w:top w:val="nil"/>
              <w:left w:val="nil"/>
              <w:bottom w:val="single" w:sz="4" w:space="0" w:color="000000"/>
              <w:right w:val="single" w:sz="4" w:space="0" w:color="000000"/>
            </w:tcBorders>
            <w:shd w:val="clear" w:color="000000" w:fill="FFFFCC"/>
            <w:hideMark/>
          </w:tcPr>
          <w:p w14:paraId="4C8C524B" w14:textId="77777777" w:rsidR="00D9472B" w:rsidRPr="00D9472B" w:rsidRDefault="00D9472B" w:rsidP="00842F4D">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Unidad de Medida</w:t>
            </w:r>
          </w:p>
        </w:tc>
        <w:tc>
          <w:tcPr>
            <w:tcW w:w="992" w:type="dxa"/>
            <w:gridSpan w:val="2"/>
            <w:tcBorders>
              <w:top w:val="nil"/>
              <w:left w:val="nil"/>
              <w:bottom w:val="single" w:sz="4" w:space="0" w:color="000000"/>
              <w:right w:val="single" w:sz="4" w:space="0" w:color="000000"/>
            </w:tcBorders>
            <w:shd w:val="clear" w:color="000000" w:fill="FFFFCC"/>
            <w:hideMark/>
          </w:tcPr>
          <w:p w14:paraId="3E3DDDB7" w14:textId="77777777" w:rsidR="00D9472B" w:rsidRPr="00D9472B" w:rsidRDefault="00D9472B" w:rsidP="00842F4D">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Tipo de Indicador</w:t>
            </w:r>
          </w:p>
        </w:tc>
        <w:tc>
          <w:tcPr>
            <w:tcW w:w="992" w:type="dxa"/>
            <w:tcBorders>
              <w:top w:val="nil"/>
              <w:left w:val="nil"/>
              <w:bottom w:val="single" w:sz="4" w:space="0" w:color="000000"/>
              <w:right w:val="single" w:sz="4" w:space="0" w:color="000000"/>
            </w:tcBorders>
            <w:shd w:val="clear" w:color="000000" w:fill="FFFFCC"/>
            <w:hideMark/>
          </w:tcPr>
          <w:p w14:paraId="666F807B" w14:textId="77777777" w:rsidR="00D9472B" w:rsidRPr="00D9472B" w:rsidRDefault="00D9472B" w:rsidP="00842F4D">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Dimensión del Indicador</w:t>
            </w:r>
          </w:p>
        </w:tc>
        <w:tc>
          <w:tcPr>
            <w:tcW w:w="992" w:type="dxa"/>
            <w:tcBorders>
              <w:top w:val="nil"/>
              <w:left w:val="nil"/>
              <w:bottom w:val="single" w:sz="4" w:space="0" w:color="000000"/>
              <w:right w:val="single" w:sz="4" w:space="0" w:color="000000"/>
            </w:tcBorders>
            <w:shd w:val="clear" w:color="000000" w:fill="FFFFCC"/>
            <w:hideMark/>
          </w:tcPr>
          <w:p w14:paraId="5EA0E811" w14:textId="77777777" w:rsidR="00D9472B" w:rsidRPr="00D9472B" w:rsidRDefault="00D9472B" w:rsidP="00842F4D">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Frecuencia de Medición</w:t>
            </w:r>
          </w:p>
        </w:tc>
        <w:tc>
          <w:tcPr>
            <w:tcW w:w="2227" w:type="dxa"/>
            <w:tcBorders>
              <w:top w:val="nil"/>
              <w:left w:val="nil"/>
              <w:bottom w:val="single" w:sz="4" w:space="0" w:color="000000"/>
              <w:right w:val="single" w:sz="4" w:space="0" w:color="000000"/>
            </w:tcBorders>
            <w:shd w:val="clear" w:color="000000" w:fill="FFFFCC"/>
            <w:hideMark/>
          </w:tcPr>
          <w:p w14:paraId="5DF3B7E7" w14:textId="77777777" w:rsidR="00D9472B" w:rsidRPr="00D9472B" w:rsidRDefault="00D9472B" w:rsidP="00842F4D">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Medios de Verificación</w:t>
            </w:r>
          </w:p>
        </w:tc>
      </w:tr>
      <w:tr w:rsidR="00842F4D" w:rsidRPr="00D9472B" w14:paraId="7F3150FD" w14:textId="77777777" w:rsidTr="00842F4D">
        <w:trPr>
          <w:trHeight w:val="300"/>
        </w:trPr>
        <w:tc>
          <w:tcPr>
            <w:tcW w:w="1413" w:type="dxa"/>
            <w:tcBorders>
              <w:top w:val="nil"/>
              <w:left w:val="single" w:sz="4" w:space="0" w:color="000000"/>
              <w:bottom w:val="single" w:sz="4" w:space="0" w:color="000000"/>
              <w:right w:val="single" w:sz="4" w:space="0" w:color="000000"/>
            </w:tcBorders>
            <w:shd w:val="clear" w:color="000000" w:fill="FFFFFF"/>
            <w:vAlign w:val="center"/>
            <w:hideMark/>
          </w:tcPr>
          <w:p w14:paraId="46EBBB95" w14:textId="21AB1022" w:rsidR="00842F4D" w:rsidRPr="00D9472B" w:rsidRDefault="00842F4D" w:rsidP="00842F4D">
            <w:pPr>
              <w:spacing w:before="0" w:after="0"/>
              <w:jc w:val="left"/>
              <w:rPr>
                <w:rFonts w:eastAsia="Times New Roman" w:cs="Tahoma"/>
                <w:color w:val="000000"/>
                <w:sz w:val="16"/>
                <w:szCs w:val="16"/>
                <w:lang w:eastAsia="es-MX"/>
              </w:rPr>
            </w:pPr>
            <w:r w:rsidRPr="00D9472B">
              <w:rPr>
                <w:rFonts w:eastAsia="Times New Roman" w:cs="Tahoma"/>
                <w:color w:val="000000"/>
                <w:sz w:val="16"/>
                <w:szCs w:val="16"/>
                <w:lang w:eastAsia="es-MX"/>
              </w:rPr>
              <w:t>Porcentaje de avance en las metas</w:t>
            </w:r>
          </w:p>
        </w:tc>
        <w:tc>
          <w:tcPr>
            <w:tcW w:w="2977" w:type="dxa"/>
            <w:tcBorders>
              <w:top w:val="nil"/>
              <w:left w:val="nil"/>
              <w:bottom w:val="single" w:sz="4" w:space="0" w:color="000000"/>
              <w:right w:val="single" w:sz="4" w:space="0" w:color="000000"/>
            </w:tcBorders>
            <w:shd w:val="clear" w:color="000000" w:fill="FFFFFF"/>
            <w:hideMark/>
          </w:tcPr>
          <w:p w14:paraId="5C881C71" w14:textId="2AE90EF5" w:rsidR="00842F4D" w:rsidRPr="00D9472B" w:rsidRDefault="00842F4D" w:rsidP="00842F4D">
            <w:pPr>
              <w:spacing w:before="0" w:after="0"/>
              <w:jc w:val="left"/>
              <w:rPr>
                <w:rFonts w:eastAsia="Times New Roman" w:cs="Tahoma"/>
                <w:color w:val="000000"/>
                <w:sz w:val="16"/>
                <w:szCs w:val="16"/>
                <w:lang w:eastAsia="es-MX"/>
              </w:rPr>
            </w:pPr>
            <w:r w:rsidRPr="00D9472B">
              <w:rPr>
                <w:rFonts w:eastAsia="Times New Roman" w:cs="Tahoma"/>
                <w:color w:val="000000"/>
                <w:sz w:val="16"/>
                <w:szCs w:val="16"/>
                <w:lang w:eastAsia="es-MX"/>
              </w:rPr>
              <w:t>Mide el avance promedio en la ejecución física de los programas, obras o acciones que se realizan con recursos del F</w:t>
            </w:r>
            <w:r w:rsidR="00970850">
              <w:rPr>
                <w:rFonts w:eastAsia="Times New Roman" w:cs="Tahoma"/>
                <w:color w:val="000000"/>
                <w:sz w:val="16"/>
                <w:szCs w:val="16"/>
                <w:lang w:eastAsia="es-MX"/>
              </w:rPr>
              <w:t>ORTAMUN</w:t>
            </w:r>
            <w:r w:rsidRPr="00D9472B">
              <w:rPr>
                <w:rFonts w:eastAsia="Times New Roman" w:cs="Tahoma"/>
                <w:color w:val="000000"/>
                <w:sz w:val="16"/>
                <w:szCs w:val="16"/>
                <w:lang w:eastAsia="es-MX"/>
              </w:rPr>
              <w:t>. Donde: i= número de programas, obras o acciones. Los porcentajes correspondientes a las dos variables son acumulados al periodo que se reporta.</w:t>
            </w:r>
          </w:p>
        </w:tc>
        <w:tc>
          <w:tcPr>
            <w:tcW w:w="1984" w:type="dxa"/>
            <w:gridSpan w:val="2"/>
            <w:tcBorders>
              <w:top w:val="nil"/>
              <w:left w:val="nil"/>
              <w:bottom w:val="single" w:sz="4" w:space="0" w:color="000000"/>
              <w:right w:val="single" w:sz="4" w:space="0" w:color="000000"/>
            </w:tcBorders>
            <w:shd w:val="clear" w:color="000000" w:fill="FFFFFF"/>
            <w:hideMark/>
          </w:tcPr>
          <w:p w14:paraId="6CB808AB" w14:textId="484399DB" w:rsidR="00842F4D" w:rsidRPr="00D9472B" w:rsidRDefault="00842F4D" w:rsidP="00842F4D">
            <w:pPr>
              <w:spacing w:before="0" w:after="0"/>
              <w:jc w:val="left"/>
              <w:rPr>
                <w:rFonts w:eastAsia="Times New Roman" w:cs="Tahoma"/>
                <w:color w:val="000000"/>
                <w:sz w:val="16"/>
                <w:szCs w:val="16"/>
                <w:lang w:eastAsia="es-MX"/>
              </w:rPr>
            </w:pPr>
            <w:r w:rsidRPr="00D9472B">
              <w:rPr>
                <w:rFonts w:eastAsia="Times New Roman" w:cs="Tahoma"/>
                <w:color w:val="000000"/>
                <w:sz w:val="16"/>
                <w:szCs w:val="16"/>
                <w:lang w:eastAsia="es-MX"/>
              </w:rPr>
              <w:t>(Promedio de avance en las metas porcentuales de i / Promedio de las metas programadas porcentuales de i ) * 100</w:t>
            </w:r>
          </w:p>
        </w:tc>
        <w:tc>
          <w:tcPr>
            <w:tcW w:w="992" w:type="dxa"/>
            <w:tcBorders>
              <w:top w:val="nil"/>
              <w:left w:val="nil"/>
              <w:bottom w:val="single" w:sz="4" w:space="0" w:color="000000"/>
              <w:right w:val="single" w:sz="4" w:space="0" w:color="000000"/>
            </w:tcBorders>
            <w:shd w:val="clear" w:color="000000" w:fill="FFFFFF"/>
            <w:vAlign w:val="center"/>
            <w:hideMark/>
          </w:tcPr>
          <w:p w14:paraId="6B317E5B" w14:textId="0F8A6A4E" w:rsidR="00842F4D" w:rsidRPr="00D9472B" w:rsidRDefault="00842F4D" w:rsidP="00842F4D">
            <w:pPr>
              <w:spacing w:before="0" w:after="0"/>
              <w:jc w:val="left"/>
              <w:rPr>
                <w:rFonts w:eastAsia="Times New Roman" w:cs="Tahoma"/>
                <w:color w:val="000000"/>
                <w:sz w:val="16"/>
                <w:szCs w:val="16"/>
                <w:lang w:eastAsia="es-MX"/>
              </w:rPr>
            </w:pPr>
            <w:r w:rsidRPr="00D9472B">
              <w:rPr>
                <w:rFonts w:eastAsia="Times New Roman" w:cs="Tahoma"/>
                <w:color w:val="000000"/>
                <w:sz w:val="16"/>
                <w:szCs w:val="16"/>
                <w:lang w:eastAsia="es-MX"/>
              </w:rPr>
              <w:t>Relativo</w:t>
            </w:r>
          </w:p>
        </w:tc>
        <w:tc>
          <w:tcPr>
            <w:tcW w:w="993" w:type="dxa"/>
            <w:tcBorders>
              <w:top w:val="nil"/>
              <w:left w:val="nil"/>
              <w:bottom w:val="single" w:sz="4" w:space="0" w:color="000000"/>
              <w:right w:val="single" w:sz="4" w:space="0" w:color="000000"/>
            </w:tcBorders>
            <w:shd w:val="clear" w:color="000000" w:fill="FFFFFF"/>
            <w:vAlign w:val="center"/>
            <w:hideMark/>
          </w:tcPr>
          <w:p w14:paraId="64C95B2C" w14:textId="0DA5F759" w:rsidR="00842F4D" w:rsidRPr="00D9472B" w:rsidRDefault="00842F4D" w:rsidP="00842F4D">
            <w:pPr>
              <w:spacing w:before="0" w:after="0"/>
              <w:jc w:val="left"/>
              <w:rPr>
                <w:rFonts w:eastAsia="Times New Roman" w:cs="Tahoma"/>
                <w:color w:val="000000"/>
                <w:sz w:val="16"/>
                <w:szCs w:val="16"/>
                <w:lang w:eastAsia="es-MX"/>
              </w:rPr>
            </w:pPr>
            <w:r w:rsidRPr="00D9472B">
              <w:rPr>
                <w:rFonts w:eastAsia="Times New Roman" w:cs="Tahoma"/>
                <w:color w:val="000000"/>
                <w:sz w:val="16"/>
                <w:szCs w:val="16"/>
                <w:lang w:eastAsia="es-MX"/>
              </w:rPr>
              <w:t>Porcentaje</w:t>
            </w:r>
          </w:p>
        </w:tc>
        <w:tc>
          <w:tcPr>
            <w:tcW w:w="992" w:type="dxa"/>
            <w:gridSpan w:val="2"/>
            <w:tcBorders>
              <w:top w:val="nil"/>
              <w:left w:val="nil"/>
              <w:bottom w:val="single" w:sz="4" w:space="0" w:color="000000"/>
              <w:right w:val="single" w:sz="4" w:space="0" w:color="000000"/>
            </w:tcBorders>
            <w:shd w:val="clear" w:color="000000" w:fill="FFFFFF"/>
            <w:vAlign w:val="center"/>
            <w:hideMark/>
          </w:tcPr>
          <w:p w14:paraId="1BBB9967" w14:textId="587BAC8D" w:rsidR="00842F4D" w:rsidRPr="00D9472B" w:rsidRDefault="00842F4D" w:rsidP="00842F4D">
            <w:pPr>
              <w:spacing w:before="0" w:after="0"/>
              <w:jc w:val="left"/>
              <w:rPr>
                <w:rFonts w:eastAsia="Times New Roman" w:cs="Tahoma"/>
                <w:color w:val="000000"/>
                <w:sz w:val="16"/>
                <w:szCs w:val="16"/>
                <w:lang w:eastAsia="es-MX"/>
              </w:rPr>
            </w:pPr>
            <w:r w:rsidRPr="00D9472B">
              <w:rPr>
                <w:rFonts w:eastAsia="Times New Roman" w:cs="Tahoma"/>
                <w:color w:val="000000"/>
                <w:sz w:val="16"/>
                <w:szCs w:val="16"/>
                <w:lang w:eastAsia="es-MX"/>
              </w:rPr>
              <w:t>Estratégico</w:t>
            </w:r>
          </w:p>
        </w:tc>
        <w:tc>
          <w:tcPr>
            <w:tcW w:w="992" w:type="dxa"/>
            <w:tcBorders>
              <w:top w:val="nil"/>
              <w:left w:val="nil"/>
              <w:bottom w:val="single" w:sz="4" w:space="0" w:color="000000"/>
              <w:right w:val="single" w:sz="4" w:space="0" w:color="000000"/>
            </w:tcBorders>
            <w:shd w:val="clear" w:color="000000" w:fill="FFFFFF"/>
            <w:vAlign w:val="center"/>
            <w:hideMark/>
          </w:tcPr>
          <w:p w14:paraId="06F8C5E9" w14:textId="1EF5B902" w:rsidR="00842F4D" w:rsidRPr="00D9472B" w:rsidRDefault="00842F4D" w:rsidP="00842F4D">
            <w:pPr>
              <w:spacing w:before="0" w:after="0"/>
              <w:jc w:val="left"/>
              <w:rPr>
                <w:rFonts w:eastAsia="Times New Roman" w:cs="Tahoma"/>
                <w:color w:val="000000"/>
                <w:sz w:val="16"/>
                <w:szCs w:val="16"/>
                <w:lang w:eastAsia="es-MX"/>
              </w:rPr>
            </w:pPr>
            <w:r w:rsidRPr="00D9472B">
              <w:rPr>
                <w:rFonts w:eastAsia="Times New Roman" w:cs="Tahoma"/>
                <w:color w:val="000000"/>
                <w:sz w:val="16"/>
                <w:szCs w:val="16"/>
                <w:lang w:eastAsia="es-MX"/>
              </w:rPr>
              <w:t>Eficacia</w:t>
            </w:r>
          </w:p>
        </w:tc>
        <w:tc>
          <w:tcPr>
            <w:tcW w:w="992" w:type="dxa"/>
            <w:tcBorders>
              <w:top w:val="nil"/>
              <w:left w:val="nil"/>
              <w:bottom w:val="single" w:sz="4" w:space="0" w:color="000000"/>
              <w:right w:val="single" w:sz="4" w:space="0" w:color="000000"/>
            </w:tcBorders>
            <w:shd w:val="clear" w:color="000000" w:fill="FFFFFF"/>
            <w:vAlign w:val="center"/>
            <w:hideMark/>
          </w:tcPr>
          <w:p w14:paraId="10CD25AF" w14:textId="2110C6DC" w:rsidR="00842F4D" w:rsidRPr="00D9472B" w:rsidRDefault="00842F4D" w:rsidP="00842F4D">
            <w:pPr>
              <w:spacing w:before="0" w:after="0"/>
              <w:jc w:val="left"/>
              <w:rPr>
                <w:rFonts w:eastAsia="Times New Roman" w:cs="Tahoma"/>
                <w:color w:val="000000"/>
                <w:sz w:val="16"/>
                <w:szCs w:val="16"/>
                <w:lang w:eastAsia="es-MX"/>
              </w:rPr>
            </w:pPr>
            <w:r w:rsidRPr="00D9472B">
              <w:rPr>
                <w:rFonts w:eastAsia="Times New Roman" w:cs="Tahoma"/>
                <w:color w:val="000000"/>
                <w:sz w:val="16"/>
                <w:szCs w:val="16"/>
                <w:lang w:eastAsia="es-MX"/>
              </w:rPr>
              <w:t>Trimestral</w:t>
            </w:r>
          </w:p>
        </w:tc>
        <w:tc>
          <w:tcPr>
            <w:tcW w:w="2227" w:type="dxa"/>
            <w:tcBorders>
              <w:top w:val="nil"/>
              <w:left w:val="nil"/>
              <w:bottom w:val="single" w:sz="4" w:space="0" w:color="000000"/>
              <w:right w:val="single" w:sz="4" w:space="0" w:color="000000"/>
            </w:tcBorders>
            <w:shd w:val="clear" w:color="000000" w:fill="FFFFFF"/>
            <w:hideMark/>
          </w:tcPr>
          <w:p w14:paraId="292B5A3B" w14:textId="57966B63" w:rsidR="00842F4D" w:rsidRPr="00D9472B" w:rsidRDefault="00842F4D" w:rsidP="00842F4D">
            <w:pPr>
              <w:spacing w:before="0" w:after="0"/>
              <w:jc w:val="left"/>
              <w:rPr>
                <w:rFonts w:eastAsia="Times New Roman" w:cs="Tahoma"/>
                <w:color w:val="000000"/>
                <w:sz w:val="16"/>
                <w:szCs w:val="16"/>
                <w:lang w:eastAsia="es-MX"/>
              </w:rPr>
            </w:pPr>
            <w:r w:rsidRPr="00D9472B">
              <w:rPr>
                <w:rFonts w:eastAsia="Times New Roman" w:cs="Tahoma"/>
                <w:color w:val="000000"/>
                <w:sz w:val="16"/>
                <w:szCs w:val="16"/>
                <w:lang w:eastAsia="es-MX"/>
              </w:rPr>
              <w:t>Archivos, registros y reportes.</w:t>
            </w:r>
          </w:p>
        </w:tc>
      </w:tr>
      <w:tr w:rsidR="00842F4D" w:rsidRPr="00842F4D" w14:paraId="7D9712BD" w14:textId="77777777" w:rsidTr="00842F4D">
        <w:trPr>
          <w:trHeight w:val="300"/>
        </w:trPr>
        <w:tc>
          <w:tcPr>
            <w:tcW w:w="63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FCE5A9" w14:textId="77777777" w:rsidR="00842F4D" w:rsidRPr="00D9472B" w:rsidRDefault="00842F4D" w:rsidP="00842F4D">
            <w:pPr>
              <w:spacing w:before="0" w:after="0"/>
              <w:jc w:val="left"/>
              <w:rPr>
                <w:rFonts w:eastAsia="Times New Roman" w:cs="Tahoma"/>
                <w:sz w:val="16"/>
                <w:szCs w:val="16"/>
                <w:lang w:eastAsia="es-MX"/>
              </w:rPr>
            </w:pPr>
            <w:r w:rsidRPr="00D9472B">
              <w:rPr>
                <w:rFonts w:eastAsia="Times New Roman" w:cs="Tahoma"/>
                <w:sz w:val="16"/>
                <w:szCs w:val="16"/>
                <w:lang w:eastAsia="es-MX"/>
              </w:rPr>
              <w:t>Seguimiento a los recursos transferidos a los municipios y alcaldías de la Ciudad de México.</w:t>
            </w:r>
          </w:p>
        </w:tc>
        <w:tc>
          <w:tcPr>
            <w:tcW w:w="2977" w:type="dxa"/>
            <w:gridSpan w:val="4"/>
            <w:tcBorders>
              <w:top w:val="single" w:sz="4" w:space="0" w:color="000000"/>
              <w:left w:val="nil"/>
              <w:bottom w:val="single" w:sz="4" w:space="0" w:color="000000"/>
              <w:right w:val="single" w:sz="4" w:space="0" w:color="000000"/>
            </w:tcBorders>
            <w:shd w:val="clear" w:color="auto" w:fill="auto"/>
            <w:vAlign w:val="center"/>
            <w:hideMark/>
          </w:tcPr>
          <w:p w14:paraId="7E033FA9" w14:textId="77777777" w:rsidR="00842F4D" w:rsidRPr="00D9472B" w:rsidRDefault="00842F4D" w:rsidP="00842F4D">
            <w:pPr>
              <w:spacing w:before="0" w:after="0"/>
              <w:jc w:val="center"/>
              <w:rPr>
                <w:rFonts w:eastAsia="Times New Roman" w:cs="Tahoma"/>
                <w:sz w:val="16"/>
                <w:szCs w:val="16"/>
                <w:lang w:eastAsia="es-MX"/>
              </w:rPr>
            </w:pPr>
            <w:r w:rsidRPr="00D9472B">
              <w:rPr>
                <w:rFonts w:eastAsia="Times New Roman" w:cs="Tahoma"/>
                <w:sz w:val="16"/>
                <w:szCs w:val="16"/>
                <w:lang w:eastAsia="es-MX"/>
              </w:rPr>
              <w:t>4</w:t>
            </w:r>
          </w:p>
        </w:tc>
        <w:tc>
          <w:tcPr>
            <w:tcW w:w="4211" w:type="dxa"/>
            <w:gridSpan w:val="3"/>
            <w:tcBorders>
              <w:top w:val="single" w:sz="4" w:space="0" w:color="000000"/>
              <w:left w:val="nil"/>
              <w:bottom w:val="single" w:sz="4" w:space="0" w:color="000000"/>
              <w:right w:val="single" w:sz="4" w:space="0" w:color="000000"/>
            </w:tcBorders>
            <w:shd w:val="clear" w:color="auto" w:fill="auto"/>
            <w:vAlign w:val="bottom"/>
            <w:hideMark/>
          </w:tcPr>
          <w:p w14:paraId="5DAE2A3B" w14:textId="77777777" w:rsidR="00842F4D" w:rsidRPr="00D9472B" w:rsidRDefault="00842F4D" w:rsidP="00842F4D">
            <w:pPr>
              <w:spacing w:before="0" w:after="0"/>
              <w:rPr>
                <w:rFonts w:eastAsia="Times New Roman" w:cs="Tahoma"/>
                <w:sz w:val="16"/>
                <w:szCs w:val="16"/>
                <w:lang w:eastAsia="es-MX"/>
              </w:rPr>
            </w:pPr>
            <w:r w:rsidRPr="00D9472B">
              <w:rPr>
                <w:rFonts w:eastAsia="Times New Roman" w:cs="Tahoma"/>
                <w:sz w:val="16"/>
                <w:szCs w:val="16"/>
                <w:lang w:eastAsia="es-MX"/>
              </w:rPr>
              <w:t>Existe voluntad de los ejecutores de gasto para aplicar recursos en los destinos establecidos en la Ley de Coordinación Fiscal.</w:t>
            </w:r>
          </w:p>
        </w:tc>
      </w:tr>
      <w:tr w:rsidR="00842F4D" w:rsidRPr="00D9472B" w14:paraId="6D6699A0" w14:textId="77777777" w:rsidTr="00842F4D">
        <w:trPr>
          <w:trHeight w:val="493"/>
        </w:trPr>
        <w:tc>
          <w:tcPr>
            <w:tcW w:w="1413" w:type="dxa"/>
            <w:tcBorders>
              <w:top w:val="nil"/>
              <w:left w:val="single" w:sz="4" w:space="0" w:color="000000"/>
              <w:bottom w:val="single" w:sz="4" w:space="0" w:color="000000"/>
              <w:right w:val="single" w:sz="4" w:space="0" w:color="000000"/>
            </w:tcBorders>
            <w:shd w:val="clear" w:color="000000" w:fill="FFFFCC"/>
            <w:hideMark/>
          </w:tcPr>
          <w:p w14:paraId="27B6DFC9" w14:textId="77777777" w:rsidR="00842F4D" w:rsidRPr="00D9472B" w:rsidRDefault="00842F4D" w:rsidP="00842F4D">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Indicador</w:t>
            </w:r>
          </w:p>
        </w:tc>
        <w:tc>
          <w:tcPr>
            <w:tcW w:w="2977" w:type="dxa"/>
            <w:tcBorders>
              <w:top w:val="nil"/>
              <w:left w:val="nil"/>
              <w:bottom w:val="single" w:sz="4" w:space="0" w:color="000000"/>
              <w:right w:val="single" w:sz="4" w:space="0" w:color="000000"/>
            </w:tcBorders>
            <w:shd w:val="clear" w:color="000000" w:fill="FFFFCC"/>
            <w:hideMark/>
          </w:tcPr>
          <w:p w14:paraId="2DB3F711" w14:textId="77777777" w:rsidR="00842F4D" w:rsidRPr="00D9472B" w:rsidRDefault="00842F4D" w:rsidP="00842F4D">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Definición</w:t>
            </w:r>
          </w:p>
        </w:tc>
        <w:tc>
          <w:tcPr>
            <w:tcW w:w="1984" w:type="dxa"/>
            <w:gridSpan w:val="2"/>
            <w:tcBorders>
              <w:top w:val="nil"/>
              <w:left w:val="nil"/>
              <w:bottom w:val="single" w:sz="4" w:space="0" w:color="000000"/>
              <w:right w:val="single" w:sz="4" w:space="0" w:color="000000"/>
            </w:tcBorders>
            <w:shd w:val="clear" w:color="000000" w:fill="FFFFCC"/>
            <w:hideMark/>
          </w:tcPr>
          <w:p w14:paraId="6C1A00DE" w14:textId="77777777" w:rsidR="00842F4D" w:rsidRPr="00D9472B" w:rsidRDefault="00842F4D" w:rsidP="00842F4D">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Método de Calculo</w:t>
            </w:r>
          </w:p>
        </w:tc>
        <w:tc>
          <w:tcPr>
            <w:tcW w:w="992" w:type="dxa"/>
            <w:tcBorders>
              <w:top w:val="nil"/>
              <w:left w:val="nil"/>
              <w:bottom w:val="single" w:sz="4" w:space="0" w:color="000000"/>
              <w:right w:val="single" w:sz="4" w:space="0" w:color="000000"/>
            </w:tcBorders>
            <w:shd w:val="clear" w:color="000000" w:fill="FFFFCC"/>
            <w:hideMark/>
          </w:tcPr>
          <w:p w14:paraId="3CA03F9B" w14:textId="77777777" w:rsidR="00842F4D" w:rsidRPr="00D9472B" w:rsidRDefault="00842F4D" w:rsidP="00842F4D">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Tipo de Valor de la Meta</w:t>
            </w:r>
          </w:p>
        </w:tc>
        <w:tc>
          <w:tcPr>
            <w:tcW w:w="993" w:type="dxa"/>
            <w:tcBorders>
              <w:top w:val="nil"/>
              <w:left w:val="nil"/>
              <w:bottom w:val="single" w:sz="4" w:space="0" w:color="000000"/>
              <w:right w:val="single" w:sz="4" w:space="0" w:color="000000"/>
            </w:tcBorders>
            <w:shd w:val="clear" w:color="000000" w:fill="FFFFCC"/>
            <w:hideMark/>
          </w:tcPr>
          <w:p w14:paraId="6AB4F9FE" w14:textId="77777777" w:rsidR="00842F4D" w:rsidRPr="00D9472B" w:rsidRDefault="00842F4D" w:rsidP="00842F4D">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Unidad de Medida</w:t>
            </w:r>
          </w:p>
        </w:tc>
        <w:tc>
          <w:tcPr>
            <w:tcW w:w="992" w:type="dxa"/>
            <w:gridSpan w:val="2"/>
            <w:tcBorders>
              <w:top w:val="nil"/>
              <w:left w:val="nil"/>
              <w:bottom w:val="single" w:sz="4" w:space="0" w:color="000000"/>
              <w:right w:val="single" w:sz="4" w:space="0" w:color="000000"/>
            </w:tcBorders>
            <w:shd w:val="clear" w:color="000000" w:fill="FFFFCC"/>
            <w:hideMark/>
          </w:tcPr>
          <w:p w14:paraId="3BE77990" w14:textId="77777777" w:rsidR="00842F4D" w:rsidRPr="00D9472B" w:rsidRDefault="00842F4D" w:rsidP="00842F4D">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Tipo de Indicador</w:t>
            </w:r>
          </w:p>
        </w:tc>
        <w:tc>
          <w:tcPr>
            <w:tcW w:w="992" w:type="dxa"/>
            <w:tcBorders>
              <w:top w:val="nil"/>
              <w:left w:val="nil"/>
              <w:bottom w:val="single" w:sz="4" w:space="0" w:color="000000"/>
              <w:right w:val="single" w:sz="4" w:space="0" w:color="000000"/>
            </w:tcBorders>
            <w:shd w:val="clear" w:color="000000" w:fill="FFFFCC"/>
            <w:hideMark/>
          </w:tcPr>
          <w:p w14:paraId="3A2F5F8E" w14:textId="77777777" w:rsidR="00842F4D" w:rsidRPr="00D9472B" w:rsidRDefault="00842F4D" w:rsidP="00842F4D">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Dimensión del Indicador</w:t>
            </w:r>
          </w:p>
        </w:tc>
        <w:tc>
          <w:tcPr>
            <w:tcW w:w="992" w:type="dxa"/>
            <w:tcBorders>
              <w:top w:val="nil"/>
              <w:left w:val="nil"/>
              <w:bottom w:val="single" w:sz="4" w:space="0" w:color="000000"/>
              <w:right w:val="single" w:sz="4" w:space="0" w:color="000000"/>
            </w:tcBorders>
            <w:shd w:val="clear" w:color="000000" w:fill="FFFFCC"/>
            <w:hideMark/>
          </w:tcPr>
          <w:p w14:paraId="4671A70C" w14:textId="77777777" w:rsidR="00842F4D" w:rsidRPr="00D9472B" w:rsidRDefault="00842F4D" w:rsidP="00842F4D">
            <w:pPr>
              <w:spacing w:before="0" w:after="0"/>
              <w:jc w:val="center"/>
              <w:rPr>
                <w:rFonts w:eastAsia="Times New Roman" w:cs="Tahoma"/>
                <w:b/>
                <w:bCs/>
                <w:color w:val="000000"/>
                <w:sz w:val="16"/>
                <w:szCs w:val="16"/>
                <w:lang w:eastAsia="es-MX"/>
              </w:rPr>
            </w:pPr>
            <w:r w:rsidRPr="00D9472B">
              <w:rPr>
                <w:rFonts w:eastAsia="Times New Roman" w:cs="Tahoma"/>
                <w:b/>
                <w:bCs/>
                <w:color w:val="000000"/>
                <w:sz w:val="16"/>
                <w:szCs w:val="16"/>
                <w:lang w:eastAsia="es-MX"/>
              </w:rPr>
              <w:t>Frecuencia de Medición</w:t>
            </w:r>
          </w:p>
        </w:tc>
        <w:tc>
          <w:tcPr>
            <w:tcW w:w="2227" w:type="dxa"/>
            <w:tcBorders>
              <w:top w:val="nil"/>
              <w:left w:val="nil"/>
              <w:bottom w:val="single" w:sz="4" w:space="0" w:color="000000"/>
              <w:right w:val="single" w:sz="4" w:space="0" w:color="000000"/>
            </w:tcBorders>
            <w:shd w:val="clear" w:color="000000" w:fill="FFFFCC"/>
            <w:hideMark/>
          </w:tcPr>
          <w:p w14:paraId="112256BF" w14:textId="77777777" w:rsidR="00842F4D" w:rsidRPr="00D9472B" w:rsidRDefault="00842F4D" w:rsidP="00842F4D">
            <w:pPr>
              <w:spacing w:before="0" w:after="0"/>
              <w:rPr>
                <w:rFonts w:eastAsia="Times New Roman" w:cs="Tahoma"/>
                <w:b/>
                <w:bCs/>
                <w:color w:val="000000"/>
                <w:sz w:val="16"/>
                <w:szCs w:val="16"/>
                <w:lang w:eastAsia="es-MX"/>
              </w:rPr>
            </w:pPr>
            <w:r w:rsidRPr="00D9472B">
              <w:rPr>
                <w:rFonts w:eastAsia="Times New Roman" w:cs="Tahoma"/>
                <w:b/>
                <w:bCs/>
                <w:color w:val="000000"/>
                <w:sz w:val="16"/>
                <w:szCs w:val="16"/>
                <w:lang w:eastAsia="es-MX"/>
              </w:rPr>
              <w:t>Medios de Verificación</w:t>
            </w:r>
          </w:p>
        </w:tc>
      </w:tr>
      <w:tr w:rsidR="00842F4D" w:rsidRPr="00D9472B" w14:paraId="1F3BDD8A" w14:textId="77777777" w:rsidTr="00842F4D">
        <w:trPr>
          <w:trHeight w:val="415"/>
        </w:trPr>
        <w:tc>
          <w:tcPr>
            <w:tcW w:w="1413" w:type="dxa"/>
            <w:tcBorders>
              <w:top w:val="nil"/>
              <w:left w:val="single" w:sz="4" w:space="0" w:color="000000"/>
              <w:bottom w:val="single" w:sz="4" w:space="0" w:color="000000"/>
              <w:right w:val="single" w:sz="4" w:space="0" w:color="000000"/>
            </w:tcBorders>
            <w:shd w:val="clear" w:color="000000" w:fill="FFFFFF"/>
            <w:vAlign w:val="center"/>
            <w:hideMark/>
          </w:tcPr>
          <w:p w14:paraId="5FC9A7E4" w14:textId="77777777" w:rsidR="00842F4D" w:rsidRPr="00D9472B" w:rsidRDefault="00842F4D" w:rsidP="00842F4D">
            <w:pPr>
              <w:spacing w:before="0" w:after="0"/>
              <w:jc w:val="left"/>
              <w:rPr>
                <w:rFonts w:eastAsia="Times New Roman" w:cs="Tahoma"/>
                <w:color w:val="000000"/>
                <w:sz w:val="16"/>
                <w:szCs w:val="16"/>
                <w:lang w:eastAsia="es-MX"/>
              </w:rPr>
            </w:pPr>
            <w:r w:rsidRPr="00D9472B">
              <w:rPr>
                <w:rFonts w:eastAsia="Times New Roman" w:cs="Tahoma"/>
                <w:color w:val="000000"/>
                <w:sz w:val="16"/>
                <w:szCs w:val="16"/>
                <w:lang w:eastAsia="es-MX"/>
              </w:rPr>
              <w:t>Índice en el Ejercicio de Recursos</w:t>
            </w:r>
          </w:p>
        </w:tc>
        <w:tc>
          <w:tcPr>
            <w:tcW w:w="2977" w:type="dxa"/>
            <w:tcBorders>
              <w:top w:val="nil"/>
              <w:left w:val="nil"/>
              <w:bottom w:val="single" w:sz="4" w:space="0" w:color="000000"/>
              <w:right w:val="single" w:sz="4" w:space="0" w:color="000000"/>
            </w:tcBorders>
            <w:shd w:val="clear" w:color="000000" w:fill="FFFFFF"/>
            <w:hideMark/>
          </w:tcPr>
          <w:p w14:paraId="563AB224" w14:textId="49EF8F9D" w:rsidR="00842F4D" w:rsidRPr="00D9472B" w:rsidRDefault="00842F4D" w:rsidP="00842F4D">
            <w:pPr>
              <w:spacing w:before="0" w:after="0"/>
              <w:jc w:val="left"/>
              <w:rPr>
                <w:rFonts w:eastAsia="Times New Roman" w:cs="Tahoma"/>
                <w:color w:val="000000"/>
                <w:sz w:val="16"/>
                <w:szCs w:val="16"/>
                <w:lang w:eastAsia="es-MX"/>
              </w:rPr>
            </w:pPr>
            <w:r w:rsidRPr="00D9472B">
              <w:rPr>
                <w:rFonts w:eastAsia="Times New Roman" w:cs="Tahoma"/>
                <w:color w:val="000000"/>
                <w:sz w:val="16"/>
                <w:szCs w:val="16"/>
                <w:lang w:eastAsia="es-MX"/>
              </w:rPr>
              <w:t>Mide el porcentaje del gasto ejercido acumulado al periodo que se reporta del FORTAMUN, respecto al monto anual aprobado de FORTAMUN a la entidad federativa. El monto del numerador es acumulado al periodo que se reporta y el denominador es el monto anual aprobado del Fondo.</w:t>
            </w:r>
          </w:p>
        </w:tc>
        <w:tc>
          <w:tcPr>
            <w:tcW w:w="1984" w:type="dxa"/>
            <w:gridSpan w:val="2"/>
            <w:tcBorders>
              <w:top w:val="nil"/>
              <w:left w:val="nil"/>
              <w:bottom w:val="single" w:sz="4" w:space="0" w:color="000000"/>
              <w:right w:val="single" w:sz="4" w:space="0" w:color="000000"/>
            </w:tcBorders>
            <w:shd w:val="clear" w:color="000000" w:fill="FFFFFF"/>
            <w:hideMark/>
          </w:tcPr>
          <w:p w14:paraId="24D0E087" w14:textId="77777777" w:rsidR="00842F4D" w:rsidRPr="00D9472B" w:rsidRDefault="00842F4D" w:rsidP="00842F4D">
            <w:pPr>
              <w:spacing w:before="0" w:after="0"/>
              <w:jc w:val="left"/>
              <w:rPr>
                <w:rFonts w:eastAsia="Times New Roman" w:cs="Tahoma"/>
                <w:color w:val="000000"/>
                <w:sz w:val="16"/>
                <w:szCs w:val="16"/>
                <w:lang w:eastAsia="es-MX"/>
              </w:rPr>
            </w:pPr>
            <w:r w:rsidRPr="00D9472B">
              <w:rPr>
                <w:rFonts w:eastAsia="Times New Roman" w:cs="Tahoma"/>
                <w:color w:val="000000"/>
                <w:sz w:val="16"/>
                <w:szCs w:val="16"/>
                <w:lang w:eastAsia="es-MX"/>
              </w:rPr>
              <w:t>((Gasto ejercido del FORTAMUN por la entidad federativa / Monto anual aprobado del FORTAMUN a la entidad federativa)*100</w:t>
            </w:r>
          </w:p>
        </w:tc>
        <w:tc>
          <w:tcPr>
            <w:tcW w:w="992" w:type="dxa"/>
            <w:tcBorders>
              <w:top w:val="nil"/>
              <w:left w:val="nil"/>
              <w:bottom w:val="single" w:sz="4" w:space="0" w:color="000000"/>
              <w:right w:val="single" w:sz="4" w:space="0" w:color="000000"/>
            </w:tcBorders>
            <w:shd w:val="clear" w:color="000000" w:fill="FFFFFF"/>
            <w:vAlign w:val="center"/>
            <w:hideMark/>
          </w:tcPr>
          <w:p w14:paraId="7C425F86" w14:textId="77777777" w:rsidR="00842F4D" w:rsidRPr="00D9472B" w:rsidRDefault="00842F4D" w:rsidP="00842F4D">
            <w:pPr>
              <w:spacing w:before="0" w:after="0"/>
              <w:jc w:val="left"/>
              <w:rPr>
                <w:rFonts w:eastAsia="Times New Roman" w:cs="Tahoma"/>
                <w:color w:val="000000"/>
                <w:sz w:val="16"/>
                <w:szCs w:val="16"/>
                <w:lang w:eastAsia="es-MX"/>
              </w:rPr>
            </w:pPr>
            <w:r w:rsidRPr="00D9472B">
              <w:rPr>
                <w:rFonts w:eastAsia="Times New Roman" w:cs="Tahoma"/>
                <w:color w:val="000000"/>
                <w:sz w:val="16"/>
                <w:szCs w:val="16"/>
                <w:lang w:eastAsia="es-MX"/>
              </w:rPr>
              <w:t>Relativo</w:t>
            </w:r>
          </w:p>
        </w:tc>
        <w:tc>
          <w:tcPr>
            <w:tcW w:w="993" w:type="dxa"/>
            <w:tcBorders>
              <w:top w:val="nil"/>
              <w:left w:val="nil"/>
              <w:bottom w:val="single" w:sz="4" w:space="0" w:color="000000"/>
              <w:right w:val="single" w:sz="4" w:space="0" w:color="000000"/>
            </w:tcBorders>
            <w:shd w:val="clear" w:color="000000" w:fill="FFFFFF"/>
            <w:vAlign w:val="center"/>
            <w:hideMark/>
          </w:tcPr>
          <w:p w14:paraId="195798A2" w14:textId="77777777" w:rsidR="00842F4D" w:rsidRPr="00D9472B" w:rsidRDefault="00842F4D" w:rsidP="00842F4D">
            <w:pPr>
              <w:spacing w:before="0" w:after="0"/>
              <w:jc w:val="left"/>
              <w:rPr>
                <w:rFonts w:eastAsia="Times New Roman" w:cs="Tahoma"/>
                <w:color w:val="000000"/>
                <w:sz w:val="16"/>
                <w:szCs w:val="16"/>
                <w:lang w:eastAsia="es-MX"/>
              </w:rPr>
            </w:pPr>
            <w:r w:rsidRPr="00D9472B">
              <w:rPr>
                <w:rFonts w:eastAsia="Times New Roman" w:cs="Tahoma"/>
                <w:color w:val="000000"/>
                <w:sz w:val="16"/>
                <w:szCs w:val="16"/>
                <w:lang w:eastAsia="es-MX"/>
              </w:rPr>
              <w:t>Porcentaje</w:t>
            </w:r>
          </w:p>
        </w:tc>
        <w:tc>
          <w:tcPr>
            <w:tcW w:w="992" w:type="dxa"/>
            <w:gridSpan w:val="2"/>
            <w:tcBorders>
              <w:top w:val="nil"/>
              <w:left w:val="nil"/>
              <w:bottom w:val="single" w:sz="4" w:space="0" w:color="000000"/>
              <w:right w:val="single" w:sz="4" w:space="0" w:color="000000"/>
            </w:tcBorders>
            <w:shd w:val="clear" w:color="000000" w:fill="FFFFFF"/>
            <w:vAlign w:val="center"/>
            <w:hideMark/>
          </w:tcPr>
          <w:p w14:paraId="5087498E" w14:textId="77777777" w:rsidR="00842F4D" w:rsidRPr="00D9472B" w:rsidRDefault="00842F4D" w:rsidP="00842F4D">
            <w:pPr>
              <w:spacing w:before="0" w:after="0"/>
              <w:jc w:val="left"/>
              <w:rPr>
                <w:rFonts w:eastAsia="Times New Roman" w:cs="Tahoma"/>
                <w:color w:val="000000"/>
                <w:sz w:val="16"/>
                <w:szCs w:val="16"/>
                <w:lang w:eastAsia="es-MX"/>
              </w:rPr>
            </w:pPr>
            <w:r w:rsidRPr="00D9472B">
              <w:rPr>
                <w:rFonts w:eastAsia="Times New Roman" w:cs="Tahoma"/>
                <w:color w:val="000000"/>
                <w:sz w:val="16"/>
                <w:szCs w:val="16"/>
                <w:lang w:eastAsia="es-MX"/>
              </w:rPr>
              <w:t>Estratégico</w:t>
            </w:r>
          </w:p>
        </w:tc>
        <w:tc>
          <w:tcPr>
            <w:tcW w:w="992" w:type="dxa"/>
            <w:tcBorders>
              <w:top w:val="nil"/>
              <w:left w:val="nil"/>
              <w:bottom w:val="single" w:sz="4" w:space="0" w:color="000000"/>
              <w:right w:val="single" w:sz="4" w:space="0" w:color="000000"/>
            </w:tcBorders>
            <w:shd w:val="clear" w:color="000000" w:fill="FFFFFF"/>
            <w:vAlign w:val="center"/>
            <w:hideMark/>
          </w:tcPr>
          <w:p w14:paraId="711DAA18" w14:textId="77777777" w:rsidR="00842F4D" w:rsidRPr="00D9472B" w:rsidRDefault="00842F4D" w:rsidP="00842F4D">
            <w:pPr>
              <w:spacing w:before="0" w:after="0"/>
              <w:jc w:val="left"/>
              <w:rPr>
                <w:rFonts w:eastAsia="Times New Roman" w:cs="Tahoma"/>
                <w:color w:val="000000"/>
                <w:sz w:val="16"/>
                <w:szCs w:val="16"/>
                <w:lang w:eastAsia="es-MX"/>
              </w:rPr>
            </w:pPr>
            <w:r w:rsidRPr="00D9472B">
              <w:rPr>
                <w:rFonts w:eastAsia="Times New Roman" w:cs="Tahoma"/>
                <w:color w:val="000000"/>
                <w:sz w:val="16"/>
                <w:szCs w:val="16"/>
                <w:lang w:eastAsia="es-MX"/>
              </w:rPr>
              <w:t>Eficacia</w:t>
            </w:r>
          </w:p>
        </w:tc>
        <w:tc>
          <w:tcPr>
            <w:tcW w:w="992" w:type="dxa"/>
            <w:tcBorders>
              <w:top w:val="nil"/>
              <w:left w:val="nil"/>
              <w:bottom w:val="single" w:sz="4" w:space="0" w:color="000000"/>
              <w:right w:val="single" w:sz="4" w:space="0" w:color="000000"/>
            </w:tcBorders>
            <w:shd w:val="clear" w:color="000000" w:fill="FFFFFF"/>
            <w:vAlign w:val="center"/>
            <w:hideMark/>
          </w:tcPr>
          <w:p w14:paraId="1A134EEF" w14:textId="77777777" w:rsidR="00842F4D" w:rsidRPr="00D9472B" w:rsidRDefault="00842F4D" w:rsidP="00842F4D">
            <w:pPr>
              <w:spacing w:before="0" w:after="0"/>
              <w:jc w:val="left"/>
              <w:rPr>
                <w:rFonts w:eastAsia="Times New Roman" w:cs="Tahoma"/>
                <w:color w:val="000000"/>
                <w:sz w:val="16"/>
                <w:szCs w:val="16"/>
                <w:lang w:eastAsia="es-MX"/>
              </w:rPr>
            </w:pPr>
            <w:r w:rsidRPr="00D9472B">
              <w:rPr>
                <w:rFonts w:eastAsia="Times New Roman" w:cs="Tahoma"/>
                <w:color w:val="000000"/>
                <w:sz w:val="16"/>
                <w:szCs w:val="16"/>
                <w:lang w:eastAsia="es-MX"/>
              </w:rPr>
              <w:t>Trimestral</w:t>
            </w:r>
          </w:p>
        </w:tc>
        <w:tc>
          <w:tcPr>
            <w:tcW w:w="2227" w:type="dxa"/>
            <w:tcBorders>
              <w:top w:val="nil"/>
              <w:left w:val="nil"/>
              <w:bottom w:val="single" w:sz="4" w:space="0" w:color="000000"/>
              <w:right w:val="single" w:sz="4" w:space="0" w:color="000000"/>
            </w:tcBorders>
            <w:shd w:val="clear" w:color="000000" w:fill="FFFFFF"/>
            <w:hideMark/>
          </w:tcPr>
          <w:p w14:paraId="71C7F62C" w14:textId="77777777" w:rsidR="00842F4D" w:rsidRPr="00D9472B" w:rsidRDefault="00842F4D" w:rsidP="00842F4D">
            <w:pPr>
              <w:spacing w:before="0" w:after="0"/>
              <w:jc w:val="left"/>
              <w:rPr>
                <w:rFonts w:eastAsia="Times New Roman" w:cs="Tahoma"/>
                <w:color w:val="000000"/>
                <w:sz w:val="16"/>
                <w:szCs w:val="16"/>
                <w:lang w:eastAsia="es-MX"/>
              </w:rPr>
            </w:pPr>
            <w:r w:rsidRPr="00D9472B">
              <w:rPr>
                <w:rFonts w:eastAsia="Times New Roman" w:cs="Tahoma"/>
                <w:color w:val="000000"/>
                <w:sz w:val="16"/>
                <w:szCs w:val="16"/>
                <w:lang w:eastAsia="es-MX"/>
              </w:rPr>
              <w:t>Archivos, registros y reportes.</w:t>
            </w:r>
          </w:p>
        </w:tc>
      </w:tr>
    </w:tbl>
    <w:p w14:paraId="4DEC2F2A" w14:textId="77E5CA54" w:rsidR="00764259" w:rsidRPr="004A18C8" w:rsidRDefault="00764259" w:rsidP="00764259">
      <w:pPr>
        <w:pStyle w:val="Descripcin"/>
        <w:jc w:val="center"/>
        <w:rPr>
          <w:b/>
          <w:i w:val="0"/>
          <w:color w:val="auto"/>
          <w:sz w:val="22"/>
        </w:rPr>
      </w:pPr>
      <w:bookmarkStart w:id="65" w:name="_Toc55897818"/>
      <w:r w:rsidRPr="004A18C8">
        <w:rPr>
          <w:b/>
          <w:i w:val="0"/>
          <w:color w:val="auto"/>
          <w:sz w:val="22"/>
        </w:rPr>
        <w:lastRenderedPageBreak/>
        <w:t xml:space="preserve">Anexo </w:t>
      </w:r>
      <w:r w:rsidR="00694E19" w:rsidRPr="004A18C8">
        <w:rPr>
          <w:b/>
          <w:i w:val="0"/>
          <w:color w:val="auto"/>
          <w:sz w:val="22"/>
        </w:rPr>
        <w:fldChar w:fldCharType="begin"/>
      </w:r>
      <w:r w:rsidR="00694E19" w:rsidRPr="004A18C8">
        <w:rPr>
          <w:b/>
          <w:i w:val="0"/>
          <w:color w:val="auto"/>
          <w:sz w:val="22"/>
        </w:rPr>
        <w:instrText xml:space="preserve"> SEQ Anexo \* ARABIC </w:instrText>
      </w:r>
      <w:r w:rsidR="00694E19" w:rsidRPr="004A18C8">
        <w:rPr>
          <w:b/>
          <w:i w:val="0"/>
          <w:color w:val="auto"/>
          <w:sz w:val="22"/>
        </w:rPr>
        <w:fldChar w:fldCharType="separate"/>
      </w:r>
      <w:r w:rsidR="00DD4838">
        <w:rPr>
          <w:b/>
          <w:i w:val="0"/>
          <w:noProof/>
          <w:color w:val="auto"/>
          <w:sz w:val="22"/>
        </w:rPr>
        <w:t>4</w:t>
      </w:r>
      <w:r w:rsidR="00694E19" w:rsidRPr="004A18C8">
        <w:rPr>
          <w:b/>
          <w:i w:val="0"/>
          <w:color w:val="auto"/>
          <w:sz w:val="22"/>
        </w:rPr>
        <w:fldChar w:fldCharType="end"/>
      </w:r>
      <w:r w:rsidRPr="004A18C8">
        <w:rPr>
          <w:b/>
          <w:i w:val="0"/>
          <w:color w:val="auto"/>
          <w:sz w:val="22"/>
        </w:rPr>
        <w:t xml:space="preserve">. </w:t>
      </w:r>
      <w:r>
        <w:rPr>
          <w:b/>
          <w:i w:val="0"/>
          <w:color w:val="auto"/>
          <w:sz w:val="22"/>
        </w:rPr>
        <w:t>Evolución de la cobertura</w:t>
      </w:r>
      <w:bookmarkEnd w:id="65"/>
    </w:p>
    <w:p w14:paraId="78DA4EB9" w14:textId="78A38A4E" w:rsidR="00764259" w:rsidRPr="009F7F44" w:rsidRDefault="00764259" w:rsidP="00764259">
      <w:pPr>
        <w:autoSpaceDE w:val="0"/>
        <w:autoSpaceDN w:val="0"/>
        <w:adjustRightInd w:val="0"/>
        <w:snapToGrid w:val="0"/>
        <w:spacing w:before="0" w:after="0"/>
        <w:rPr>
          <w:rFonts w:cs="Arial"/>
          <w:bCs/>
          <w:sz w:val="20"/>
          <w:szCs w:val="21"/>
        </w:rPr>
      </w:pPr>
      <w:r w:rsidRPr="009F7F44">
        <w:rPr>
          <w:rFonts w:cs="Arial"/>
          <w:bCs/>
          <w:sz w:val="20"/>
          <w:szCs w:val="21"/>
        </w:rPr>
        <w:t xml:space="preserve">Nombre del </w:t>
      </w:r>
      <w:r>
        <w:rPr>
          <w:rFonts w:cs="Arial"/>
          <w:bCs/>
          <w:sz w:val="20"/>
          <w:szCs w:val="21"/>
        </w:rPr>
        <w:t>Fondo</w:t>
      </w:r>
      <w:r w:rsidRPr="009F7F44">
        <w:rPr>
          <w:rFonts w:cs="Arial"/>
          <w:bCs/>
          <w:sz w:val="20"/>
          <w:szCs w:val="21"/>
        </w:rPr>
        <w:t xml:space="preserve">: </w:t>
      </w:r>
      <w:r>
        <w:rPr>
          <w:rFonts w:cs="Arial"/>
          <w:b/>
          <w:bCs/>
          <w:sz w:val="20"/>
          <w:szCs w:val="21"/>
        </w:rPr>
        <w:t>Fondo de Aportaciones para el Fortalecimiento de los Municipios y</w:t>
      </w:r>
      <w:r w:rsidR="00CE768A">
        <w:rPr>
          <w:rFonts w:cs="Arial"/>
          <w:b/>
          <w:bCs/>
          <w:sz w:val="20"/>
          <w:szCs w:val="21"/>
        </w:rPr>
        <w:t xml:space="preserve"> de</w:t>
      </w:r>
      <w:r>
        <w:rPr>
          <w:rFonts w:cs="Arial"/>
          <w:b/>
          <w:bCs/>
          <w:sz w:val="20"/>
          <w:szCs w:val="21"/>
        </w:rPr>
        <w:t xml:space="preserve"> las Demarcaciones Territoriales del Distrito Federal</w:t>
      </w:r>
    </w:p>
    <w:p w14:paraId="6A0B01B2" w14:textId="77777777" w:rsidR="00764259" w:rsidRPr="009F7F44" w:rsidRDefault="00764259" w:rsidP="00764259">
      <w:pPr>
        <w:autoSpaceDE w:val="0"/>
        <w:autoSpaceDN w:val="0"/>
        <w:adjustRightInd w:val="0"/>
        <w:snapToGrid w:val="0"/>
        <w:spacing w:before="0" w:after="0"/>
        <w:rPr>
          <w:rFonts w:cs="Arial"/>
          <w:bCs/>
          <w:sz w:val="20"/>
          <w:szCs w:val="21"/>
        </w:rPr>
      </w:pPr>
      <w:r w:rsidRPr="009F7F44">
        <w:rPr>
          <w:rFonts w:cs="Arial"/>
          <w:bCs/>
          <w:sz w:val="20"/>
          <w:szCs w:val="21"/>
        </w:rPr>
        <w:t xml:space="preserve">Clave y modalidad: </w:t>
      </w:r>
      <w:r>
        <w:rPr>
          <w:rFonts w:cs="Arial"/>
          <w:b/>
          <w:bCs/>
          <w:sz w:val="20"/>
          <w:szCs w:val="21"/>
        </w:rPr>
        <w:t>I005</w:t>
      </w:r>
      <w:r w:rsidRPr="00C16C59">
        <w:rPr>
          <w:rFonts w:cs="Arial"/>
          <w:b/>
          <w:bCs/>
          <w:sz w:val="20"/>
          <w:szCs w:val="21"/>
        </w:rPr>
        <w:t xml:space="preserve"> </w:t>
      </w:r>
      <w:r>
        <w:rPr>
          <w:rFonts w:cs="Arial"/>
          <w:b/>
          <w:bCs/>
          <w:sz w:val="20"/>
          <w:szCs w:val="21"/>
        </w:rPr>
        <w:t>– Gasto Federalizado</w:t>
      </w:r>
    </w:p>
    <w:p w14:paraId="434CF87C" w14:textId="77777777" w:rsidR="00764259" w:rsidRPr="009F7F44" w:rsidRDefault="00764259" w:rsidP="00764259">
      <w:pPr>
        <w:autoSpaceDE w:val="0"/>
        <w:autoSpaceDN w:val="0"/>
        <w:adjustRightInd w:val="0"/>
        <w:snapToGrid w:val="0"/>
        <w:spacing w:before="0" w:after="0"/>
        <w:rPr>
          <w:rFonts w:cs="Arial"/>
          <w:bCs/>
          <w:sz w:val="20"/>
          <w:szCs w:val="21"/>
        </w:rPr>
      </w:pPr>
      <w:r w:rsidRPr="009F7F44">
        <w:rPr>
          <w:rFonts w:cs="Arial"/>
          <w:bCs/>
          <w:sz w:val="20"/>
          <w:szCs w:val="21"/>
        </w:rPr>
        <w:t>Dependencia</w:t>
      </w:r>
      <w:r>
        <w:rPr>
          <w:rFonts w:cs="Arial"/>
          <w:bCs/>
          <w:sz w:val="20"/>
          <w:szCs w:val="21"/>
        </w:rPr>
        <w:t xml:space="preserve"> Coordinadora</w:t>
      </w:r>
      <w:r w:rsidRPr="009F7F44">
        <w:rPr>
          <w:rFonts w:cs="Arial"/>
          <w:bCs/>
          <w:sz w:val="20"/>
          <w:szCs w:val="21"/>
        </w:rPr>
        <w:t xml:space="preserve">: </w:t>
      </w:r>
      <w:r w:rsidRPr="009F7F44">
        <w:rPr>
          <w:rFonts w:cs="Arial"/>
          <w:b/>
          <w:bCs/>
          <w:sz w:val="20"/>
          <w:szCs w:val="21"/>
        </w:rPr>
        <w:t xml:space="preserve">Secretaría de </w:t>
      </w:r>
      <w:r>
        <w:rPr>
          <w:rFonts w:cs="Arial"/>
          <w:b/>
          <w:bCs/>
          <w:sz w:val="20"/>
          <w:szCs w:val="21"/>
        </w:rPr>
        <w:t>Hacienda y Crédito Público</w:t>
      </w:r>
    </w:p>
    <w:p w14:paraId="7AE57952" w14:textId="77777777" w:rsidR="00764259" w:rsidRPr="009F7F44" w:rsidRDefault="00764259" w:rsidP="00764259">
      <w:pPr>
        <w:autoSpaceDE w:val="0"/>
        <w:autoSpaceDN w:val="0"/>
        <w:adjustRightInd w:val="0"/>
        <w:snapToGrid w:val="0"/>
        <w:spacing w:before="0" w:after="0"/>
        <w:rPr>
          <w:rFonts w:cs="Arial"/>
          <w:bCs/>
          <w:sz w:val="20"/>
          <w:szCs w:val="21"/>
        </w:rPr>
      </w:pPr>
      <w:r w:rsidRPr="009F7F44">
        <w:rPr>
          <w:rFonts w:cs="Arial"/>
          <w:bCs/>
          <w:sz w:val="20"/>
          <w:szCs w:val="21"/>
        </w:rPr>
        <w:t xml:space="preserve">Unidad Responsable: </w:t>
      </w:r>
      <w:r>
        <w:rPr>
          <w:rFonts w:cs="Arial"/>
          <w:b/>
          <w:bCs/>
          <w:sz w:val="20"/>
          <w:szCs w:val="21"/>
        </w:rPr>
        <w:t>Dirección General de Programación y Presupuesto “A”</w:t>
      </w:r>
    </w:p>
    <w:p w14:paraId="506C3B8B" w14:textId="77777777" w:rsidR="00764259" w:rsidRPr="009F7F44" w:rsidRDefault="00764259" w:rsidP="00764259">
      <w:pPr>
        <w:autoSpaceDE w:val="0"/>
        <w:autoSpaceDN w:val="0"/>
        <w:adjustRightInd w:val="0"/>
        <w:snapToGrid w:val="0"/>
        <w:spacing w:before="0" w:after="0"/>
        <w:rPr>
          <w:rFonts w:cs="Arial"/>
          <w:bCs/>
          <w:sz w:val="20"/>
          <w:szCs w:val="21"/>
        </w:rPr>
      </w:pPr>
      <w:r w:rsidRPr="009F7F44">
        <w:rPr>
          <w:rFonts w:cs="Arial"/>
          <w:bCs/>
          <w:sz w:val="20"/>
          <w:szCs w:val="21"/>
        </w:rPr>
        <w:t xml:space="preserve">Tipo de Evaluación: </w:t>
      </w:r>
      <w:r>
        <w:rPr>
          <w:rFonts w:cs="Arial"/>
          <w:b/>
          <w:bCs/>
          <w:sz w:val="20"/>
          <w:szCs w:val="21"/>
        </w:rPr>
        <w:t>Estratégica</w:t>
      </w:r>
    </w:p>
    <w:p w14:paraId="57AE1F1B" w14:textId="63352DF8" w:rsidR="00912111" w:rsidRPr="00764259" w:rsidRDefault="00764259" w:rsidP="009444F8">
      <w:pPr>
        <w:autoSpaceDE w:val="0"/>
        <w:autoSpaceDN w:val="0"/>
        <w:adjustRightInd w:val="0"/>
        <w:snapToGrid w:val="0"/>
        <w:spacing w:before="0"/>
        <w:rPr>
          <w:rFonts w:cs="Arial"/>
          <w:bCs/>
          <w:sz w:val="20"/>
          <w:szCs w:val="21"/>
        </w:rPr>
      </w:pPr>
      <w:r w:rsidRPr="009F7F44">
        <w:rPr>
          <w:rFonts w:cs="Arial"/>
          <w:bCs/>
          <w:sz w:val="20"/>
          <w:szCs w:val="21"/>
        </w:rPr>
        <w:t xml:space="preserve">Año de la Evaluación: </w:t>
      </w:r>
      <w:r w:rsidRPr="00764259">
        <w:rPr>
          <w:rFonts w:cs="Arial"/>
          <w:b/>
          <w:sz w:val="20"/>
          <w:szCs w:val="21"/>
        </w:rPr>
        <w:t>2017</w:t>
      </w:r>
    </w:p>
    <w:tbl>
      <w:tblPr>
        <w:tblStyle w:val="Tablaconcuadrcula"/>
        <w:tblW w:w="5000" w:type="pct"/>
        <w:tblLook w:val="04A0" w:firstRow="1" w:lastRow="0" w:firstColumn="1" w:lastColumn="0" w:noHBand="0" w:noVBand="1"/>
      </w:tblPr>
      <w:tblGrid>
        <w:gridCol w:w="4031"/>
        <w:gridCol w:w="3281"/>
        <w:gridCol w:w="2982"/>
        <w:gridCol w:w="3262"/>
      </w:tblGrid>
      <w:tr w:rsidR="002655CB" w:rsidRPr="00C90576" w14:paraId="32ED3452" w14:textId="77777777" w:rsidTr="002655CB">
        <w:trPr>
          <w:trHeight w:val="602"/>
        </w:trPr>
        <w:tc>
          <w:tcPr>
            <w:tcW w:w="1487" w:type="pct"/>
            <w:tcBorders>
              <w:top w:val="single" w:sz="6" w:space="0" w:color="000000"/>
              <w:left w:val="single" w:sz="6" w:space="0" w:color="000000"/>
              <w:bottom w:val="single" w:sz="6" w:space="0" w:color="000000"/>
              <w:right w:val="single" w:sz="4" w:space="0" w:color="000000"/>
            </w:tcBorders>
            <w:shd w:val="clear" w:color="auto" w:fill="9CC2E5"/>
            <w:vAlign w:val="center"/>
          </w:tcPr>
          <w:p w14:paraId="1D983BA5" w14:textId="77777777" w:rsidR="00390A89" w:rsidRPr="00C90576" w:rsidRDefault="00390A89" w:rsidP="004D663E">
            <w:pPr>
              <w:jc w:val="center"/>
              <w:rPr>
                <w:b/>
                <w:color w:val="000000" w:themeColor="text1"/>
                <w:sz w:val="20"/>
                <w:szCs w:val="20"/>
              </w:rPr>
            </w:pPr>
            <w:r w:rsidRPr="00C90576">
              <w:rPr>
                <w:b/>
                <w:color w:val="000000" w:themeColor="text1"/>
                <w:sz w:val="20"/>
                <w:szCs w:val="20"/>
              </w:rPr>
              <w:t>Tipo de Población</w:t>
            </w:r>
          </w:p>
        </w:tc>
        <w:tc>
          <w:tcPr>
            <w:tcW w:w="1210" w:type="pct"/>
            <w:tcBorders>
              <w:top w:val="single" w:sz="6" w:space="0" w:color="000000"/>
              <w:left w:val="single" w:sz="4" w:space="0" w:color="000000"/>
              <w:bottom w:val="single" w:sz="6" w:space="0" w:color="000000"/>
              <w:right w:val="single" w:sz="4" w:space="0" w:color="000000"/>
            </w:tcBorders>
            <w:shd w:val="clear" w:color="auto" w:fill="9CC2E5"/>
            <w:vAlign w:val="center"/>
          </w:tcPr>
          <w:p w14:paraId="2F2EB60C" w14:textId="6FA507E0" w:rsidR="00390A89" w:rsidRPr="00C90576" w:rsidRDefault="00390A89" w:rsidP="004D663E">
            <w:pPr>
              <w:jc w:val="center"/>
              <w:rPr>
                <w:b/>
                <w:color w:val="000000" w:themeColor="text1"/>
                <w:sz w:val="20"/>
                <w:szCs w:val="20"/>
              </w:rPr>
            </w:pPr>
            <w:r w:rsidRPr="00C90576">
              <w:rPr>
                <w:b/>
                <w:color w:val="000000" w:themeColor="text1"/>
                <w:sz w:val="20"/>
                <w:szCs w:val="20"/>
              </w:rPr>
              <w:t>Año 2015</w:t>
            </w:r>
          </w:p>
        </w:tc>
        <w:tc>
          <w:tcPr>
            <w:tcW w:w="1100" w:type="pct"/>
            <w:tcBorders>
              <w:top w:val="single" w:sz="6" w:space="0" w:color="000000"/>
              <w:left w:val="single" w:sz="4" w:space="0" w:color="000000"/>
              <w:bottom w:val="single" w:sz="6" w:space="0" w:color="000000"/>
              <w:right w:val="single" w:sz="6" w:space="0" w:color="000000"/>
            </w:tcBorders>
            <w:shd w:val="clear" w:color="auto" w:fill="9CC2E5"/>
            <w:vAlign w:val="center"/>
          </w:tcPr>
          <w:p w14:paraId="2E0AB8F6" w14:textId="102611B9" w:rsidR="00390A89" w:rsidRPr="00C90576" w:rsidRDefault="00390A89" w:rsidP="004D663E">
            <w:pPr>
              <w:jc w:val="center"/>
              <w:rPr>
                <w:b/>
                <w:color w:val="000000" w:themeColor="text1"/>
                <w:sz w:val="20"/>
                <w:szCs w:val="20"/>
              </w:rPr>
            </w:pPr>
            <w:r w:rsidRPr="00C90576">
              <w:rPr>
                <w:b/>
                <w:color w:val="000000" w:themeColor="text1"/>
                <w:sz w:val="20"/>
                <w:szCs w:val="20"/>
              </w:rPr>
              <w:t>Año 2016</w:t>
            </w:r>
          </w:p>
        </w:tc>
        <w:tc>
          <w:tcPr>
            <w:tcW w:w="1203" w:type="pct"/>
            <w:tcBorders>
              <w:top w:val="single" w:sz="6" w:space="0" w:color="000000"/>
              <w:left w:val="single" w:sz="6" w:space="0" w:color="000000"/>
              <w:bottom w:val="single" w:sz="6" w:space="0" w:color="000000"/>
              <w:right w:val="single" w:sz="6" w:space="0" w:color="000000"/>
            </w:tcBorders>
            <w:shd w:val="clear" w:color="auto" w:fill="9CC2E5"/>
            <w:vAlign w:val="center"/>
          </w:tcPr>
          <w:p w14:paraId="6C667D98" w14:textId="5D0E3CC1" w:rsidR="00390A89" w:rsidRPr="00C90576" w:rsidRDefault="00390A89" w:rsidP="004D663E">
            <w:pPr>
              <w:jc w:val="center"/>
              <w:rPr>
                <w:b/>
                <w:color w:val="000000" w:themeColor="text1"/>
                <w:sz w:val="20"/>
                <w:szCs w:val="20"/>
              </w:rPr>
            </w:pPr>
            <w:r w:rsidRPr="00C90576">
              <w:rPr>
                <w:b/>
                <w:color w:val="000000" w:themeColor="text1"/>
                <w:sz w:val="20"/>
                <w:szCs w:val="20"/>
              </w:rPr>
              <w:t>Año 2017</w:t>
            </w:r>
          </w:p>
        </w:tc>
      </w:tr>
      <w:tr w:rsidR="00CD7E39" w:rsidRPr="00C90576" w14:paraId="5D0DCDBB" w14:textId="77777777" w:rsidTr="00390A89">
        <w:trPr>
          <w:trHeight w:val="215"/>
        </w:trPr>
        <w:tc>
          <w:tcPr>
            <w:tcW w:w="1487" w:type="pct"/>
            <w:tcBorders>
              <w:top w:val="single" w:sz="6" w:space="0" w:color="000000"/>
              <w:left w:val="single" w:sz="6" w:space="0" w:color="000000"/>
              <w:bottom w:val="single" w:sz="6" w:space="0" w:color="000000"/>
            </w:tcBorders>
          </w:tcPr>
          <w:p w14:paraId="50FCEA41" w14:textId="77777777" w:rsidR="00CD7E39" w:rsidRPr="00C90576" w:rsidRDefault="00CD7E39" w:rsidP="00CD7E39">
            <w:pPr>
              <w:jc w:val="center"/>
              <w:rPr>
                <w:b/>
                <w:sz w:val="20"/>
                <w:szCs w:val="20"/>
              </w:rPr>
            </w:pPr>
            <w:r w:rsidRPr="00C90576">
              <w:rPr>
                <w:b/>
                <w:sz w:val="20"/>
                <w:szCs w:val="20"/>
              </w:rPr>
              <w:t>Potencial (PP)</w:t>
            </w:r>
          </w:p>
        </w:tc>
        <w:tc>
          <w:tcPr>
            <w:tcW w:w="1210" w:type="pct"/>
            <w:tcBorders>
              <w:top w:val="single" w:sz="6" w:space="0" w:color="000000"/>
              <w:left w:val="single" w:sz="6" w:space="0" w:color="000000"/>
            </w:tcBorders>
            <w:vAlign w:val="center"/>
          </w:tcPr>
          <w:p w14:paraId="356E4225" w14:textId="1095EF2B" w:rsidR="00CD7E39" w:rsidRPr="00C90576" w:rsidRDefault="00CD7E39" w:rsidP="00CD7E39">
            <w:pPr>
              <w:jc w:val="center"/>
              <w:rPr>
                <w:sz w:val="20"/>
                <w:szCs w:val="20"/>
              </w:rPr>
            </w:pPr>
            <w:r w:rsidRPr="00C90576">
              <w:rPr>
                <w:sz w:val="20"/>
                <w:szCs w:val="20"/>
              </w:rPr>
              <w:t>2,465</w:t>
            </w:r>
          </w:p>
        </w:tc>
        <w:tc>
          <w:tcPr>
            <w:tcW w:w="1100" w:type="pct"/>
            <w:tcBorders>
              <w:top w:val="single" w:sz="6" w:space="0" w:color="000000"/>
              <w:bottom w:val="single" w:sz="4" w:space="0" w:color="auto"/>
              <w:right w:val="single" w:sz="4" w:space="0" w:color="000000"/>
            </w:tcBorders>
            <w:vAlign w:val="center"/>
          </w:tcPr>
          <w:p w14:paraId="61EC5A42" w14:textId="4DAEF447" w:rsidR="00CD7E39" w:rsidRPr="00C90576" w:rsidRDefault="00CD7E39" w:rsidP="00CD7E39">
            <w:pPr>
              <w:jc w:val="center"/>
              <w:rPr>
                <w:sz w:val="20"/>
                <w:szCs w:val="20"/>
              </w:rPr>
            </w:pPr>
            <w:r w:rsidRPr="00C90576">
              <w:rPr>
                <w:sz w:val="20"/>
                <w:szCs w:val="20"/>
              </w:rPr>
              <w:t>2,465</w:t>
            </w:r>
          </w:p>
        </w:tc>
        <w:tc>
          <w:tcPr>
            <w:tcW w:w="1203" w:type="pct"/>
            <w:tcBorders>
              <w:top w:val="single" w:sz="6" w:space="0" w:color="000000"/>
              <w:bottom w:val="single" w:sz="4" w:space="0" w:color="auto"/>
              <w:right w:val="single" w:sz="4" w:space="0" w:color="000000"/>
            </w:tcBorders>
            <w:vAlign w:val="center"/>
          </w:tcPr>
          <w:p w14:paraId="434F877E" w14:textId="19D3B4FC" w:rsidR="00CD7E39" w:rsidRPr="00C90576" w:rsidRDefault="00CD7E39" w:rsidP="00CD7E39">
            <w:pPr>
              <w:jc w:val="center"/>
              <w:rPr>
                <w:sz w:val="20"/>
                <w:szCs w:val="20"/>
              </w:rPr>
            </w:pPr>
            <w:r w:rsidRPr="00C90576">
              <w:rPr>
                <w:sz w:val="20"/>
                <w:szCs w:val="20"/>
              </w:rPr>
              <w:t>2,465</w:t>
            </w:r>
          </w:p>
        </w:tc>
      </w:tr>
      <w:tr w:rsidR="00CD7E39" w:rsidRPr="00C90576" w14:paraId="6BCF4C53" w14:textId="77777777" w:rsidTr="00390A89">
        <w:trPr>
          <w:trHeight w:val="263"/>
        </w:trPr>
        <w:tc>
          <w:tcPr>
            <w:tcW w:w="1487" w:type="pct"/>
            <w:tcBorders>
              <w:top w:val="single" w:sz="6" w:space="0" w:color="000000"/>
              <w:left w:val="single" w:sz="6" w:space="0" w:color="000000"/>
              <w:bottom w:val="single" w:sz="6" w:space="0" w:color="000000"/>
            </w:tcBorders>
          </w:tcPr>
          <w:p w14:paraId="759A5A6B" w14:textId="77777777" w:rsidR="00CD7E39" w:rsidRPr="00C90576" w:rsidRDefault="00CD7E39" w:rsidP="00CD7E39">
            <w:pPr>
              <w:jc w:val="center"/>
              <w:rPr>
                <w:b/>
                <w:sz w:val="20"/>
                <w:szCs w:val="20"/>
              </w:rPr>
            </w:pPr>
            <w:r w:rsidRPr="00C90576">
              <w:rPr>
                <w:b/>
                <w:sz w:val="20"/>
                <w:szCs w:val="20"/>
              </w:rPr>
              <w:t>Objetivo (PO)</w:t>
            </w:r>
          </w:p>
        </w:tc>
        <w:tc>
          <w:tcPr>
            <w:tcW w:w="1210" w:type="pct"/>
            <w:tcBorders>
              <w:bottom w:val="single" w:sz="4" w:space="0" w:color="auto"/>
            </w:tcBorders>
            <w:vAlign w:val="center"/>
          </w:tcPr>
          <w:p w14:paraId="335587EE" w14:textId="6304F9F8" w:rsidR="00CD7E39" w:rsidRPr="00C90576" w:rsidRDefault="00CD7E39" w:rsidP="00CD7E39">
            <w:pPr>
              <w:jc w:val="center"/>
              <w:rPr>
                <w:sz w:val="20"/>
                <w:szCs w:val="20"/>
              </w:rPr>
            </w:pPr>
            <w:r w:rsidRPr="00C90576">
              <w:rPr>
                <w:sz w:val="20"/>
                <w:szCs w:val="20"/>
              </w:rPr>
              <w:t>2,465</w:t>
            </w:r>
          </w:p>
        </w:tc>
        <w:tc>
          <w:tcPr>
            <w:tcW w:w="1100" w:type="pct"/>
            <w:tcBorders>
              <w:bottom w:val="single" w:sz="4" w:space="0" w:color="auto"/>
              <w:right w:val="single" w:sz="4" w:space="0" w:color="000000"/>
            </w:tcBorders>
            <w:vAlign w:val="center"/>
          </w:tcPr>
          <w:p w14:paraId="734C8BED" w14:textId="305AC653" w:rsidR="00CD7E39" w:rsidRPr="00C90576" w:rsidRDefault="00CD7E39" w:rsidP="00CD7E39">
            <w:pPr>
              <w:jc w:val="center"/>
              <w:rPr>
                <w:sz w:val="20"/>
                <w:szCs w:val="20"/>
              </w:rPr>
            </w:pPr>
            <w:r w:rsidRPr="00C90576">
              <w:rPr>
                <w:sz w:val="20"/>
                <w:szCs w:val="20"/>
              </w:rPr>
              <w:t>2,465</w:t>
            </w:r>
          </w:p>
        </w:tc>
        <w:tc>
          <w:tcPr>
            <w:tcW w:w="1203" w:type="pct"/>
            <w:tcBorders>
              <w:bottom w:val="single" w:sz="4" w:space="0" w:color="auto"/>
              <w:right w:val="single" w:sz="4" w:space="0" w:color="000000"/>
            </w:tcBorders>
            <w:vAlign w:val="center"/>
          </w:tcPr>
          <w:p w14:paraId="5AA0F476" w14:textId="778E6035" w:rsidR="00CD7E39" w:rsidRPr="00C90576" w:rsidRDefault="00CD7E39" w:rsidP="00CD7E39">
            <w:pPr>
              <w:jc w:val="center"/>
              <w:rPr>
                <w:sz w:val="20"/>
                <w:szCs w:val="20"/>
              </w:rPr>
            </w:pPr>
            <w:r w:rsidRPr="00C90576">
              <w:rPr>
                <w:sz w:val="20"/>
                <w:szCs w:val="20"/>
              </w:rPr>
              <w:t>2,465</w:t>
            </w:r>
          </w:p>
        </w:tc>
      </w:tr>
      <w:tr w:rsidR="00CD7E39" w:rsidRPr="00C90576" w14:paraId="619F371A" w14:textId="77777777" w:rsidTr="00390A89">
        <w:trPr>
          <w:trHeight w:val="254"/>
        </w:trPr>
        <w:tc>
          <w:tcPr>
            <w:tcW w:w="1487" w:type="pct"/>
            <w:tcBorders>
              <w:top w:val="single" w:sz="6" w:space="0" w:color="000000"/>
              <w:left w:val="single" w:sz="6" w:space="0" w:color="000000"/>
              <w:bottom w:val="single" w:sz="6" w:space="0" w:color="000000"/>
            </w:tcBorders>
          </w:tcPr>
          <w:p w14:paraId="0AAFF6DB" w14:textId="77777777" w:rsidR="00CD7E39" w:rsidRPr="00C90576" w:rsidRDefault="00CD7E39" w:rsidP="00CD7E39">
            <w:pPr>
              <w:jc w:val="center"/>
              <w:rPr>
                <w:b/>
                <w:sz w:val="20"/>
                <w:szCs w:val="20"/>
              </w:rPr>
            </w:pPr>
            <w:r w:rsidRPr="00C90576">
              <w:rPr>
                <w:b/>
                <w:sz w:val="20"/>
                <w:szCs w:val="20"/>
              </w:rPr>
              <w:t>Atendida (PA)</w:t>
            </w:r>
          </w:p>
        </w:tc>
        <w:tc>
          <w:tcPr>
            <w:tcW w:w="1210" w:type="pct"/>
            <w:vAlign w:val="center"/>
          </w:tcPr>
          <w:p w14:paraId="1121B8B5" w14:textId="50F68585" w:rsidR="00CD7E39" w:rsidRPr="00C90576" w:rsidRDefault="00CD7E39" w:rsidP="00CD7E39">
            <w:pPr>
              <w:jc w:val="center"/>
              <w:rPr>
                <w:sz w:val="20"/>
                <w:szCs w:val="20"/>
              </w:rPr>
            </w:pPr>
            <w:r w:rsidRPr="00C90576">
              <w:rPr>
                <w:sz w:val="20"/>
                <w:szCs w:val="20"/>
              </w:rPr>
              <w:t>2,465</w:t>
            </w:r>
          </w:p>
        </w:tc>
        <w:tc>
          <w:tcPr>
            <w:tcW w:w="1100" w:type="pct"/>
            <w:tcBorders>
              <w:bottom w:val="single" w:sz="4" w:space="0" w:color="auto"/>
              <w:right w:val="single" w:sz="4" w:space="0" w:color="000000"/>
            </w:tcBorders>
            <w:vAlign w:val="center"/>
          </w:tcPr>
          <w:p w14:paraId="55B7A72F" w14:textId="748C3216" w:rsidR="00CD7E39" w:rsidRPr="00C90576" w:rsidRDefault="00CD7E39" w:rsidP="00CD7E39">
            <w:pPr>
              <w:jc w:val="center"/>
              <w:rPr>
                <w:sz w:val="20"/>
                <w:szCs w:val="20"/>
              </w:rPr>
            </w:pPr>
            <w:r w:rsidRPr="00C90576">
              <w:rPr>
                <w:sz w:val="20"/>
                <w:szCs w:val="20"/>
              </w:rPr>
              <w:t>2,465</w:t>
            </w:r>
          </w:p>
        </w:tc>
        <w:tc>
          <w:tcPr>
            <w:tcW w:w="1203" w:type="pct"/>
            <w:tcBorders>
              <w:bottom w:val="single" w:sz="4" w:space="0" w:color="auto"/>
              <w:right w:val="single" w:sz="4" w:space="0" w:color="000000"/>
            </w:tcBorders>
            <w:vAlign w:val="center"/>
          </w:tcPr>
          <w:p w14:paraId="01958F18" w14:textId="0D6C9571" w:rsidR="00CD7E39" w:rsidRPr="00C90576" w:rsidRDefault="00CD7E39" w:rsidP="00CD7E39">
            <w:pPr>
              <w:jc w:val="center"/>
              <w:rPr>
                <w:sz w:val="20"/>
                <w:szCs w:val="20"/>
              </w:rPr>
            </w:pPr>
            <w:r w:rsidRPr="00C90576">
              <w:rPr>
                <w:sz w:val="20"/>
                <w:szCs w:val="20"/>
              </w:rPr>
              <w:t>2,465</w:t>
            </w:r>
          </w:p>
        </w:tc>
      </w:tr>
      <w:tr w:rsidR="00CD7E39" w:rsidRPr="00C90576" w14:paraId="3601D380" w14:textId="77777777" w:rsidTr="00390A89">
        <w:trPr>
          <w:trHeight w:val="639"/>
        </w:trPr>
        <w:tc>
          <w:tcPr>
            <w:tcW w:w="1487" w:type="pct"/>
            <w:tcBorders>
              <w:top w:val="single" w:sz="6" w:space="0" w:color="000000"/>
              <w:left w:val="single" w:sz="6" w:space="0" w:color="000000"/>
              <w:bottom w:val="single" w:sz="6" w:space="0" w:color="000000"/>
            </w:tcBorders>
          </w:tcPr>
          <w:p w14:paraId="3411C0CE" w14:textId="4C94E3F3" w:rsidR="00CD7E39" w:rsidRPr="00C90576" w:rsidRDefault="00CD7E39" w:rsidP="00CD7E39">
            <w:pPr>
              <w:pBdr>
                <w:bottom w:val="single" w:sz="12" w:space="1" w:color="auto"/>
              </w:pBdr>
              <w:spacing w:before="0" w:after="0"/>
              <w:jc w:val="center"/>
              <w:rPr>
                <w:b/>
                <w:sz w:val="20"/>
                <w:szCs w:val="20"/>
              </w:rPr>
            </w:pPr>
            <w:r w:rsidRPr="00C90576">
              <w:rPr>
                <w:b/>
                <w:sz w:val="20"/>
                <w:szCs w:val="20"/>
              </w:rPr>
              <w:t>PA x 100</w:t>
            </w:r>
          </w:p>
          <w:p w14:paraId="281E7468" w14:textId="77777777" w:rsidR="00CD7E39" w:rsidRPr="00C90576" w:rsidRDefault="00CD7E39" w:rsidP="00CD7E39">
            <w:pPr>
              <w:spacing w:before="0" w:after="0"/>
              <w:jc w:val="center"/>
              <w:rPr>
                <w:b/>
                <w:sz w:val="20"/>
                <w:szCs w:val="20"/>
              </w:rPr>
            </w:pPr>
            <w:r w:rsidRPr="00C90576">
              <w:rPr>
                <w:b/>
                <w:sz w:val="20"/>
                <w:szCs w:val="20"/>
              </w:rPr>
              <w:t>PO</w:t>
            </w:r>
          </w:p>
        </w:tc>
        <w:tc>
          <w:tcPr>
            <w:tcW w:w="1210" w:type="pct"/>
            <w:vAlign w:val="center"/>
          </w:tcPr>
          <w:p w14:paraId="313E71F0" w14:textId="17E39756" w:rsidR="00CD7E39" w:rsidRPr="00C90576" w:rsidRDefault="00CD7E39" w:rsidP="00CD7E39">
            <w:pPr>
              <w:jc w:val="center"/>
              <w:rPr>
                <w:sz w:val="20"/>
                <w:szCs w:val="20"/>
              </w:rPr>
            </w:pPr>
            <w:r w:rsidRPr="00C90576">
              <w:rPr>
                <w:sz w:val="20"/>
                <w:szCs w:val="20"/>
              </w:rPr>
              <w:t>100</w:t>
            </w:r>
          </w:p>
        </w:tc>
        <w:tc>
          <w:tcPr>
            <w:tcW w:w="1100" w:type="pct"/>
            <w:tcBorders>
              <w:right w:val="single" w:sz="4" w:space="0" w:color="000000"/>
            </w:tcBorders>
            <w:vAlign w:val="center"/>
          </w:tcPr>
          <w:p w14:paraId="43A5E36C" w14:textId="2F76B342" w:rsidR="00CD7E39" w:rsidRPr="00C90576" w:rsidRDefault="00CD7E39" w:rsidP="00CD7E39">
            <w:pPr>
              <w:jc w:val="center"/>
              <w:rPr>
                <w:sz w:val="20"/>
                <w:szCs w:val="20"/>
              </w:rPr>
            </w:pPr>
            <w:r w:rsidRPr="00C90576">
              <w:rPr>
                <w:sz w:val="20"/>
                <w:szCs w:val="20"/>
              </w:rPr>
              <w:t>100</w:t>
            </w:r>
          </w:p>
        </w:tc>
        <w:tc>
          <w:tcPr>
            <w:tcW w:w="1203" w:type="pct"/>
            <w:tcBorders>
              <w:right w:val="single" w:sz="4" w:space="0" w:color="000000"/>
            </w:tcBorders>
            <w:vAlign w:val="center"/>
          </w:tcPr>
          <w:p w14:paraId="4E127AE7" w14:textId="78396B30" w:rsidR="00CD7E39" w:rsidRPr="00C90576" w:rsidRDefault="00CD7E39" w:rsidP="00CD7E39">
            <w:pPr>
              <w:jc w:val="center"/>
              <w:rPr>
                <w:sz w:val="20"/>
                <w:szCs w:val="20"/>
              </w:rPr>
            </w:pPr>
            <w:r w:rsidRPr="00C90576">
              <w:rPr>
                <w:sz w:val="20"/>
                <w:szCs w:val="20"/>
              </w:rPr>
              <w:t>100</w:t>
            </w:r>
          </w:p>
        </w:tc>
      </w:tr>
      <w:tr w:rsidR="00CD7E39" w:rsidRPr="00C90576" w14:paraId="538D4079" w14:textId="77777777" w:rsidTr="00390A89">
        <w:trPr>
          <w:trHeight w:val="407"/>
        </w:trPr>
        <w:tc>
          <w:tcPr>
            <w:tcW w:w="1487" w:type="pct"/>
            <w:tcBorders>
              <w:top w:val="single" w:sz="6" w:space="0" w:color="000000"/>
              <w:left w:val="single" w:sz="6" w:space="0" w:color="000000"/>
            </w:tcBorders>
          </w:tcPr>
          <w:p w14:paraId="7F1B9855" w14:textId="77777777" w:rsidR="00CD7E39" w:rsidRPr="00C90576" w:rsidRDefault="00CD7E39" w:rsidP="00CD7E39">
            <w:pPr>
              <w:jc w:val="center"/>
              <w:rPr>
                <w:b/>
                <w:sz w:val="20"/>
                <w:szCs w:val="20"/>
              </w:rPr>
            </w:pPr>
            <w:r w:rsidRPr="00C90576">
              <w:rPr>
                <w:b/>
                <w:sz w:val="20"/>
                <w:szCs w:val="20"/>
              </w:rPr>
              <w:t>Unidad de medida</w:t>
            </w:r>
          </w:p>
        </w:tc>
        <w:tc>
          <w:tcPr>
            <w:tcW w:w="1210" w:type="pct"/>
            <w:vAlign w:val="center"/>
          </w:tcPr>
          <w:p w14:paraId="597C76D3" w14:textId="5C452E29" w:rsidR="00CD7E39" w:rsidRPr="00C90576" w:rsidRDefault="00CD7E39" w:rsidP="00CD7E39">
            <w:pPr>
              <w:jc w:val="center"/>
              <w:rPr>
                <w:bCs/>
                <w:sz w:val="20"/>
                <w:szCs w:val="20"/>
              </w:rPr>
            </w:pPr>
            <w:r w:rsidRPr="00C90576">
              <w:rPr>
                <w:bCs/>
                <w:sz w:val="20"/>
                <w:szCs w:val="20"/>
              </w:rPr>
              <w:t>Municipios y Delegaciones del Distrito Federal</w:t>
            </w:r>
          </w:p>
        </w:tc>
        <w:tc>
          <w:tcPr>
            <w:tcW w:w="1100" w:type="pct"/>
            <w:tcBorders>
              <w:right w:val="single" w:sz="4" w:space="0" w:color="000000"/>
            </w:tcBorders>
            <w:vAlign w:val="center"/>
          </w:tcPr>
          <w:p w14:paraId="16E751EC" w14:textId="77C7C5F0" w:rsidR="00CD7E39" w:rsidRPr="00C90576" w:rsidRDefault="00CD7E39" w:rsidP="00CD7E39">
            <w:pPr>
              <w:jc w:val="center"/>
              <w:rPr>
                <w:b/>
                <w:sz w:val="20"/>
                <w:szCs w:val="20"/>
              </w:rPr>
            </w:pPr>
            <w:r w:rsidRPr="00C90576">
              <w:rPr>
                <w:bCs/>
                <w:sz w:val="20"/>
                <w:szCs w:val="20"/>
              </w:rPr>
              <w:t>Municipios y Delegaciones del Distrito Federal</w:t>
            </w:r>
          </w:p>
        </w:tc>
        <w:tc>
          <w:tcPr>
            <w:tcW w:w="1203" w:type="pct"/>
            <w:tcBorders>
              <w:right w:val="single" w:sz="4" w:space="0" w:color="000000"/>
            </w:tcBorders>
            <w:vAlign w:val="center"/>
          </w:tcPr>
          <w:p w14:paraId="433E9956" w14:textId="2476D9A6" w:rsidR="00CD7E39" w:rsidRPr="00C90576" w:rsidRDefault="00CD7E39" w:rsidP="00CD7E39">
            <w:pPr>
              <w:jc w:val="center"/>
              <w:rPr>
                <w:b/>
                <w:sz w:val="20"/>
                <w:szCs w:val="20"/>
              </w:rPr>
            </w:pPr>
            <w:r w:rsidRPr="00C90576">
              <w:rPr>
                <w:bCs/>
                <w:sz w:val="20"/>
                <w:szCs w:val="20"/>
              </w:rPr>
              <w:t>Municipios y Delegaciones de</w:t>
            </w:r>
            <w:r w:rsidR="005109B0" w:rsidRPr="00C90576">
              <w:rPr>
                <w:bCs/>
                <w:sz w:val="20"/>
                <w:szCs w:val="20"/>
              </w:rPr>
              <w:t xml:space="preserve"> </w:t>
            </w:r>
            <w:r w:rsidRPr="00C90576">
              <w:rPr>
                <w:bCs/>
                <w:sz w:val="20"/>
                <w:szCs w:val="20"/>
              </w:rPr>
              <w:t>l</w:t>
            </w:r>
            <w:r w:rsidR="005109B0" w:rsidRPr="00C90576">
              <w:rPr>
                <w:bCs/>
                <w:sz w:val="20"/>
                <w:szCs w:val="20"/>
              </w:rPr>
              <w:t>a</w:t>
            </w:r>
            <w:r w:rsidRPr="00C90576">
              <w:rPr>
                <w:bCs/>
                <w:sz w:val="20"/>
                <w:szCs w:val="20"/>
              </w:rPr>
              <w:t xml:space="preserve"> </w:t>
            </w:r>
            <w:r w:rsidR="005109B0" w:rsidRPr="00C90576">
              <w:rPr>
                <w:bCs/>
                <w:sz w:val="20"/>
                <w:szCs w:val="20"/>
              </w:rPr>
              <w:t>Ciudad de México</w:t>
            </w:r>
          </w:p>
        </w:tc>
      </w:tr>
    </w:tbl>
    <w:p w14:paraId="48F34581" w14:textId="669B0B09" w:rsidR="00764259" w:rsidRDefault="00440C2B" w:rsidP="00764259">
      <w:r w:rsidRPr="00E419EA">
        <w:rPr>
          <w:b/>
          <w:sz w:val="18"/>
          <w:szCs w:val="18"/>
        </w:rPr>
        <w:t xml:space="preserve">Fuente: </w:t>
      </w:r>
      <w:r w:rsidRPr="00E419EA">
        <w:rPr>
          <w:bCs/>
          <w:sz w:val="18"/>
          <w:szCs w:val="18"/>
        </w:rPr>
        <w:t>Elaborado</w:t>
      </w:r>
      <w:r w:rsidR="00697CEE">
        <w:rPr>
          <w:bCs/>
          <w:sz w:val="18"/>
          <w:szCs w:val="18"/>
        </w:rPr>
        <w:t xml:space="preserve"> con información del INEGI. Catálogo Único de C</w:t>
      </w:r>
      <w:r w:rsidR="00A83E43">
        <w:rPr>
          <w:bCs/>
          <w:sz w:val="18"/>
          <w:szCs w:val="18"/>
        </w:rPr>
        <w:t>l</w:t>
      </w:r>
      <w:r w:rsidR="00697CEE">
        <w:rPr>
          <w:bCs/>
          <w:sz w:val="18"/>
          <w:szCs w:val="18"/>
        </w:rPr>
        <w:t>aves de Áreas Geoestadísticas Estatales, Municipales y Localidades. Julio de 2019</w:t>
      </w:r>
    </w:p>
    <w:p w14:paraId="1D5B065F" w14:textId="1DD3B890" w:rsidR="00440C2B" w:rsidRDefault="00440C2B" w:rsidP="00764259">
      <w:r>
        <w:br w:type="page"/>
      </w:r>
    </w:p>
    <w:p w14:paraId="145A2186" w14:textId="5E3D5774" w:rsidR="00440C2B" w:rsidRPr="004A18C8" w:rsidRDefault="00440C2B" w:rsidP="00440C2B">
      <w:pPr>
        <w:pStyle w:val="Descripcin"/>
        <w:jc w:val="center"/>
        <w:rPr>
          <w:b/>
          <w:i w:val="0"/>
          <w:color w:val="auto"/>
          <w:sz w:val="22"/>
        </w:rPr>
      </w:pPr>
      <w:bookmarkStart w:id="66" w:name="_Toc55897819"/>
      <w:r w:rsidRPr="004A18C8">
        <w:rPr>
          <w:b/>
          <w:i w:val="0"/>
          <w:color w:val="auto"/>
          <w:sz w:val="22"/>
        </w:rPr>
        <w:lastRenderedPageBreak/>
        <w:t xml:space="preserve">Anexo </w:t>
      </w:r>
      <w:r w:rsidR="00694E19" w:rsidRPr="004A18C8">
        <w:rPr>
          <w:b/>
          <w:i w:val="0"/>
          <w:color w:val="auto"/>
          <w:sz w:val="22"/>
        </w:rPr>
        <w:fldChar w:fldCharType="begin"/>
      </w:r>
      <w:r w:rsidR="00694E19" w:rsidRPr="004A18C8">
        <w:rPr>
          <w:b/>
          <w:i w:val="0"/>
          <w:color w:val="auto"/>
          <w:sz w:val="22"/>
        </w:rPr>
        <w:instrText xml:space="preserve"> SEQ Anexo \* ARABIC </w:instrText>
      </w:r>
      <w:r w:rsidR="00694E19" w:rsidRPr="004A18C8">
        <w:rPr>
          <w:b/>
          <w:i w:val="0"/>
          <w:color w:val="auto"/>
          <w:sz w:val="22"/>
        </w:rPr>
        <w:fldChar w:fldCharType="separate"/>
      </w:r>
      <w:r w:rsidR="00DD4838">
        <w:rPr>
          <w:b/>
          <w:i w:val="0"/>
          <w:noProof/>
          <w:color w:val="auto"/>
          <w:sz w:val="22"/>
        </w:rPr>
        <w:t>5</w:t>
      </w:r>
      <w:r w:rsidR="00694E19" w:rsidRPr="004A18C8">
        <w:rPr>
          <w:b/>
          <w:i w:val="0"/>
          <w:color w:val="auto"/>
          <w:sz w:val="22"/>
        </w:rPr>
        <w:fldChar w:fldCharType="end"/>
      </w:r>
      <w:r w:rsidRPr="004A18C8">
        <w:rPr>
          <w:b/>
          <w:i w:val="0"/>
          <w:color w:val="auto"/>
          <w:sz w:val="22"/>
        </w:rPr>
        <w:t xml:space="preserve">. </w:t>
      </w:r>
      <w:r>
        <w:rPr>
          <w:b/>
          <w:i w:val="0"/>
          <w:color w:val="auto"/>
          <w:sz w:val="22"/>
        </w:rPr>
        <w:t>Diagramas de flujo de la coordinación del Fondo</w:t>
      </w:r>
      <w:bookmarkEnd w:id="66"/>
    </w:p>
    <w:p w14:paraId="60C4DF4E" w14:textId="0CD40829" w:rsidR="00440C2B" w:rsidRPr="009F7F44" w:rsidRDefault="00440C2B" w:rsidP="00440C2B">
      <w:pPr>
        <w:autoSpaceDE w:val="0"/>
        <w:autoSpaceDN w:val="0"/>
        <w:adjustRightInd w:val="0"/>
        <w:snapToGrid w:val="0"/>
        <w:spacing w:before="0" w:after="0"/>
        <w:rPr>
          <w:rFonts w:cs="Arial"/>
          <w:bCs/>
          <w:sz w:val="20"/>
          <w:szCs w:val="21"/>
        </w:rPr>
      </w:pPr>
      <w:r w:rsidRPr="009F7F44">
        <w:rPr>
          <w:rFonts w:cs="Arial"/>
          <w:bCs/>
          <w:sz w:val="20"/>
          <w:szCs w:val="21"/>
        </w:rPr>
        <w:t xml:space="preserve">Nombre del </w:t>
      </w:r>
      <w:r>
        <w:rPr>
          <w:rFonts w:cs="Arial"/>
          <w:bCs/>
          <w:sz w:val="20"/>
          <w:szCs w:val="21"/>
        </w:rPr>
        <w:t>Fondo</w:t>
      </w:r>
      <w:r w:rsidRPr="009F7F44">
        <w:rPr>
          <w:rFonts w:cs="Arial"/>
          <w:bCs/>
          <w:sz w:val="20"/>
          <w:szCs w:val="21"/>
        </w:rPr>
        <w:t xml:space="preserve">: </w:t>
      </w:r>
      <w:r>
        <w:rPr>
          <w:rFonts w:cs="Arial"/>
          <w:b/>
          <w:bCs/>
          <w:sz w:val="20"/>
          <w:szCs w:val="21"/>
        </w:rPr>
        <w:t xml:space="preserve">Fondo de Aportaciones para el Fortalecimiento de los Municipios y </w:t>
      </w:r>
      <w:r w:rsidR="00CE768A">
        <w:rPr>
          <w:rFonts w:cs="Arial"/>
          <w:b/>
          <w:bCs/>
          <w:sz w:val="20"/>
          <w:szCs w:val="21"/>
        </w:rPr>
        <w:t xml:space="preserve">de </w:t>
      </w:r>
      <w:r>
        <w:rPr>
          <w:rFonts w:cs="Arial"/>
          <w:b/>
          <w:bCs/>
          <w:sz w:val="20"/>
          <w:szCs w:val="21"/>
        </w:rPr>
        <w:t>las Demarcaciones Territoriales del Distrito Federal</w:t>
      </w:r>
    </w:p>
    <w:p w14:paraId="7BB79411" w14:textId="77777777" w:rsidR="00440C2B" w:rsidRPr="009F7F44" w:rsidRDefault="00440C2B" w:rsidP="00440C2B">
      <w:pPr>
        <w:autoSpaceDE w:val="0"/>
        <w:autoSpaceDN w:val="0"/>
        <w:adjustRightInd w:val="0"/>
        <w:snapToGrid w:val="0"/>
        <w:spacing w:before="0" w:after="0"/>
        <w:rPr>
          <w:rFonts w:cs="Arial"/>
          <w:bCs/>
          <w:sz w:val="20"/>
          <w:szCs w:val="21"/>
        </w:rPr>
      </w:pPr>
      <w:r w:rsidRPr="009F7F44">
        <w:rPr>
          <w:rFonts w:cs="Arial"/>
          <w:bCs/>
          <w:sz w:val="20"/>
          <w:szCs w:val="21"/>
        </w:rPr>
        <w:t xml:space="preserve">Clave y modalidad: </w:t>
      </w:r>
      <w:r>
        <w:rPr>
          <w:rFonts w:cs="Arial"/>
          <w:b/>
          <w:bCs/>
          <w:sz w:val="20"/>
          <w:szCs w:val="21"/>
        </w:rPr>
        <w:t>I005</w:t>
      </w:r>
      <w:r w:rsidRPr="00C16C59">
        <w:rPr>
          <w:rFonts w:cs="Arial"/>
          <w:b/>
          <w:bCs/>
          <w:sz w:val="20"/>
          <w:szCs w:val="21"/>
        </w:rPr>
        <w:t xml:space="preserve"> </w:t>
      </w:r>
      <w:r>
        <w:rPr>
          <w:rFonts w:cs="Arial"/>
          <w:b/>
          <w:bCs/>
          <w:sz w:val="20"/>
          <w:szCs w:val="21"/>
        </w:rPr>
        <w:t>– Gasto Federalizado</w:t>
      </w:r>
    </w:p>
    <w:p w14:paraId="4CB83D1F" w14:textId="77777777" w:rsidR="00440C2B" w:rsidRPr="009F7F44" w:rsidRDefault="00440C2B" w:rsidP="00440C2B">
      <w:pPr>
        <w:autoSpaceDE w:val="0"/>
        <w:autoSpaceDN w:val="0"/>
        <w:adjustRightInd w:val="0"/>
        <w:snapToGrid w:val="0"/>
        <w:spacing w:before="0" w:after="0"/>
        <w:rPr>
          <w:rFonts w:cs="Arial"/>
          <w:bCs/>
          <w:sz w:val="20"/>
          <w:szCs w:val="21"/>
        </w:rPr>
      </w:pPr>
      <w:r w:rsidRPr="009F7F44">
        <w:rPr>
          <w:rFonts w:cs="Arial"/>
          <w:bCs/>
          <w:sz w:val="20"/>
          <w:szCs w:val="21"/>
        </w:rPr>
        <w:t>Dependencia</w:t>
      </w:r>
      <w:r>
        <w:rPr>
          <w:rFonts w:cs="Arial"/>
          <w:bCs/>
          <w:sz w:val="20"/>
          <w:szCs w:val="21"/>
        </w:rPr>
        <w:t xml:space="preserve"> Coordinadora</w:t>
      </w:r>
      <w:r w:rsidRPr="009F7F44">
        <w:rPr>
          <w:rFonts w:cs="Arial"/>
          <w:bCs/>
          <w:sz w:val="20"/>
          <w:szCs w:val="21"/>
        </w:rPr>
        <w:t xml:space="preserve">: </w:t>
      </w:r>
      <w:r w:rsidRPr="009F7F44">
        <w:rPr>
          <w:rFonts w:cs="Arial"/>
          <w:b/>
          <w:bCs/>
          <w:sz w:val="20"/>
          <w:szCs w:val="21"/>
        </w:rPr>
        <w:t xml:space="preserve">Secretaría de </w:t>
      </w:r>
      <w:r>
        <w:rPr>
          <w:rFonts w:cs="Arial"/>
          <w:b/>
          <w:bCs/>
          <w:sz w:val="20"/>
          <w:szCs w:val="21"/>
        </w:rPr>
        <w:t>Hacienda y Crédito Público</w:t>
      </w:r>
    </w:p>
    <w:p w14:paraId="530DAC4C" w14:textId="77777777" w:rsidR="00440C2B" w:rsidRPr="009F7F44" w:rsidRDefault="00440C2B" w:rsidP="00440C2B">
      <w:pPr>
        <w:autoSpaceDE w:val="0"/>
        <w:autoSpaceDN w:val="0"/>
        <w:adjustRightInd w:val="0"/>
        <w:snapToGrid w:val="0"/>
        <w:spacing w:before="0" w:after="0"/>
        <w:rPr>
          <w:rFonts w:cs="Arial"/>
          <w:bCs/>
          <w:sz w:val="20"/>
          <w:szCs w:val="21"/>
        </w:rPr>
      </w:pPr>
      <w:r w:rsidRPr="009F7F44">
        <w:rPr>
          <w:rFonts w:cs="Arial"/>
          <w:bCs/>
          <w:sz w:val="20"/>
          <w:szCs w:val="21"/>
        </w:rPr>
        <w:t xml:space="preserve">Unidad Responsable: </w:t>
      </w:r>
      <w:r>
        <w:rPr>
          <w:rFonts w:cs="Arial"/>
          <w:b/>
          <w:bCs/>
          <w:sz w:val="20"/>
          <w:szCs w:val="21"/>
        </w:rPr>
        <w:t>Dirección General de Programación y Presupuesto “A”</w:t>
      </w:r>
    </w:p>
    <w:p w14:paraId="4E97B7E0" w14:textId="77777777" w:rsidR="00440C2B" w:rsidRPr="009F7F44" w:rsidRDefault="00440C2B" w:rsidP="00440C2B">
      <w:pPr>
        <w:autoSpaceDE w:val="0"/>
        <w:autoSpaceDN w:val="0"/>
        <w:adjustRightInd w:val="0"/>
        <w:snapToGrid w:val="0"/>
        <w:spacing w:before="0" w:after="0"/>
        <w:rPr>
          <w:rFonts w:cs="Arial"/>
          <w:bCs/>
          <w:sz w:val="20"/>
          <w:szCs w:val="21"/>
        </w:rPr>
      </w:pPr>
      <w:r w:rsidRPr="009F7F44">
        <w:rPr>
          <w:rFonts w:cs="Arial"/>
          <w:bCs/>
          <w:sz w:val="20"/>
          <w:szCs w:val="21"/>
        </w:rPr>
        <w:t xml:space="preserve">Tipo de Evaluación: </w:t>
      </w:r>
      <w:r>
        <w:rPr>
          <w:rFonts w:cs="Arial"/>
          <w:b/>
          <w:bCs/>
          <w:sz w:val="20"/>
          <w:szCs w:val="21"/>
        </w:rPr>
        <w:t>Estratégica</w:t>
      </w:r>
    </w:p>
    <w:p w14:paraId="2D75E52B" w14:textId="77777777" w:rsidR="00440C2B" w:rsidRPr="00764259" w:rsidRDefault="00440C2B" w:rsidP="00440C2B">
      <w:pPr>
        <w:autoSpaceDE w:val="0"/>
        <w:autoSpaceDN w:val="0"/>
        <w:adjustRightInd w:val="0"/>
        <w:snapToGrid w:val="0"/>
        <w:spacing w:before="0"/>
        <w:rPr>
          <w:rFonts w:cs="Arial"/>
          <w:bCs/>
          <w:sz w:val="20"/>
          <w:szCs w:val="21"/>
        </w:rPr>
      </w:pPr>
      <w:r w:rsidRPr="009F7F44">
        <w:rPr>
          <w:rFonts w:cs="Arial"/>
          <w:bCs/>
          <w:sz w:val="20"/>
          <w:szCs w:val="21"/>
        </w:rPr>
        <w:t xml:space="preserve">Año de la Evaluación: </w:t>
      </w:r>
      <w:r w:rsidRPr="00764259">
        <w:rPr>
          <w:rFonts w:cs="Arial"/>
          <w:b/>
          <w:sz w:val="20"/>
          <w:szCs w:val="21"/>
        </w:rPr>
        <w:t>2017</w:t>
      </w:r>
    </w:p>
    <w:p w14:paraId="41359E3C" w14:textId="3FD73BFB" w:rsidR="00BB007C" w:rsidRPr="004742F5" w:rsidRDefault="00BB007C" w:rsidP="0083237F">
      <w:pPr>
        <w:pStyle w:val="Prrafodelista"/>
        <w:numPr>
          <w:ilvl w:val="0"/>
          <w:numId w:val="57"/>
        </w:numPr>
        <w:spacing w:after="360"/>
        <w:ind w:left="714" w:hanging="357"/>
        <w:contextualSpacing w:val="0"/>
        <w:jc w:val="center"/>
      </w:pPr>
      <w:r w:rsidRPr="004742F5">
        <w:t>Diagrama de Alto Nivel (Diagrama PEPSU)</w:t>
      </w:r>
      <w:r w:rsidR="00D648EE" w:rsidRPr="00D648EE">
        <w:rPr>
          <w:vertAlign w:val="superscript"/>
        </w:rPr>
        <w:t>1</w:t>
      </w:r>
      <w:r w:rsidR="00D648EE">
        <w:rPr>
          <w:vertAlign w:val="superscrip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0"/>
        <w:gridCol w:w="2064"/>
        <w:gridCol w:w="3076"/>
        <w:gridCol w:w="3358"/>
        <w:gridCol w:w="2658"/>
        <w:gridCol w:w="1956"/>
      </w:tblGrid>
      <w:tr w:rsidR="00BB007C" w:rsidRPr="00151EB7" w14:paraId="3A4E7671" w14:textId="77777777" w:rsidTr="00F74C96">
        <w:trPr>
          <w:trHeight w:val="136"/>
          <w:tblHeader/>
        </w:trPr>
        <w:tc>
          <w:tcPr>
            <w:tcW w:w="166" w:type="pct"/>
            <w:tcBorders>
              <w:top w:val="single" w:sz="4" w:space="0" w:color="auto"/>
              <w:left w:val="single" w:sz="4" w:space="0" w:color="auto"/>
              <w:bottom w:val="single" w:sz="4" w:space="0" w:color="auto"/>
              <w:right w:val="single" w:sz="4" w:space="0" w:color="auto"/>
            </w:tcBorders>
            <w:shd w:val="clear" w:color="auto" w:fill="9CC2E5"/>
          </w:tcPr>
          <w:p w14:paraId="410449ED" w14:textId="77777777" w:rsidR="00BB007C" w:rsidRPr="00151EB7" w:rsidRDefault="00BB007C" w:rsidP="00380462">
            <w:pPr>
              <w:spacing w:before="0" w:after="0"/>
              <w:jc w:val="center"/>
              <w:rPr>
                <w:rFonts w:ascii="Calibri" w:eastAsia="Times New Roman" w:hAnsi="Calibri" w:cs="Arial"/>
                <w:b/>
                <w:bCs/>
                <w:sz w:val="18"/>
                <w:szCs w:val="18"/>
                <w:lang w:eastAsia="es-MX"/>
              </w:rPr>
            </w:pPr>
            <w:bookmarkStart w:id="67" w:name="_Hlk35617994"/>
          </w:p>
        </w:tc>
        <w:tc>
          <w:tcPr>
            <w:tcW w:w="761"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5C94D2AD" w14:textId="77777777" w:rsidR="00BB007C" w:rsidRPr="00151EB7" w:rsidRDefault="00BB007C" w:rsidP="00380462">
            <w:pPr>
              <w:spacing w:before="0" w:after="0"/>
              <w:jc w:val="center"/>
              <w:rPr>
                <w:rFonts w:ascii="Calibri" w:eastAsia="Times New Roman" w:hAnsi="Calibri" w:cs="Arial"/>
                <w:b/>
                <w:bCs/>
                <w:lang w:eastAsia="es-MX"/>
              </w:rPr>
            </w:pPr>
            <w:r w:rsidRPr="00151EB7">
              <w:rPr>
                <w:rFonts w:ascii="Calibri" w:eastAsia="Times New Roman" w:hAnsi="Calibri" w:cs="Arial"/>
                <w:b/>
                <w:bCs/>
                <w:lang w:eastAsia="es-MX"/>
              </w:rPr>
              <w:t>Proveedor</w:t>
            </w:r>
          </w:p>
        </w:tc>
        <w:tc>
          <w:tcPr>
            <w:tcW w:w="1134" w:type="pct"/>
            <w:tcBorders>
              <w:top w:val="single" w:sz="4" w:space="0" w:color="auto"/>
              <w:left w:val="single" w:sz="4" w:space="0" w:color="auto"/>
              <w:right w:val="single" w:sz="4" w:space="0" w:color="auto"/>
            </w:tcBorders>
            <w:shd w:val="clear" w:color="auto" w:fill="9CC2E5"/>
            <w:vAlign w:val="center"/>
          </w:tcPr>
          <w:p w14:paraId="54631EEC" w14:textId="77777777" w:rsidR="00BB007C" w:rsidRPr="00151EB7" w:rsidRDefault="00BB007C" w:rsidP="00380462">
            <w:pPr>
              <w:spacing w:before="0" w:after="0"/>
              <w:jc w:val="center"/>
              <w:rPr>
                <w:rFonts w:ascii="Calibri" w:eastAsia="Times New Roman" w:hAnsi="Calibri" w:cs="Arial"/>
                <w:b/>
                <w:bCs/>
                <w:lang w:eastAsia="es-MX"/>
              </w:rPr>
            </w:pPr>
            <w:r w:rsidRPr="00151EB7">
              <w:rPr>
                <w:rFonts w:ascii="Calibri" w:eastAsia="Times New Roman" w:hAnsi="Calibri" w:cs="Arial"/>
                <w:b/>
                <w:bCs/>
                <w:lang w:eastAsia="es-MX"/>
              </w:rPr>
              <w:t>Entrada</w:t>
            </w:r>
          </w:p>
        </w:tc>
        <w:tc>
          <w:tcPr>
            <w:tcW w:w="1238"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79A62909" w14:textId="77777777" w:rsidR="00BB007C" w:rsidRPr="00151EB7" w:rsidRDefault="00BB007C" w:rsidP="00380462">
            <w:pPr>
              <w:spacing w:before="0" w:after="0"/>
              <w:jc w:val="center"/>
              <w:rPr>
                <w:rFonts w:ascii="Calibri" w:eastAsia="Times New Roman" w:hAnsi="Calibri" w:cs="Arial"/>
                <w:b/>
                <w:bCs/>
                <w:lang w:eastAsia="es-MX"/>
              </w:rPr>
            </w:pPr>
            <w:r w:rsidRPr="00151EB7">
              <w:rPr>
                <w:rFonts w:ascii="Calibri" w:eastAsia="Times New Roman" w:hAnsi="Calibri" w:cs="Arial"/>
                <w:b/>
                <w:bCs/>
                <w:lang w:eastAsia="es-MX"/>
              </w:rPr>
              <w:t>Proceso</w:t>
            </w:r>
          </w:p>
        </w:tc>
        <w:tc>
          <w:tcPr>
            <w:tcW w:w="980" w:type="pct"/>
            <w:tcBorders>
              <w:top w:val="single" w:sz="4" w:space="0" w:color="auto"/>
              <w:left w:val="single" w:sz="4" w:space="0" w:color="auto"/>
              <w:bottom w:val="single" w:sz="4" w:space="0" w:color="auto"/>
              <w:right w:val="single" w:sz="4" w:space="0" w:color="auto"/>
            </w:tcBorders>
            <w:shd w:val="clear" w:color="auto" w:fill="9CC2E5"/>
            <w:vAlign w:val="center"/>
          </w:tcPr>
          <w:p w14:paraId="76812E49" w14:textId="77777777" w:rsidR="00BB007C" w:rsidRPr="00151EB7" w:rsidRDefault="00BB007C" w:rsidP="00380462">
            <w:pPr>
              <w:spacing w:before="0" w:after="0"/>
              <w:jc w:val="center"/>
              <w:rPr>
                <w:rFonts w:ascii="Calibri" w:eastAsia="Times New Roman" w:hAnsi="Calibri" w:cs="Arial"/>
                <w:b/>
                <w:bCs/>
                <w:lang w:eastAsia="es-MX"/>
              </w:rPr>
            </w:pPr>
            <w:r w:rsidRPr="00151EB7">
              <w:rPr>
                <w:rFonts w:ascii="Calibri" w:eastAsia="Times New Roman" w:hAnsi="Calibri" w:cs="Arial"/>
                <w:b/>
                <w:bCs/>
                <w:lang w:eastAsia="es-MX"/>
              </w:rPr>
              <w:t>Salida</w:t>
            </w:r>
          </w:p>
        </w:tc>
        <w:tc>
          <w:tcPr>
            <w:tcW w:w="721" w:type="pct"/>
            <w:tcBorders>
              <w:top w:val="single" w:sz="4" w:space="0" w:color="auto"/>
              <w:left w:val="single" w:sz="4" w:space="0" w:color="auto"/>
              <w:bottom w:val="single" w:sz="4" w:space="0" w:color="auto"/>
              <w:right w:val="single" w:sz="4" w:space="0" w:color="auto"/>
            </w:tcBorders>
            <w:shd w:val="clear" w:color="auto" w:fill="9CC2E5"/>
            <w:vAlign w:val="center"/>
          </w:tcPr>
          <w:p w14:paraId="54D995A3" w14:textId="77777777" w:rsidR="00BB007C" w:rsidRPr="00151EB7" w:rsidRDefault="00BB007C" w:rsidP="00380462">
            <w:pPr>
              <w:spacing w:before="0" w:after="0"/>
              <w:jc w:val="center"/>
              <w:rPr>
                <w:rFonts w:ascii="Calibri" w:eastAsia="Times New Roman" w:hAnsi="Calibri" w:cs="Arial"/>
                <w:b/>
                <w:bCs/>
                <w:lang w:eastAsia="es-MX"/>
              </w:rPr>
            </w:pPr>
            <w:r w:rsidRPr="00151EB7">
              <w:rPr>
                <w:rFonts w:ascii="Calibri" w:eastAsia="Times New Roman" w:hAnsi="Calibri" w:cs="Arial"/>
                <w:b/>
                <w:bCs/>
                <w:lang w:eastAsia="es-MX"/>
              </w:rPr>
              <w:t>Usuario</w:t>
            </w:r>
          </w:p>
        </w:tc>
      </w:tr>
      <w:tr w:rsidR="003B3BD1" w:rsidRPr="00151EB7" w14:paraId="6BDD914E" w14:textId="77777777" w:rsidTr="00F74C96">
        <w:trPr>
          <w:trHeight w:val="381"/>
        </w:trPr>
        <w:tc>
          <w:tcPr>
            <w:tcW w:w="166" w:type="pct"/>
            <w:vMerge w:val="restart"/>
            <w:tcBorders>
              <w:top w:val="single" w:sz="4" w:space="0" w:color="auto"/>
              <w:left w:val="single" w:sz="4" w:space="0" w:color="auto"/>
              <w:right w:val="single" w:sz="4" w:space="0" w:color="auto"/>
            </w:tcBorders>
            <w:shd w:val="clear" w:color="auto" w:fill="D9D9D9"/>
            <w:textDirection w:val="btLr"/>
            <w:vAlign w:val="center"/>
          </w:tcPr>
          <w:p w14:paraId="6F2299ED" w14:textId="77777777" w:rsidR="003B3BD1" w:rsidRPr="00151EB7" w:rsidRDefault="003B3BD1" w:rsidP="00380462">
            <w:pPr>
              <w:spacing w:before="0" w:after="0"/>
              <w:ind w:left="113" w:right="113"/>
              <w:jc w:val="center"/>
              <w:rPr>
                <w:rFonts w:ascii="Calibri" w:eastAsia="Times New Roman" w:hAnsi="Calibri" w:cs="Arial"/>
                <w:b/>
                <w:bCs/>
                <w:color w:val="000000"/>
                <w:sz w:val="24"/>
                <w:szCs w:val="24"/>
                <w:lang w:eastAsia="es-MX"/>
              </w:rPr>
            </w:pPr>
            <w:r w:rsidRPr="007F1E3F">
              <w:rPr>
                <w:rFonts w:ascii="Calibri" w:eastAsia="Times New Roman" w:hAnsi="Calibri" w:cs="Arial"/>
                <w:b/>
                <w:bCs/>
                <w:color w:val="808080" w:themeColor="background1" w:themeShade="80"/>
                <w:sz w:val="24"/>
                <w:szCs w:val="24"/>
                <w:lang w:eastAsia="es-MX"/>
              </w:rPr>
              <w:t>Asignación</w:t>
            </w:r>
          </w:p>
        </w:tc>
        <w:tc>
          <w:tcPr>
            <w:tcW w:w="761" w:type="pct"/>
            <w:tcBorders>
              <w:top w:val="single" w:sz="4" w:space="0" w:color="auto"/>
              <w:left w:val="single" w:sz="4" w:space="0" w:color="auto"/>
              <w:right w:val="single" w:sz="4" w:space="0" w:color="auto"/>
            </w:tcBorders>
            <w:shd w:val="clear" w:color="auto" w:fill="auto"/>
            <w:vAlign w:val="center"/>
          </w:tcPr>
          <w:p w14:paraId="1D7800E0" w14:textId="77777777" w:rsidR="003B3BD1" w:rsidRPr="00FA1F5D" w:rsidRDefault="003B3BD1" w:rsidP="00380462">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UPCP</w:t>
            </w:r>
          </w:p>
        </w:tc>
        <w:tc>
          <w:tcPr>
            <w:tcW w:w="1134" w:type="pct"/>
            <w:tcBorders>
              <w:top w:val="single" w:sz="4" w:space="0" w:color="auto"/>
              <w:left w:val="single" w:sz="4" w:space="0" w:color="auto"/>
              <w:bottom w:val="single" w:sz="4" w:space="0" w:color="auto"/>
              <w:right w:val="single" w:sz="4" w:space="0" w:color="auto"/>
            </w:tcBorders>
            <w:shd w:val="clear" w:color="auto" w:fill="auto"/>
            <w:vAlign w:val="center"/>
          </w:tcPr>
          <w:p w14:paraId="1FC65AE2" w14:textId="3F0EFD5E" w:rsidR="003B3BD1" w:rsidRPr="00FA1F5D" w:rsidRDefault="003061DD" w:rsidP="00380462">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Elaboración del PPEF</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17994AD9" w14:textId="77777777" w:rsidR="003B3BD1" w:rsidRPr="00FA1F5D" w:rsidRDefault="003B3BD1" w:rsidP="00380462">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Gestión del presupuesto para el Fondo</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14:paraId="6ED929E4" w14:textId="77777777" w:rsidR="003B3BD1" w:rsidRPr="00FA1F5D" w:rsidRDefault="003B3BD1" w:rsidP="00380462">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Techos de gasto</w:t>
            </w:r>
          </w:p>
        </w:tc>
        <w:tc>
          <w:tcPr>
            <w:tcW w:w="721" w:type="pct"/>
            <w:tcBorders>
              <w:top w:val="single" w:sz="4" w:space="0" w:color="auto"/>
              <w:left w:val="single" w:sz="4" w:space="0" w:color="auto"/>
              <w:bottom w:val="single" w:sz="4" w:space="0" w:color="auto"/>
              <w:right w:val="single" w:sz="4" w:space="0" w:color="auto"/>
            </w:tcBorders>
            <w:shd w:val="clear" w:color="auto" w:fill="auto"/>
            <w:vAlign w:val="center"/>
          </w:tcPr>
          <w:p w14:paraId="1C28FF79" w14:textId="77777777" w:rsidR="003B3BD1" w:rsidRPr="00FA1F5D" w:rsidRDefault="003B3BD1" w:rsidP="00380462">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DGPyP “A”</w:t>
            </w:r>
          </w:p>
        </w:tc>
      </w:tr>
      <w:tr w:rsidR="003B3BD1" w:rsidRPr="00151EB7" w14:paraId="72E617CB" w14:textId="77777777" w:rsidTr="00F74C96">
        <w:trPr>
          <w:trHeight w:val="387"/>
        </w:trPr>
        <w:tc>
          <w:tcPr>
            <w:tcW w:w="166" w:type="pct"/>
            <w:vMerge/>
            <w:tcBorders>
              <w:left w:val="single" w:sz="4" w:space="0" w:color="auto"/>
              <w:right w:val="single" w:sz="4" w:space="0" w:color="auto"/>
            </w:tcBorders>
            <w:shd w:val="clear" w:color="auto" w:fill="D9D9D9"/>
          </w:tcPr>
          <w:p w14:paraId="2E1C6110" w14:textId="77777777" w:rsidR="003B3BD1" w:rsidRPr="00151EB7" w:rsidRDefault="003B3BD1" w:rsidP="00380462">
            <w:pPr>
              <w:spacing w:before="0" w:after="0"/>
              <w:rPr>
                <w:rFonts w:ascii="Calibri" w:eastAsia="Times New Roman" w:hAnsi="Calibri" w:cs="Arial"/>
                <w:color w:val="000000"/>
                <w:sz w:val="16"/>
                <w:szCs w:val="16"/>
                <w:lang w:eastAsia="es-MX"/>
              </w:rPr>
            </w:pPr>
          </w:p>
        </w:tc>
        <w:tc>
          <w:tcPr>
            <w:tcW w:w="761" w:type="pct"/>
            <w:tcBorders>
              <w:top w:val="single" w:sz="4" w:space="0" w:color="auto"/>
              <w:left w:val="single" w:sz="4" w:space="0" w:color="auto"/>
              <w:right w:val="single" w:sz="4" w:space="0" w:color="auto"/>
            </w:tcBorders>
            <w:shd w:val="clear" w:color="auto" w:fill="auto"/>
            <w:vAlign w:val="center"/>
          </w:tcPr>
          <w:p w14:paraId="11C462E1" w14:textId="77777777" w:rsidR="003B3BD1" w:rsidRPr="00FA1F5D" w:rsidRDefault="003B3BD1" w:rsidP="00380462">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DGPyP “A”</w:t>
            </w:r>
            <w:r>
              <w:rPr>
                <w:rFonts w:ascii="Calibri" w:eastAsia="Times New Roman" w:hAnsi="Calibri" w:cs="Arial"/>
                <w:color w:val="000000"/>
                <w:sz w:val="20"/>
                <w:szCs w:val="20"/>
                <w:lang w:eastAsia="es-MX"/>
              </w:rPr>
              <w:t xml:space="preserve"> (Unidad Responsable)</w:t>
            </w:r>
          </w:p>
        </w:tc>
        <w:tc>
          <w:tcPr>
            <w:tcW w:w="1134" w:type="pct"/>
            <w:tcBorders>
              <w:top w:val="single" w:sz="4" w:space="0" w:color="auto"/>
              <w:left w:val="single" w:sz="4" w:space="0" w:color="auto"/>
              <w:bottom w:val="single" w:sz="4" w:space="0" w:color="auto"/>
              <w:right w:val="single" w:sz="4" w:space="0" w:color="auto"/>
            </w:tcBorders>
            <w:shd w:val="clear" w:color="auto" w:fill="auto"/>
            <w:vAlign w:val="center"/>
          </w:tcPr>
          <w:p w14:paraId="361210D4" w14:textId="77777777" w:rsidR="003B3BD1" w:rsidRPr="00FA1F5D" w:rsidRDefault="003B3BD1" w:rsidP="00380462">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Techo presupuestario comunicado por la UPCP para su distribución.</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6E1C6C9B" w14:textId="77777777" w:rsidR="003B3BD1" w:rsidRPr="00FA1F5D" w:rsidRDefault="003B3BD1" w:rsidP="00380462">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 xml:space="preserve">Cálculo de la distribución de recursos para las entidades federativas con base en el </w:t>
            </w:r>
            <w:r>
              <w:rPr>
                <w:rFonts w:ascii="Calibri" w:eastAsia="Times New Roman" w:hAnsi="Calibri" w:cs="Arial"/>
                <w:color w:val="000000"/>
                <w:sz w:val="20"/>
                <w:szCs w:val="20"/>
                <w:lang w:eastAsia="es-MX"/>
              </w:rPr>
              <w:t xml:space="preserve">techo </w:t>
            </w:r>
            <w:r w:rsidRPr="00FA1F5D">
              <w:rPr>
                <w:rFonts w:ascii="Calibri" w:eastAsia="Times New Roman" w:hAnsi="Calibri" w:cs="Arial"/>
                <w:color w:val="000000"/>
                <w:sz w:val="20"/>
                <w:szCs w:val="20"/>
                <w:lang w:eastAsia="es-MX"/>
              </w:rPr>
              <w:t>presupuest</w:t>
            </w:r>
            <w:r>
              <w:rPr>
                <w:rFonts w:ascii="Calibri" w:eastAsia="Times New Roman" w:hAnsi="Calibri" w:cs="Arial"/>
                <w:color w:val="000000"/>
                <w:sz w:val="20"/>
                <w:szCs w:val="20"/>
                <w:lang w:eastAsia="es-MX"/>
              </w:rPr>
              <w:t>ario.</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14:paraId="537F5D1C" w14:textId="77777777" w:rsidR="003B3BD1" w:rsidRPr="00FA1F5D" w:rsidRDefault="003B3BD1" w:rsidP="00380462">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Distribución de recursos por entidad federativa</w:t>
            </w:r>
          </w:p>
        </w:tc>
        <w:tc>
          <w:tcPr>
            <w:tcW w:w="721" w:type="pct"/>
            <w:tcBorders>
              <w:top w:val="single" w:sz="4" w:space="0" w:color="auto"/>
              <w:left w:val="single" w:sz="4" w:space="0" w:color="auto"/>
              <w:bottom w:val="single" w:sz="4" w:space="0" w:color="auto"/>
              <w:right w:val="single" w:sz="4" w:space="0" w:color="auto"/>
            </w:tcBorders>
            <w:shd w:val="clear" w:color="auto" w:fill="auto"/>
            <w:vAlign w:val="center"/>
          </w:tcPr>
          <w:p w14:paraId="5823DD1A" w14:textId="77777777" w:rsidR="003B3BD1" w:rsidRPr="00FA1F5D" w:rsidRDefault="003B3BD1" w:rsidP="00380462">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DGPyP “A”</w:t>
            </w:r>
          </w:p>
        </w:tc>
      </w:tr>
      <w:tr w:rsidR="003B3BD1" w:rsidRPr="00151EB7" w14:paraId="0C2C9F51" w14:textId="77777777" w:rsidTr="00F74C96">
        <w:trPr>
          <w:trHeight w:val="420"/>
        </w:trPr>
        <w:tc>
          <w:tcPr>
            <w:tcW w:w="166" w:type="pct"/>
            <w:vMerge/>
            <w:tcBorders>
              <w:left w:val="single" w:sz="4" w:space="0" w:color="auto"/>
              <w:right w:val="single" w:sz="4" w:space="0" w:color="auto"/>
            </w:tcBorders>
            <w:shd w:val="clear" w:color="auto" w:fill="D9D9D9"/>
          </w:tcPr>
          <w:p w14:paraId="002BAF6D" w14:textId="77777777" w:rsidR="003B3BD1" w:rsidRPr="00151EB7" w:rsidRDefault="003B3BD1" w:rsidP="00380462">
            <w:pPr>
              <w:spacing w:before="0" w:after="0"/>
              <w:rPr>
                <w:rFonts w:ascii="Calibri" w:eastAsia="Times New Roman" w:hAnsi="Calibri" w:cs="Arial"/>
                <w:color w:val="000000"/>
                <w:sz w:val="16"/>
                <w:szCs w:val="16"/>
                <w:lang w:eastAsia="es-MX"/>
              </w:rPr>
            </w:pPr>
          </w:p>
        </w:tc>
        <w:tc>
          <w:tcPr>
            <w:tcW w:w="761" w:type="pct"/>
            <w:tcBorders>
              <w:top w:val="single" w:sz="4" w:space="0" w:color="auto"/>
              <w:left w:val="single" w:sz="4" w:space="0" w:color="auto"/>
              <w:right w:val="single" w:sz="4" w:space="0" w:color="auto"/>
            </w:tcBorders>
            <w:shd w:val="clear" w:color="auto" w:fill="auto"/>
            <w:vAlign w:val="center"/>
          </w:tcPr>
          <w:p w14:paraId="26F592A2" w14:textId="77777777" w:rsidR="003B3BD1" w:rsidRPr="00FA1F5D" w:rsidRDefault="003B3BD1" w:rsidP="00380462">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Tesorerías de l</w:t>
            </w:r>
            <w:r>
              <w:rPr>
                <w:rFonts w:ascii="Calibri" w:eastAsia="Times New Roman" w:hAnsi="Calibri" w:cs="Arial"/>
                <w:color w:val="000000"/>
                <w:sz w:val="20"/>
                <w:szCs w:val="20"/>
                <w:lang w:eastAsia="es-MX"/>
              </w:rPr>
              <w:t>a</w:t>
            </w:r>
            <w:r w:rsidRPr="00FA1F5D">
              <w:rPr>
                <w:rFonts w:ascii="Calibri" w:eastAsia="Times New Roman" w:hAnsi="Calibri" w:cs="Arial"/>
                <w:color w:val="000000"/>
                <w:sz w:val="20"/>
                <w:szCs w:val="20"/>
                <w:lang w:eastAsia="es-MX"/>
              </w:rPr>
              <w:t>s e</w:t>
            </w:r>
            <w:r>
              <w:rPr>
                <w:rFonts w:ascii="Calibri" w:eastAsia="Times New Roman" w:hAnsi="Calibri" w:cs="Arial"/>
                <w:color w:val="000000"/>
                <w:sz w:val="20"/>
                <w:szCs w:val="20"/>
                <w:lang w:eastAsia="es-MX"/>
              </w:rPr>
              <w:t>ntidades federativas</w:t>
            </w:r>
          </w:p>
        </w:tc>
        <w:tc>
          <w:tcPr>
            <w:tcW w:w="1134" w:type="pct"/>
            <w:tcBorders>
              <w:top w:val="single" w:sz="4" w:space="0" w:color="auto"/>
              <w:left w:val="single" w:sz="4" w:space="0" w:color="auto"/>
              <w:bottom w:val="single" w:sz="4" w:space="0" w:color="auto"/>
              <w:right w:val="single" w:sz="4" w:space="0" w:color="auto"/>
            </w:tcBorders>
            <w:shd w:val="clear" w:color="auto" w:fill="auto"/>
            <w:vAlign w:val="center"/>
          </w:tcPr>
          <w:p w14:paraId="360726DF" w14:textId="77777777" w:rsidR="003B3BD1" w:rsidRPr="00FA1F5D" w:rsidRDefault="003B3BD1" w:rsidP="00380462">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Formatos de alta de cuentas requisitados por entidad federativa</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4B6B0EF4" w14:textId="77777777" w:rsidR="003B3BD1" w:rsidRPr="00FA1F5D" w:rsidRDefault="003B3BD1" w:rsidP="00380462">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 xml:space="preserve">Alta de cuentas </w:t>
            </w:r>
            <w:r>
              <w:rPr>
                <w:rFonts w:ascii="Calibri" w:eastAsia="Times New Roman" w:hAnsi="Calibri" w:cs="Arial"/>
                <w:color w:val="000000"/>
                <w:sz w:val="20"/>
                <w:szCs w:val="20"/>
                <w:lang w:eastAsia="es-MX"/>
              </w:rPr>
              <w:t>productiva</w:t>
            </w:r>
            <w:r w:rsidRPr="00FA1F5D">
              <w:rPr>
                <w:rFonts w:ascii="Calibri" w:eastAsia="Times New Roman" w:hAnsi="Calibri" w:cs="Arial"/>
                <w:color w:val="000000"/>
                <w:sz w:val="20"/>
                <w:szCs w:val="20"/>
                <w:lang w:eastAsia="es-MX"/>
              </w:rPr>
              <w:t>s en la Tesorería de la Federación (T</w:t>
            </w:r>
            <w:r>
              <w:rPr>
                <w:rFonts w:ascii="Calibri" w:eastAsia="Times New Roman" w:hAnsi="Calibri" w:cs="Arial"/>
                <w:color w:val="000000"/>
                <w:sz w:val="20"/>
                <w:szCs w:val="20"/>
                <w:lang w:eastAsia="es-MX"/>
              </w:rPr>
              <w:t>ESOFE</w:t>
            </w:r>
            <w:r w:rsidRPr="00FA1F5D">
              <w:rPr>
                <w:rFonts w:ascii="Calibri" w:eastAsia="Times New Roman" w:hAnsi="Calibri" w:cs="Arial"/>
                <w:color w:val="000000"/>
                <w:sz w:val="20"/>
                <w:szCs w:val="20"/>
                <w:lang w:eastAsia="es-MX"/>
              </w:rPr>
              <w:t>)</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14:paraId="65298D97" w14:textId="77777777" w:rsidR="003B3BD1" w:rsidRPr="00FA1F5D" w:rsidRDefault="003B3BD1" w:rsidP="00380462">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Cuentas bancarias de cada entidad federativa</w:t>
            </w:r>
          </w:p>
        </w:tc>
        <w:tc>
          <w:tcPr>
            <w:tcW w:w="721" w:type="pct"/>
            <w:tcBorders>
              <w:top w:val="single" w:sz="4" w:space="0" w:color="auto"/>
              <w:left w:val="single" w:sz="4" w:space="0" w:color="auto"/>
              <w:bottom w:val="single" w:sz="4" w:space="0" w:color="auto"/>
              <w:right w:val="single" w:sz="4" w:space="0" w:color="auto"/>
            </w:tcBorders>
            <w:shd w:val="clear" w:color="auto" w:fill="auto"/>
            <w:vAlign w:val="center"/>
          </w:tcPr>
          <w:p w14:paraId="0629C9BA" w14:textId="77777777" w:rsidR="003B3BD1" w:rsidRPr="00FA1F5D" w:rsidRDefault="003B3BD1" w:rsidP="00380462">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T</w:t>
            </w:r>
            <w:r>
              <w:rPr>
                <w:rFonts w:ascii="Calibri" w:eastAsia="Times New Roman" w:hAnsi="Calibri" w:cs="Arial"/>
                <w:color w:val="000000"/>
                <w:sz w:val="20"/>
                <w:szCs w:val="20"/>
                <w:lang w:eastAsia="es-MX"/>
              </w:rPr>
              <w:t>ESOFE</w:t>
            </w:r>
          </w:p>
        </w:tc>
      </w:tr>
      <w:tr w:rsidR="003B3BD1" w:rsidRPr="00151EB7" w14:paraId="68626B2F" w14:textId="77777777" w:rsidTr="00F74C96">
        <w:trPr>
          <w:trHeight w:val="420"/>
        </w:trPr>
        <w:tc>
          <w:tcPr>
            <w:tcW w:w="166" w:type="pct"/>
            <w:vMerge/>
            <w:tcBorders>
              <w:left w:val="single" w:sz="4" w:space="0" w:color="auto"/>
              <w:right w:val="single" w:sz="4" w:space="0" w:color="auto"/>
            </w:tcBorders>
            <w:shd w:val="clear" w:color="auto" w:fill="D9D9D9"/>
          </w:tcPr>
          <w:p w14:paraId="3B2EA839" w14:textId="77777777" w:rsidR="003B3BD1" w:rsidRPr="00151EB7" w:rsidRDefault="003B3BD1" w:rsidP="00380462">
            <w:pPr>
              <w:spacing w:before="0" w:after="0"/>
              <w:rPr>
                <w:rFonts w:ascii="Calibri" w:eastAsia="Times New Roman" w:hAnsi="Calibri" w:cs="Arial"/>
                <w:color w:val="000000"/>
                <w:sz w:val="16"/>
                <w:szCs w:val="16"/>
                <w:lang w:eastAsia="es-MX"/>
              </w:rPr>
            </w:pPr>
          </w:p>
        </w:tc>
        <w:tc>
          <w:tcPr>
            <w:tcW w:w="761" w:type="pct"/>
            <w:tcBorders>
              <w:top w:val="single" w:sz="4" w:space="0" w:color="auto"/>
              <w:left w:val="single" w:sz="4" w:space="0" w:color="auto"/>
              <w:right w:val="single" w:sz="4" w:space="0" w:color="auto"/>
            </w:tcBorders>
            <w:shd w:val="clear" w:color="auto" w:fill="auto"/>
            <w:vAlign w:val="center"/>
          </w:tcPr>
          <w:p w14:paraId="07F870E5" w14:textId="742F0A92" w:rsidR="003B3BD1" w:rsidRPr="00FA1F5D" w:rsidRDefault="003B3BD1" w:rsidP="00380462">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Municipios o DTCDMX</w:t>
            </w:r>
          </w:p>
        </w:tc>
        <w:tc>
          <w:tcPr>
            <w:tcW w:w="1134" w:type="pct"/>
            <w:tcBorders>
              <w:top w:val="single" w:sz="4" w:space="0" w:color="auto"/>
              <w:left w:val="single" w:sz="4" w:space="0" w:color="auto"/>
              <w:bottom w:val="single" w:sz="4" w:space="0" w:color="auto"/>
              <w:right w:val="single" w:sz="4" w:space="0" w:color="auto"/>
            </w:tcBorders>
            <w:shd w:val="clear" w:color="auto" w:fill="auto"/>
            <w:vAlign w:val="center"/>
          </w:tcPr>
          <w:p w14:paraId="610FC107" w14:textId="08A5CE58" w:rsidR="003B3BD1" w:rsidRPr="00FA1F5D" w:rsidRDefault="003B3BD1" w:rsidP="00380462">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Cuentas bancarias productivas</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346D2075" w14:textId="43C51340" w:rsidR="003B3BD1" w:rsidRPr="00FA1F5D" w:rsidRDefault="003B3BD1" w:rsidP="00380462">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Registro de cuentas bancarias en las Tesorerías Estatales</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14:paraId="5982E618" w14:textId="15623244" w:rsidR="003B3BD1" w:rsidRPr="00FA1F5D" w:rsidRDefault="003B3BD1" w:rsidP="00380462">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Registro de cuentas bancarias</w:t>
            </w:r>
          </w:p>
        </w:tc>
        <w:tc>
          <w:tcPr>
            <w:tcW w:w="721" w:type="pct"/>
            <w:tcBorders>
              <w:top w:val="single" w:sz="4" w:space="0" w:color="auto"/>
              <w:left w:val="single" w:sz="4" w:space="0" w:color="auto"/>
              <w:bottom w:val="single" w:sz="4" w:space="0" w:color="auto"/>
              <w:right w:val="single" w:sz="4" w:space="0" w:color="auto"/>
            </w:tcBorders>
            <w:shd w:val="clear" w:color="auto" w:fill="auto"/>
            <w:vAlign w:val="center"/>
          </w:tcPr>
          <w:p w14:paraId="0DC20C66" w14:textId="34E285AC" w:rsidR="003B3BD1" w:rsidRPr="00FA1F5D" w:rsidRDefault="003B3BD1" w:rsidP="00380462">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Tesorerías de l</w:t>
            </w:r>
            <w:r>
              <w:rPr>
                <w:rFonts w:ascii="Calibri" w:eastAsia="Times New Roman" w:hAnsi="Calibri" w:cs="Arial"/>
                <w:color w:val="000000"/>
                <w:sz w:val="20"/>
                <w:szCs w:val="20"/>
                <w:lang w:eastAsia="es-MX"/>
              </w:rPr>
              <w:t>a</w:t>
            </w:r>
            <w:r w:rsidRPr="00FA1F5D">
              <w:rPr>
                <w:rFonts w:ascii="Calibri" w:eastAsia="Times New Roman" w:hAnsi="Calibri" w:cs="Arial"/>
                <w:color w:val="000000"/>
                <w:sz w:val="20"/>
                <w:szCs w:val="20"/>
                <w:lang w:eastAsia="es-MX"/>
              </w:rPr>
              <w:t>s e</w:t>
            </w:r>
            <w:r>
              <w:rPr>
                <w:rFonts w:ascii="Calibri" w:eastAsia="Times New Roman" w:hAnsi="Calibri" w:cs="Arial"/>
                <w:color w:val="000000"/>
                <w:sz w:val="20"/>
                <w:szCs w:val="20"/>
                <w:lang w:eastAsia="es-MX"/>
              </w:rPr>
              <w:t>ntidades federativas</w:t>
            </w:r>
          </w:p>
        </w:tc>
      </w:tr>
      <w:tr w:rsidR="00006A94" w:rsidRPr="00151EB7" w14:paraId="6C25EA26" w14:textId="77777777" w:rsidTr="00F74C96">
        <w:trPr>
          <w:trHeight w:val="420"/>
        </w:trPr>
        <w:tc>
          <w:tcPr>
            <w:tcW w:w="166" w:type="pct"/>
            <w:vMerge/>
            <w:tcBorders>
              <w:left w:val="single" w:sz="4" w:space="0" w:color="auto"/>
              <w:right w:val="single" w:sz="4" w:space="0" w:color="auto"/>
            </w:tcBorders>
            <w:shd w:val="clear" w:color="auto" w:fill="D9D9D9"/>
          </w:tcPr>
          <w:p w14:paraId="47C799E9" w14:textId="77777777" w:rsidR="00006A94" w:rsidRPr="00151EB7" w:rsidRDefault="00006A94" w:rsidP="00380462">
            <w:pPr>
              <w:spacing w:before="0" w:after="0"/>
              <w:rPr>
                <w:rFonts w:ascii="Calibri" w:eastAsia="Times New Roman" w:hAnsi="Calibri" w:cs="Arial"/>
                <w:color w:val="000000"/>
                <w:sz w:val="16"/>
                <w:szCs w:val="16"/>
                <w:lang w:eastAsia="es-MX"/>
              </w:rPr>
            </w:pPr>
          </w:p>
        </w:tc>
        <w:tc>
          <w:tcPr>
            <w:tcW w:w="761" w:type="pct"/>
            <w:tcBorders>
              <w:top w:val="single" w:sz="4" w:space="0" w:color="auto"/>
              <w:left w:val="single" w:sz="4" w:space="0" w:color="auto"/>
              <w:right w:val="single" w:sz="4" w:space="0" w:color="auto"/>
            </w:tcBorders>
            <w:shd w:val="clear" w:color="auto" w:fill="auto"/>
            <w:vAlign w:val="center"/>
          </w:tcPr>
          <w:p w14:paraId="4F6849E6" w14:textId="436EBF52" w:rsidR="00006A94" w:rsidRDefault="00006A94" w:rsidP="00380462">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Cámara de Diputados</w:t>
            </w:r>
          </w:p>
        </w:tc>
        <w:tc>
          <w:tcPr>
            <w:tcW w:w="1134" w:type="pct"/>
            <w:tcBorders>
              <w:top w:val="single" w:sz="4" w:space="0" w:color="auto"/>
              <w:left w:val="single" w:sz="4" w:space="0" w:color="auto"/>
              <w:bottom w:val="single" w:sz="4" w:space="0" w:color="auto"/>
              <w:right w:val="single" w:sz="4" w:space="0" w:color="auto"/>
            </w:tcBorders>
            <w:shd w:val="clear" w:color="auto" w:fill="auto"/>
            <w:vAlign w:val="center"/>
          </w:tcPr>
          <w:p w14:paraId="6EE7D69E" w14:textId="1E943FCF" w:rsidR="00006A94" w:rsidRDefault="00006A94" w:rsidP="00380462">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Decreto del PEF</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4F2151FA" w14:textId="5AEEDD80" w:rsidR="00006A94" w:rsidRDefault="00006A94" w:rsidP="00380462">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Aprobación del PEF</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14:paraId="4C52B0EC" w14:textId="7F77CC9A" w:rsidR="00006A94" w:rsidRDefault="00006A94" w:rsidP="00380462">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Montos aprobados del PEF</w:t>
            </w:r>
          </w:p>
        </w:tc>
        <w:tc>
          <w:tcPr>
            <w:tcW w:w="721" w:type="pct"/>
            <w:tcBorders>
              <w:top w:val="single" w:sz="4" w:space="0" w:color="auto"/>
              <w:left w:val="single" w:sz="4" w:space="0" w:color="auto"/>
              <w:bottom w:val="single" w:sz="4" w:space="0" w:color="auto"/>
              <w:right w:val="single" w:sz="4" w:space="0" w:color="auto"/>
            </w:tcBorders>
            <w:shd w:val="clear" w:color="auto" w:fill="auto"/>
            <w:vAlign w:val="center"/>
          </w:tcPr>
          <w:p w14:paraId="1B5A240E" w14:textId="75AD63D9" w:rsidR="00006A94" w:rsidRPr="00FA1F5D" w:rsidRDefault="00006A94" w:rsidP="00380462">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DGPyP “A”</w:t>
            </w:r>
          </w:p>
        </w:tc>
      </w:tr>
      <w:tr w:rsidR="00006A94" w:rsidRPr="00151EB7" w14:paraId="1FB31B32" w14:textId="77777777" w:rsidTr="00F74C96">
        <w:trPr>
          <w:trHeight w:val="420"/>
        </w:trPr>
        <w:tc>
          <w:tcPr>
            <w:tcW w:w="166" w:type="pct"/>
            <w:vMerge/>
            <w:tcBorders>
              <w:left w:val="single" w:sz="4" w:space="0" w:color="auto"/>
              <w:right w:val="single" w:sz="4" w:space="0" w:color="auto"/>
            </w:tcBorders>
            <w:shd w:val="clear" w:color="auto" w:fill="D9D9D9"/>
          </w:tcPr>
          <w:p w14:paraId="40BC43A1" w14:textId="77777777" w:rsidR="00006A94" w:rsidRPr="00151EB7" w:rsidRDefault="00006A94" w:rsidP="00006A94">
            <w:pPr>
              <w:spacing w:before="0" w:after="0"/>
              <w:rPr>
                <w:rFonts w:ascii="Calibri" w:eastAsia="Times New Roman" w:hAnsi="Calibri" w:cs="Arial"/>
                <w:color w:val="000000"/>
                <w:sz w:val="16"/>
                <w:szCs w:val="16"/>
                <w:lang w:eastAsia="es-MX"/>
              </w:rPr>
            </w:pPr>
          </w:p>
        </w:tc>
        <w:tc>
          <w:tcPr>
            <w:tcW w:w="761" w:type="pct"/>
            <w:tcBorders>
              <w:top w:val="single" w:sz="4" w:space="0" w:color="auto"/>
              <w:left w:val="single" w:sz="4" w:space="0" w:color="auto"/>
              <w:right w:val="single" w:sz="4" w:space="0" w:color="auto"/>
            </w:tcBorders>
            <w:shd w:val="clear" w:color="auto" w:fill="auto"/>
            <w:vAlign w:val="center"/>
          </w:tcPr>
          <w:p w14:paraId="117B5766" w14:textId="20D07FE1" w:rsidR="00006A94" w:rsidRDefault="00006A94" w:rsidP="00006A94">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DGPyP “A”</w:t>
            </w:r>
            <w:r>
              <w:rPr>
                <w:rFonts w:ascii="Calibri" w:eastAsia="Times New Roman" w:hAnsi="Calibri" w:cs="Arial"/>
                <w:color w:val="000000"/>
                <w:sz w:val="20"/>
                <w:szCs w:val="20"/>
                <w:lang w:eastAsia="es-MX"/>
              </w:rPr>
              <w:t xml:space="preserve"> (Unidad Responsable)</w:t>
            </w:r>
          </w:p>
        </w:tc>
        <w:tc>
          <w:tcPr>
            <w:tcW w:w="1134" w:type="pct"/>
            <w:tcBorders>
              <w:top w:val="single" w:sz="4" w:space="0" w:color="auto"/>
              <w:left w:val="single" w:sz="4" w:space="0" w:color="auto"/>
              <w:bottom w:val="single" w:sz="4" w:space="0" w:color="auto"/>
              <w:right w:val="single" w:sz="4" w:space="0" w:color="auto"/>
            </w:tcBorders>
            <w:shd w:val="clear" w:color="auto" w:fill="auto"/>
            <w:vAlign w:val="center"/>
          </w:tcPr>
          <w:p w14:paraId="43D4AAB6" w14:textId="7CCE209F" w:rsidR="00006A94"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Monto aprobado del PEF para su distribución</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50A5ECF8" w14:textId="5936767C" w:rsidR="00006A94" w:rsidRDefault="00006A94" w:rsidP="00006A94">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 xml:space="preserve">Cálculo de la distribución de recursos para las entidades federativas con base en el </w:t>
            </w:r>
            <w:r>
              <w:rPr>
                <w:rFonts w:ascii="Calibri" w:eastAsia="Times New Roman" w:hAnsi="Calibri" w:cs="Arial"/>
                <w:color w:val="000000"/>
                <w:sz w:val="20"/>
                <w:szCs w:val="20"/>
                <w:lang w:eastAsia="es-MX"/>
              </w:rPr>
              <w:t>monto aprobado, así como la calendarización de los recursos.</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14:paraId="0880D2AB" w14:textId="196C5714" w:rsidR="00006A94" w:rsidRDefault="00006A94" w:rsidP="00006A94">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 xml:space="preserve">Distribución </w:t>
            </w:r>
            <w:r>
              <w:rPr>
                <w:rFonts w:ascii="Calibri" w:eastAsia="Times New Roman" w:hAnsi="Calibri" w:cs="Arial"/>
                <w:color w:val="000000"/>
                <w:sz w:val="20"/>
                <w:szCs w:val="20"/>
                <w:lang w:eastAsia="es-MX"/>
              </w:rPr>
              <w:t xml:space="preserve">y calendarización </w:t>
            </w:r>
            <w:r w:rsidRPr="00FA1F5D">
              <w:rPr>
                <w:rFonts w:ascii="Calibri" w:eastAsia="Times New Roman" w:hAnsi="Calibri" w:cs="Arial"/>
                <w:color w:val="000000"/>
                <w:sz w:val="20"/>
                <w:szCs w:val="20"/>
                <w:lang w:eastAsia="es-MX"/>
              </w:rPr>
              <w:t>de recursos por entidad federativa</w:t>
            </w:r>
          </w:p>
        </w:tc>
        <w:tc>
          <w:tcPr>
            <w:tcW w:w="721" w:type="pct"/>
            <w:tcBorders>
              <w:top w:val="single" w:sz="4" w:space="0" w:color="auto"/>
              <w:left w:val="single" w:sz="4" w:space="0" w:color="auto"/>
              <w:bottom w:val="single" w:sz="4" w:space="0" w:color="auto"/>
              <w:right w:val="single" w:sz="4" w:space="0" w:color="auto"/>
            </w:tcBorders>
            <w:shd w:val="clear" w:color="auto" w:fill="auto"/>
            <w:vAlign w:val="center"/>
          </w:tcPr>
          <w:p w14:paraId="511EA52A" w14:textId="6C55608C" w:rsidR="00006A94"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UPCP</w:t>
            </w:r>
          </w:p>
        </w:tc>
      </w:tr>
      <w:tr w:rsidR="00006A94" w:rsidRPr="00151EB7" w14:paraId="7F74DFED" w14:textId="77777777" w:rsidTr="00F74C96">
        <w:trPr>
          <w:trHeight w:val="420"/>
        </w:trPr>
        <w:tc>
          <w:tcPr>
            <w:tcW w:w="166" w:type="pct"/>
            <w:vMerge/>
            <w:tcBorders>
              <w:left w:val="single" w:sz="4" w:space="0" w:color="auto"/>
              <w:right w:val="single" w:sz="4" w:space="0" w:color="auto"/>
            </w:tcBorders>
            <w:shd w:val="clear" w:color="auto" w:fill="D9D9D9"/>
          </w:tcPr>
          <w:p w14:paraId="26E8A97D" w14:textId="77777777" w:rsidR="00006A94" w:rsidRPr="00151EB7" w:rsidRDefault="00006A94" w:rsidP="00006A94">
            <w:pPr>
              <w:spacing w:before="0" w:after="0"/>
              <w:rPr>
                <w:rFonts w:ascii="Calibri" w:eastAsia="Times New Roman" w:hAnsi="Calibri" w:cs="Arial"/>
                <w:color w:val="000000"/>
                <w:sz w:val="16"/>
                <w:szCs w:val="16"/>
                <w:lang w:eastAsia="es-MX"/>
              </w:rPr>
            </w:pPr>
          </w:p>
        </w:tc>
        <w:tc>
          <w:tcPr>
            <w:tcW w:w="761" w:type="pct"/>
            <w:tcBorders>
              <w:top w:val="single" w:sz="4" w:space="0" w:color="auto"/>
              <w:left w:val="single" w:sz="4" w:space="0" w:color="auto"/>
              <w:right w:val="single" w:sz="4" w:space="0" w:color="auto"/>
            </w:tcBorders>
            <w:shd w:val="clear" w:color="auto" w:fill="auto"/>
            <w:vAlign w:val="center"/>
          </w:tcPr>
          <w:p w14:paraId="46BAE9B1" w14:textId="70810853" w:rsidR="00006A94" w:rsidRPr="00FA1F5D"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UPCP</w:t>
            </w:r>
          </w:p>
        </w:tc>
        <w:tc>
          <w:tcPr>
            <w:tcW w:w="1134" w:type="pct"/>
            <w:tcBorders>
              <w:top w:val="single" w:sz="4" w:space="0" w:color="auto"/>
              <w:left w:val="single" w:sz="4" w:space="0" w:color="auto"/>
              <w:bottom w:val="single" w:sz="4" w:space="0" w:color="auto"/>
              <w:right w:val="single" w:sz="4" w:space="0" w:color="auto"/>
            </w:tcBorders>
            <w:shd w:val="clear" w:color="auto" w:fill="auto"/>
            <w:vAlign w:val="center"/>
          </w:tcPr>
          <w:p w14:paraId="0BA3F782" w14:textId="46F0B241" w:rsidR="00006A94" w:rsidRPr="00FA1F5D"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D</w:t>
            </w:r>
            <w:r w:rsidRPr="00FA1F5D">
              <w:rPr>
                <w:rFonts w:ascii="Calibri" w:eastAsia="Times New Roman" w:hAnsi="Calibri" w:cs="Arial"/>
                <w:color w:val="000000"/>
                <w:sz w:val="20"/>
                <w:szCs w:val="20"/>
                <w:lang w:eastAsia="es-MX"/>
              </w:rPr>
              <w:t>istribución y calendarización</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2C5ADF4A" w14:textId="77777777" w:rsidR="00006A94" w:rsidRPr="00FA1F5D" w:rsidRDefault="00006A94" w:rsidP="00006A94">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Publicación de distribución y calendarización de pagos</w:t>
            </w:r>
            <w:r>
              <w:rPr>
                <w:rFonts w:ascii="Calibri" w:eastAsia="Times New Roman" w:hAnsi="Calibri" w:cs="Arial"/>
                <w:color w:val="000000"/>
                <w:sz w:val="20"/>
                <w:szCs w:val="20"/>
                <w:lang w:eastAsia="es-MX"/>
              </w:rPr>
              <w:t xml:space="preserve"> en el Diario Oficial de la Federación</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14:paraId="3534E20A" w14:textId="77777777" w:rsidR="00006A94" w:rsidRPr="00FA1F5D"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Acuerdo de distribución y calendarización para la ministración.</w:t>
            </w:r>
          </w:p>
        </w:tc>
        <w:tc>
          <w:tcPr>
            <w:tcW w:w="721" w:type="pct"/>
            <w:tcBorders>
              <w:top w:val="single" w:sz="4" w:space="0" w:color="auto"/>
              <w:left w:val="single" w:sz="4" w:space="0" w:color="auto"/>
              <w:bottom w:val="single" w:sz="4" w:space="0" w:color="auto"/>
              <w:right w:val="single" w:sz="4" w:space="0" w:color="auto"/>
            </w:tcBorders>
            <w:shd w:val="clear" w:color="auto" w:fill="auto"/>
            <w:vAlign w:val="center"/>
          </w:tcPr>
          <w:p w14:paraId="48D07066" w14:textId="77777777" w:rsidR="00006A94" w:rsidRPr="00FA1F5D"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Entidades federativas</w:t>
            </w:r>
          </w:p>
        </w:tc>
      </w:tr>
      <w:tr w:rsidR="00006A94" w:rsidRPr="00151EB7" w14:paraId="6A8FA6B6" w14:textId="77777777" w:rsidTr="00F74C96">
        <w:trPr>
          <w:trHeight w:val="776"/>
        </w:trPr>
        <w:tc>
          <w:tcPr>
            <w:tcW w:w="166" w:type="pct"/>
            <w:vMerge/>
            <w:tcBorders>
              <w:left w:val="single" w:sz="4" w:space="0" w:color="auto"/>
              <w:right w:val="single" w:sz="4" w:space="0" w:color="auto"/>
            </w:tcBorders>
            <w:shd w:val="clear" w:color="auto" w:fill="D9D9D9"/>
          </w:tcPr>
          <w:p w14:paraId="473F5F2F" w14:textId="77777777" w:rsidR="00006A94" w:rsidRPr="00151EB7" w:rsidRDefault="00006A94" w:rsidP="00006A94">
            <w:pPr>
              <w:spacing w:before="0" w:after="0"/>
              <w:rPr>
                <w:rFonts w:ascii="Calibri" w:eastAsia="Times New Roman" w:hAnsi="Calibri" w:cs="Arial"/>
                <w:color w:val="000000"/>
                <w:sz w:val="16"/>
                <w:szCs w:val="16"/>
                <w:lang w:eastAsia="es-MX"/>
              </w:rPr>
            </w:pPr>
          </w:p>
        </w:tc>
        <w:tc>
          <w:tcPr>
            <w:tcW w:w="761" w:type="pct"/>
            <w:tcBorders>
              <w:top w:val="single" w:sz="4" w:space="0" w:color="auto"/>
              <w:left w:val="single" w:sz="4" w:space="0" w:color="auto"/>
              <w:right w:val="single" w:sz="4" w:space="0" w:color="auto"/>
            </w:tcBorders>
            <w:shd w:val="clear" w:color="auto" w:fill="auto"/>
            <w:vAlign w:val="center"/>
          </w:tcPr>
          <w:p w14:paraId="653360A5" w14:textId="02486410" w:rsidR="00006A94"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Entidades federativas</w:t>
            </w:r>
          </w:p>
        </w:tc>
        <w:tc>
          <w:tcPr>
            <w:tcW w:w="1134" w:type="pct"/>
            <w:tcBorders>
              <w:top w:val="single" w:sz="4" w:space="0" w:color="auto"/>
              <w:left w:val="single" w:sz="4" w:space="0" w:color="auto"/>
              <w:bottom w:val="single" w:sz="4" w:space="0" w:color="auto"/>
              <w:right w:val="single" w:sz="4" w:space="0" w:color="auto"/>
            </w:tcBorders>
            <w:shd w:val="clear" w:color="auto" w:fill="auto"/>
            <w:vAlign w:val="center"/>
          </w:tcPr>
          <w:p w14:paraId="7F0F7A39" w14:textId="48D76538" w:rsidR="00006A94" w:rsidRPr="00FA1F5D" w:rsidRDefault="00006A94" w:rsidP="00006A94">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C</w:t>
            </w:r>
            <w:r>
              <w:rPr>
                <w:rFonts w:ascii="Calibri" w:eastAsia="Times New Roman" w:hAnsi="Calibri" w:cs="Arial"/>
                <w:color w:val="000000"/>
                <w:sz w:val="20"/>
                <w:szCs w:val="20"/>
                <w:lang w:eastAsia="es-MX"/>
              </w:rPr>
              <w:t>álculo</w:t>
            </w:r>
            <w:r w:rsidRPr="00FA1F5D">
              <w:rPr>
                <w:rFonts w:ascii="Calibri" w:eastAsia="Times New Roman" w:hAnsi="Calibri" w:cs="Arial"/>
                <w:color w:val="000000"/>
                <w:sz w:val="20"/>
                <w:szCs w:val="20"/>
                <w:lang w:eastAsia="es-MX"/>
              </w:rPr>
              <w:t xml:space="preserve"> de distribución y calendarización</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0FD0C636" w14:textId="65366897" w:rsidR="00006A94" w:rsidRPr="00FA1F5D"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Publicación de distribución y calendarización de pagos en las Gacetas Oficiales de cada entidad federativa.</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14:paraId="5750AF80" w14:textId="6C8F967E" w:rsidR="00006A94"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Acuerdo de distribución y calendarización para la ministración a los municipios o DTCDMX.</w:t>
            </w:r>
          </w:p>
        </w:tc>
        <w:tc>
          <w:tcPr>
            <w:tcW w:w="721" w:type="pct"/>
            <w:tcBorders>
              <w:top w:val="single" w:sz="4" w:space="0" w:color="auto"/>
              <w:left w:val="single" w:sz="4" w:space="0" w:color="auto"/>
              <w:bottom w:val="single" w:sz="4" w:space="0" w:color="auto"/>
              <w:right w:val="single" w:sz="4" w:space="0" w:color="auto"/>
            </w:tcBorders>
            <w:shd w:val="clear" w:color="auto" w:fill="auto"/>
            <w:vAlign w:val="center"/>
          </w:tcPr>
          <w:p w14:paraId="4D69AFF2" w14:textId="4BB57E5F" w:rsidR="00006A94"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Municipios o DTCDMX</w:t>
            </w:r>
          </w:p>
        </w:tc>
      </w:tr>
      <w:tr w:rsidR="00006A94" w:rsidRPr="00151EB7" w14:paraId="06600DF6" w14:textId="77777777" w:rsidTr="00F74C96">
        <w:trPr>
          <w:trHeight w:val="192"/>
        </w:trPr>
        <w:tc>
          <w:tcPr>
            <w:tcW w:w="166" w:type="pct"/>
            <w:vMerge w:val="restart"/>
            <w:tcBorders>
              <w:top w:val="single" w:sz="4" w:space="0" w:color="auto"/>
              <w:left w:val="single" w:sz="4" w:space="0" w:color="auto"/>
              <w:right w:val="single" w:sz="4" w:space="0" w:color="auto"/>
            </w:tcBorders>
            <w:shd w:val="clear" w:color="auto" w:fill="C5E0B3" w:themeFill="accent6" w:themeFillTint="66"/>
            <w:textDirection w:val="btLr"/>
            <w:vAlign w:val="center"/>
          </w:tcPr>
          <w:p w14:paraId="41BF965C" w14:textId="77777777" w:rsidR="00006A94" w:rsidRPr="00151EB7" w:rsidRDefault="00006A94" w:rsidP="00006A94">
            <w:pPr>
              <w:spacing w:before="0" w:after="0"/>
              <w:ind w:left="113" w:right="113"/>
              <w:jc w:val="center"/>
              <w:rPr>
                <w:rFonts w:ascii="Calibri" w:eastAsia="Times New Roman" w:hAnsi="Calibri" w:cs="Arial"/>
                <w:b/>
                <w:bCs/>
                <w:color w:val="000000"/>
                <w:sz w:val="24"/>
                <w:szCs w:val="24"/>
                <w:lang w:eastAsia="es-MX"/>
              </w:rPr>
            </w:pPr>
            <w:r w:rsidRPr="007F1E3F">
              <w:rPr>
                <w:rFonts w:ascii="Calibri" w:eastAsia="Times New Roman" w:hAnsi="Calibri" w:cs="Arial"/>
                <w:b/>
                <w:bCs/>
                <w:color w:val="70AD47" w:themeColor="accent6"/>
                <w:sz w:val="24"/>
                <w:szCs w:val="24"/>
                <w:lang w:eastAsia="es-MX"/>
              </w:rPr>
              <w:t>Ejercicio</w:t>
            </w:r>
          </w:p>
        </w:tc>
        <w:tc>
          <w:tcPr>
            <w:tcW w:w="761" w:type="pct"/>
            <w:tcBorders>
              <w:top w:val="single" w:sz="4" w:space="0" w:color="auto"/>
              <w:left w:val="single" w:sz="4" w:space="0" w:color="auto"/>
              <w:right w:val="single" w:sz="4" w:space="0" w:color="auto"/>
            </w:tcBorders>
            <w:shd w:val="clear" w:color="auto" w:fill="auto"/>
            <w:vAlign w:val="center"/>
          </w:tcPr>
          <w:p w14:paraId="6DF82CA6" w14:textId="77777777" w:rsidR="00006A94" w:rsidRPr="00FA1F5D" w:rsidRDefault="00006A94" w:rsidP="00006A94">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DGPyP “A”</w:t>
            </w:r>
          </w:p>
        </w:tc>
        <w:tc>
          <w:tcPr>
            <w:tcW w:w="1134" w:type="pct"/>
            <w:tcBorders>
              <w:top w:val="single" w:sz="4" w:space="0" w:color="auto"/>
              <w:left w:val="single" w:sz="4" w:space="0" w:color="auto"/>
              <w:bottom w:val="single" w:sz="4" w:space="0" w:color="auto"/>
              <w:right w:val="single" w:sz="4" w:space="0" w:color="auto"/>
            </w:tcBorders>
            <w:shd w:val="clear" w:color="auto" w:fill="auto"/>
            <w:vAlign w:val="center"/>
          </w:tcPr>
          <w:p w14:paraId="64D5C55A" w14:textId="77777777" w:rsidR="00006A94" w:rsidRPr="00FA1F5D" w:rsidRDefault="00006A94" w:rsidP="00006A94">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Calendario de pagos</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78010102" w14:textId="77777777" w:rsidR="00006A94" w:rsidRPr="00FA1F5D" w:rsidRDefault="00006A94" w:rsidP="00006A94">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Ministración de recursos</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14:paraId="59909878" w14:textId="77777777" w:rsidR="00006A94" w:rsidRPr="00FA1F5D"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Programación de CLC´s</w:t>
            </w:r>
          </w:p>
        </w:tc>
        <w:tc>
          <w:tcPr>
            <w:tcW w:w="721" w:type="pct"/>
            <w:tcBorders>
              <w:top w:val="single" w:sz="4" w:space="0" w:color="auto"/>
              <w:left w:val="single" w:sz="4" w:space="0" w:color="auto"/>
              <w:bottom w:val="single" w:sz="4" w:space="0" w:color="auto"/>
              <w:right w:val="single" w:sz="4" w:space="0" w:color="auto"/>
            </w:tcBorders>
            <w:shd w:val="clear" w:color="auto" w:fill="auto"/>
            <w:vAlign w:val="center"/>
          </w:tcPr>
          <w:p w14:paraId="1B361F6B" w14:textId="77777777" w:rsidR="00006A94" w:rsidRPr="00FA1F5D" w:rsidRDefault="00006A94" w:rsidP="00006A94">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T</w:t>
            </w:r>
            <w:r>
              <w:rPr>
                <w:rFonts w:ascii="Calibri" w:eastAsia="Times New Roman" w:hAnsi="Calibri" w:cs="Arial"/>
                <w:color w:val="000000"/>
                <w:sz w:val="20"/>
                <w:szCs w:val="20"/>
                <w:lang w:eastAsia="es-MX"/>
              </w:rPr>
              <w:t>ESOFE</w:t>
            </w:r>
          </w:p>
        </w:tc>
      </w:tr>
      <w:tr w:rsidR="00006A94" w:rsidRPr="00151EB7" w14:paraId="1D5F5EA9" w14:textId="77777777" w:rsidTr="00F74C96">
        <w:trPr>
          <w:trHeight w:val="351"/>
        </w:trPr>
        <w:tc>
          <w:tcPr>
            <w:tcW w:w="166" w:type="pct"/>
            <w:vMerge/>
            <w:tcBorders>
              <w:top w:val="single" w:sz="4" w:space="0" w:color="auto"/>
              <w:left w:val="single" w:sz="4" w:space="0" w:color="auto"/>
              <w:right w:val="single" w:sz="4" w:space="0" w:color="auto"/>
            </w:tcBorders>
            <w:shd w:val="clear" w:color="auto" w:fill="C5E0B3" w:themeFill="accent6" w:themeFillTint="66"/>
            <w:textDirection w:val="btLr"/>
            <w:vAlign w:val="center"/>
          </w:tcPr>
          <w:p w14:paraId="2E0451C9" w14:textId="77777777" w:rsidR="00006A94" w:rsidRPr="007F1E3F" w:rsidRDefault="00006A94" w:rsidP="00006A94">
            <w:pPr>
              <w:spacing w:before="0" w:after="0"/>
              <w:ind w:left="113" w:right="113"/>
              <w:jc w:val="center"/>
              <w:rPr>
                <w:rFonts w:ascii="Calibri" w:eastAsia="Times New Roman" w:hAnsi="Calibri" w:cs="Arial"/>
                <w:b/>
                <w:bCs/>
                <w:color w:val="70AD47" w:themeColor="accent6"/>
                <w:sz w:val="24"/>
                <w:szCs w:val="24"/>
                <w:lang w:eastAsia="es-MX"/>
              </w:rPr>
            </w:pPr>
          </w:p>
        </w:tc>
        <w:tc>
          <w:tcPr>
            <w:tcW w:w="761" w:type="pct"/>
            <w:tcBorders>
              <w:top w:val="single" w:sz="4" w:space="0" w:color="auto"/>
              <w:left w:val="single" w:sz="4" w:space="0" w:color="auto"/>
              <w:right w:val="single" w:sz="4" w:space="0" w:color="auto"/>
            </w:tcBorders>
            <w:shd w:val="clear" w:color="auto" w:fill="auto"/>
            <w:vAlign w:val="center"/>
          </w:tcPr>
          <w:p w14:paraId="76C2676E" w14:textId="77777777" w:rsidR="00006A94" w:rsidRPr="00FA1F5D"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TESOFE</w:t>
            </w:r>
          </w:p>
        </w:tc>
        <w:tc>
          <w:tcPr>
            <w:tcW w:w="1134" w:type="pct"/>
            <w:tcBorders>
              <w:top w:val="single" w:sz="4" w:space="0" w:color="auto"/>
              <w:left w:val="single" w:sz="4" w:space="0" w:color="auto"/>
              <w:bottom w:val="single" w:sz="4" w:space="0" w:color="auto"/>
              <w:right w:val="single" w:sz="4" w:space="0" w:color="auto"/>
            </w:tcBorders>
            <w:shd w:val="clear" w:color="auto" w:fill="auto"/>
            <w:vAlign w:val="center"/>
          </w:tcPr>
          <w:p w14:paraId="1B06D7E1" w14:textId="77777777" w:rsidR="00006A94" w:rsidRPr="00FA1F5D"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CLC´s</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7094A262" w14:textId="77777777" w:rsidR="00006A94" w:rsidRPr="00FA1F5D"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Programación de pago</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14:paraId="11268D07" w14:textId="77777777" w:rsidR="00006A94"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Transferencias de recursos</w:t>
            </w:r>
          </w:p>
        </w:tc>
        <w:tc>
          <w:tcPr>
            <w:tcW w:w="721" w:type="pct"/>
            <w:tcBorders>
              <w:top w:val="single" w:sz="4" w:space="0" w:color="auto"/>
              <w:left w:val="single" w:sz="4" w:space="0" w:color="auto"/>
              <w:bottom w:val="single" w:sz="4" w:space="0" w:color="auto"/>
              <w:right w:val="single" w:sz="4" w:space="0" w:color="auto"/>
            </w:tcBorders>
            <w:shd w:val="clear" w:color="auto" w:fill="auto"/>
            <w:vAlign w:val="center"/>
          </w:tcPr>
          <w:p w14:paraId="0EFD101A" w14:textId="77777777" w:rsidR="00006A94" w:rsidRPr="00FA1F5D"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Tesorerías de los estados</w:t>
            </w:r>
          </w:p>
        </w:tc>
      </w:tr>
      <w:tr w:rsidR="00006A94" w:rsidRPr="00151EB7" w14:paraId="062C79BE" w14:textId="77777777" w:rsidTr="00F74C96">
        <w:trPr>
          <w:trHeight w:val="351"/>
        </w:trPr>
        <w:tc>
          <w:tcPr>
            <w:tcW w:w="166" w:type="pct"/>
            <w:vMerge/>
            <w:tcBorders>
              <w:top w:val="single" w:sz="4" w:space="0" w:color="auto"/>
              <w:left w:val="single" w:sz="4" w:space="0" w:color="auto"/>
              <w:right w:val="single" w:sz="4" w:space="0" w:color="auto"/>
            </w:tcBorders>
            <w:shd w:val="clear" w:color="auto" w:fill="C5E0B3" w:themeFill="accent6" w:themeFillTint="66"/>
            <w:textDirection w:val="btLr"/>
            <w:vAlign w:val="center"/>
          </w:tcPr>
          <w:p w14:paraId="416C3CAC" w14:textId="77777777" w:rsidR="00006A94" w:rsidRPr="007F1E3F" w:rsidRDefault="00006A94" w:rsidP="00006A94">
            <w:pPr>
              <w:spacing w:before="0" w:after="0"/>
              <w:ind w:left="113" w:right="113"/>
              <w:jc w:val="center"/>
              <w:rPr>
                <w:rFonts w:ascii="Calibri" w:eastAsia="Times New Roman" w:hAnsi="Calibri" w:cs="Arial"/>
                <w:b/>
                <w:bCs/>
                <w:color w:val="70AD47" w:themeColor="accent6"/>
                <w:sz w:val="24"/>
                <w:szCs w:val="24"/>
                <w:lang w:eastAsia="es-MX"/>
              </w:rPr>
            </w:pPr>
          </w:p>
        </w:tc>
        <w:tc>
          <w:tcPr>
            <w:tcW w:w="761" w:type="pct"/>
            <w:tcBorders>
              <w:top w:val="single" w:sz="4" w:space="0" w:color="auto"/>
              <w:left w:val="single" w:sz="4" w:space="0" w:color="auto"/>
              <w:right w:val="single" w:sz="4" w:space="0" w:color="auto"/>
            </w:tcBorders>
            <w:shd w:val="clear" w:color="auto" w:fill="auto"/>
            <w:vAlign w:val="center"/>
          </w:tcPr>
          <w:p w14:paraId="7060608F" w14:textId="66B3EDB9" w:rsidR="00006A94"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Tesorerías de los estados</w:t>
            </w:r>
          </w:p>
        </w:tc>
        <w:tc>
          <w:tcPr>
            <w:tcW w:w="1134" w:type="pct"/>
            <w:tcBorders>
              <w:top w:val="single" w:sz="4" w:space="0" w:color="auto"/>
              <w:left w:val="single" w:sz="4" w:space="0" w:color="auto"/>
              <w:bottom w:val="single" w:sz="4" w:space="0" w:color="auto"/>
              <w:right w:val="single" w:sz="4" w:space="0" w:color="auto"/>
            </w:tcBorders>
            <w:shd w:val="clear" w:color="auto" w:fill="auto"/>
            <w:vAlign w:val="center"/>
          </w:tcPr>
          <w:p w14:paraId="3C653221" w14:textId="1E1DCEDE" w:rsidR="00006A94"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Recursos FORTAMUN</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1140F049" w14:textId="788782AB" w:rsidR="00006A94"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Ministración de recursos a los Municipios o DTCDMX</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14:paraId="034EE143" w14:textId="63C3A6B5" w:rsidR="00006A94"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Transferencia de recursos</w:t>
            </w:r>
          </w:p>
        </w:tc>
        <w:tc>
          <w:tcPr>
            <w:tcW w:w="721" w:type="pct"/>
            <w:tcBorders>
              <w:top w:val="single" w:sz="4" w:space="0" w:color="auto"/>
              <w:left w:val="single" w:sz="4" w:space="0" w:color="auto"/>
              <w:bottom w:val="single" w:sz="4" w:space="0" w:color="auto"/>
              <w:right w:val="single" w:sz="4" w:space="0" w:color="auto"/>
            </w:tcBorders>
            <w:shd w:val="clear" w:color="auto" w:fill="auto"/>
            <w:vAlign w:val="center"/>
          </w:tcPr>
          <w:p w14:paraId="0424786C" w14:textId="63DF48A4" w:rsidR="00006A94"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Municipios o DTCDMX</w:t>
            </w:r>
          </w:p>
        </w:tc>
      </w:tr>
      <w:tr w:rsidR="00006A94" w:rsidRPr="00151EB7" w14:paraId="4AC1124D" w14:textId="77777777" w:rsidTr="00F74C96">
        <w:trPr>
          <w:trHeight w:val="242"/>
        </w:trPr>
        <w:tc>
          <w:tcPr>
            <w:tcW w:w="166" w:type="pct"/>
            <w:vMerge/>
            <w:tcBorders>
              <w:top w:val="single" w:sz="4" w:space="0" w:color="auto"/>
              <w:left w:val="single" w:sz="4" w:space="0" w:color="auto"/>
              <w:right w:val="single" w:sz="4" w:space="0" w:color="auto"/>
            </w:tcBorders>
            <w:shd w:val="clear" w:color="auto" w:fill="C5E0B3" w:themeFill="accent6" w:themeFillTint="66"/>
            <w:textDirection w:val="btLr"/>
            <w:vAlign w:val="center"/>
          </w:tcPr>
          <w:p w14:paraId="6EBF291F" w14:textId="77777777" w:rsidR="00006A94" w:rsidRPr="007F1E3F" w:rsidRDefault="00006A94" w:rsidP="00006A94">
            <w:pPr>
              <w:spacing w:before="0" w:after="0"/>
              <w:ind w:left="113" w:right="113"/>
              <w:jc w:val="center"/>
              <w:rPr>
                <w:rFonts w:ascii="Calibri" w:eastAsia="Times New Roman" w:hAnsi="Calibri" w:cs="Arial"/>
                <w:b/>
                <w:bCs/>
                <w:color w:val="70AD47" w:themeColor="accent6"/>
                <w:sz w:val="24"/>
                <w:szCs w:val="24"/>
                <w:lang w:eastAsia="es-MX"/>
              </w:rPr>
            </w:pPr>
          </w:p>
        </w:tc>
        <w:tc>
          <w:tcPr>
            <w:tcW w:w="761" w:type="pct"/>
            <w:tcBorders>
              <w:top w:val="single" w:sz="4" w:space="0" w:color="auto"/>
              <w:left w:val="single" w:sz="4" w:space="0" w:color="auto"/>
              <w:right w:val="single" w:sz="4" w:space="0" w:color="auto"/>
            </w:tcBorders>
            <w:shd w:val="clear" w:color="auto" w:fill="auto"/>
            <w:vAlign w:val="center"/>
          </w:tcPr>
          <w:p w14:paraId="36997F27" w14:textId="77777777" w:rsidR="00006A94" w:rsidRPr="00FA1F5D" w:rsidRDefault="00006A94" w:rsidP="00006A94">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Tesorerías de los estados</w:t>
            </w:r>
          </w:p>
        </w:tc>
        <w:tc>
          <w:tcPr>
            <w:tcW w:w="1134" w:type="pct"/>
            <w:tcBorders>
              <w:top w:val="single" w:sz="4" w:space="0" w:color="auto"/>
              <w:left w:val="single" w:sz="4" w:space="0" w:color="auto"/>
              <w:bottom w:val="single" w:sz="4" w:space="0" w:color="auto"/>
              <w:right w:val="single" w:sz="4" w:space="0" w:color="auto"/>
            </w:tcBorders>
            <w:shd w:val="clear" w:color="auto" w:fill="auto"/>
            <w:vAlign w:val="center"/>
          </w:tcPr>
          <w:p w14:paraId="39AFBC6E" w14:textId="77777777" w:rsidR="00006A94" w:rsidRPr="00FA1F5D" w:rsidRDefault="00006A94" w:rsidP="00006A94">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Comprobantes de transferencias</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25DCA9D2" w14:textId="77777777" w:rsidR="00006A94" w:rsidRPr="00FA1F5D" w:rsidRDefault="00006A94" w:rsidP="00006A94">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Resguardo de recibos de comprobación</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14:paraId="1D6B994F" w14:textId="0854B809" w:rsidR="00006A94" w:rsidRPr="00FA1F5D"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Comprobantes</w:t>
            </w:r>
          </w:p>
        </w:tc>
        <w:tc>
          <w:tcPr>
            <w:tcW w:w="721" w:type="pct"/>
            <w:tcBorders>
              <w:top w:val="single" w:sz="4" w:space="0" w:color="auto"/>
              <w:left w:val="single" w:sz="4" w:space="0" w:color="auto"/>
              <w:bottom w:val="single" w:sz="4" w:space="0" w:color="auto"/>
              <w:right w:val="single" w:sz="4" w:space="0" w:color="auto"/>
            </w:tcBorders>
            <w:shd w:val="clear" w:color="auto" w:fill="auto"/>
            <w:vAlign w:val="center"/>
          </w:tcPr>
          <w:p w14:paraId="43E53222" w14:textId="77777777" w:rsidR="00006A94" w:rsidRPr="00FA1F5D" w:rsidRDefault="00006A94" w:rsidP="00006A94">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DGPyP “A”</w:t>
            </w:r>
          </w:p>
        </w:tc>
      </w:tr>
      <w:tr w:rsidR="00006A94" w:rsidRPr="00151EB7" w14:paraId="578649F2" w14:textId="77777777" w:rsidTr="00F74C96">
        <w:trPr>
          <w:trHeight w:val="744"/>
        </w:trPr>
        <w:tc>
          <w:tcPr>
            <w:tcW w:w="166" w:type="pct"/>
            <w:vMerge w:val="restart"/>
            <w:tcBorders>
              <w:top w:val="single" w:sz="4" w:space="0" w:color="auto"/>
              <w:left w:val="single" w:sz="4" w:space="0" w:color="auto"/>
              <w:right w:val="single" w:sz="4" w:space="0" w:color="auto"/>
            </w:tcBorders>
            <w:shd w:val="clear" w:color="auto" w:fill="9CC2E5"/>
            <w:textDirection w:val="btLr"/>
            <w:vAlign w:val="center"/>
          </w:tcPr>
          <w:p w14:paraId="6BE7E68B" w14:textId="77777777" w:rsidR="00006A94" w:rsidRPr="00151EB7" w:rsidRDefault="00006A94" w:rsidP="00006A94">
            <w:pPr>
              <w:spacing w:before="0" w:after="0"/>
              <w:ind w:left="113" w:right="113"/>
              <w:jc w:val="center"/>
              <w:rPr>
                <w:rFonts w:ascii="Calibri" w:eastAsia="Times New Roman" w:hAnsi="Calibri" w:cs="Arial"/>
                <w:b/>
                <w:bCs/>
                <w:color w:val="000000"/>
                <w:sz w:val="24"/>
                <w:szCs w:val="24"/>
                <w:lang w:eastAsia="es-MX"/>
              </w:rPr>
            </w:pPr>
            <w:r w:rsidRPr="007F1E3F">
              <w:rPr>
                <w:rFonts w:ascii="Calibri" w:eastAsia="Times New Roman" w:hAnsi="Calibri" w:cs="Arial"/>
                <w:b/>
                <w:bCs/>
                <w:color w:val="2E74B5" w:themeColor="accent1" w:themeShade="BF"/>
                <w:sz w:val="24"/>
                <w:szCs w:val="24"/>
                <w:lang w:eastAsia="es-MX"/>
              </w:rPr>
              <w:t>Seguimiento</w:t>
            </w:r>
          </w:p>
        </w:tc>
        <w:tc>
          <w:tcPr>
            <w:tcW w:w="761" w:type="pct"/>
            <w:tcBorders>
              <w:top w:val="single" w:sz="4" w:space="0" w:color="auto"/>
              <w:left w:val="single" w:sz="4" w:space="0" w:color="auto"/>
              <w:right w:val="single" w:sz="4" w:space="0" w:color="auto"/>
            </w:tcBorders>
            <w:vAlign w:val="center"/>
          </w:tcPr>
          <w:p w14:paraId="3A8442C8" w14:textId="3703D687" w:rsidR="00006A94" w:rsidRPr="00FA1F5D"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Municipios y DTCDMX</w:t>
            </w:r>
          </w:p>
        </w:tc>
        <w:tc>
          <w:tcPr>
            <w:tcW w:w="1134" w:type="pct"/>
            <w:tcBorders>
              <w:top w:val="single" w:sz="4" w:space="0" w:color="auto"/>
              <w:left w:val="single" w:sz="4" w:space="0" w:color="auto"/>
              <w:bottom w:val="single" w:sz="4" w:space="0" w:color="auto"/>
              <w:right w:val="single" w:sz="4" w:space="0" w:color="auto"/>
            </w:tcBorders>
            <w:vAlign w:val="center"/>
          </w:tcPr>
          <w:p w14:paraId="7F02B5DD" w14:textId="77777777" w:rsidR="00006A94" w:rsidRPr="00FA1F5D"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Reporta</w:t>
            </w:r>
            <w:r w:rsidRPr="00FA1F5D">
              <w:rPr>
                <w:rFonts w:ascii="Calibri" w:eastAsia="Times New Roman" w:hAnsi="Calibri" w:cs="Arial"/>
                <w:color w:val="000000"/>
                <w:sz w:val="20"/>
                <w:szCs w:val="20"/>
                <w:lang w:eastAsia="es-MX"/>
              </w:rPr>
              <w:t xml:space="preserve"> </w:t>
            </w:r>
            <w:r>
              <w:rPr>
                <w:rFonts w:ascii="Calibri" w:eastAsia="Times New Roman" w:hAnsi="Calibri" w:cs="Arial"/>
                <w:color w:val="000000"/>
                <w:sz w:val="20"/>
                <w:szCs w:val="20"/>
                <w:lang w:eastAsia="es-MX"/>
              </w:rPr>
              <w:t>información</w:t>
            </w:r>
            <w:r w:rsidRPr="00FA1F5D">
              <w:rPr>
                <w:rFonts w:ascii="Calibri" w:eastAsia="Times New Roman" w:hAnsi="Calibri" w:cs="Arial"/>
                <w:color w:val="000000"/>
                <w:sz w:val="20"/>
                <w:szCs w:val="20"/>
                <w:lang w:eastAsia="es-MX"/>
              </w:rPr>
              <w:t xml:space="preserve"> en el SRFT</w:t>
            </w:r>
          </w:p>
        </w:tc>
        <w:tc>
          <w:tcPr>
            <w:tcW w:w="1238" w:type="pct"/>
            <w:tcBorders>
              <w:top w:val="single" w:sz="4" w:space="0" w:color="auto"/>
              <w:left w:val="single" w:sz="4" w:space="0" w:color="auto"/>
              <w:bottom w:val="single" w:sz="4" w:space="0" w:color="auto"/>
              <w:right w:val="single" w:sz="4" w:space="0" w:color="auto"/>
            </w:tcBorders>
            <w:vAlign w:val="center"/>
          </w:tcPr>
          <w:p w14:paraId="2607DCDE" w14:textId="69179BC7" w:rsidR="00006A94" w:rsidRPr="00FA1F5D" w:rsidRDefault="00006A94" w:rsidP="00006A94">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Re</w:t>
            </w:r>
            <w:r>
              <w:rPr>
                <w:rFonts w:ascii="Calibri" w:eastAsia="Times New Roman" w:hAnsi="Calibri" w:cs="Arial"/>
                <w:color w:val="000000"/>
                <w:sz w:val="20"/>
                <w:szCs w:val="20"/>
                <w:lang w:eastAsia="es-MX"/>
              </w:rPr>
              <w:t>gistro de información</w:t>
            </w:r>
            <w:r w:rsidRPr="00FA1F5D">
              <w:rPr>
                <w:rFonts w:ascii="Calibri" w:eastAsia="Times New Roman" w:hAnsi="Calibri" w:cs="Arial"/>
                <w:color w:val="000000"/>
                <w:sz w:val="20"/>
                <w:szCs w:val="20"/>
                <w:lang w:eastAsia="es-MX"/>
              </w:rPr>
              <w:t xml:space="preserve"> en los módulos del SRFT</w:t>
            </w:r>
          </w:p>
        </w:tc>
        <w:tc>
          <w:tcPr>
            <w:tcW w:w="980" w:type="pct"/>
            <w:tcBorders>
              <w:top w:val="single" w:sz="4" w:space="0" w:color="auto"/>
              <w:left w:val="single" w:sz="4" w:space="0" w:color="auto"/>
              <w:bottom w:val="single" w:sz="4" w:space="0" w:color="auto"/>
              <w:right w:val="single" w:sz="4" w:space="0" w:color="auto"/>
            </w:tcBorders>
            <w:vAlign w:val="center"/>
          </w:tcPr>
          <w:p w14:paraId="16B0F49C" w14:textId="06C8352A" w:rsidR="00006A94" w:rsidRPr="00FA1F5D"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Información registrada en el SRFT</w:t>
            </w:r>
          </w:p>
        </w:tc>
        <w:tc>
          <w:tcPr>
            <w:tcW w:w="721" w:type="pct"/>
            <w:tcBorders>
              <w:top w:val="single" w:sz="4" w:space="0" w:color="auto"/>
              <w:left w:val="single" w:sz="4" w:space="0" w:color="auto"/>
              <w:bottom w:val="single" w:sz="4" w:space="0" w:color="auto"/>
              <w:right w:val="single" w:sz="4" w:space="0" w:color="auto"/>
            </w:tcBorders>
            <w:vAlign w:val="center"/>
          </w:tcPr>
          <w:p w14:paraId="1DA4D4D9" w14:textId="77777777" w:rsidR="00006A94" w:rsidRPr="00FA1F5D" w:rsidRDefault="00006A94" w:rsidP="00006A94">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SHCP (Dependencia Coordinadora)</w:t>
            </w:r>
          </w:p>
        </w:tc>
      </w:tr>
      <w:tr w:rsidR="00006A94" w:rsidRPr="00151EB7" w14:paraId="11692676" w14:textId="77777777" w:rsidTr="00F74C96">
        <w:trPr>
          <w:trHeight w:val="477"/>
        </w:trPr>
        <w:tc>
          <w:tcPr>
            <w:tcW w:w="166" w:type="pct"/>
            <w:vMerge/>
            <w:tcBorders>
              <w:left w:val="single" w:sz="4" w:space="0" w:color="auto"/>
              <w:right w:val="single" w:sz="4" w:space="0" w:color="auto"/>
            </w:tcBorders>
            <w:shd w:val="clear" w:color="auto" w:fill="9CC2E5"/>
            <w:textDirection w:val="btLr"/>
            <w:vAlign w:val="center"/>
          </w:tcPr>
          <w:p w14:paraId="2FADF859" w14:textId="77777777" w:rsidR="00006A94" w:rsidRPr="007F1E3F" w:rsidRDefault="00006A94" w:rsidP="00006A94">
            <w:pPr>
              <w:spacing w:before="0" w:after="0"/>
              <w:ind w:left="113" w:right="113"/>
              <w:jc w:val="center"/>
              <w:rPr>
                <w:rFonts w:ascii="Calibri" w:eastAsia="Times New Roman" w:hAnsi="Calibri" w:cs="Arial"/>
                <w:b/>
                <w:bCs/>
                <w:color w:val="2E74B5" w:themeColor="accent1" w:themeShade="BF"/>
                <w:sz w:val="24"/>
                <w:szCs w:val="24"/>
                <w:lang w:eastAsia="es-MX"/>
              </w:rPr>
            </w:pPr>
          </w:p>
        </w:tc>
        <w:tc>
          <w:tcPr>
            <w:tcW w:w="761" w:type="pct"/>
            <w:tcBorders>
              <w:top w:val="single" w:sz="4" w:space="0" w:color="auto"/>
              <w:left w:val="single" w:sz="4" w:space="0" w:color="auto"/>
              <w:right w:val="single" w:sz="4" w:space="0" w:color="auto"/>
            </w:tcBorders>
            <w:vAlign w:val="center"/>
          </w:tcPr>
          <w:p w14:paraId="401D434D" w14:textId="4F4143FF" w:rsidR="00006A94" w:rsidRPr="00FA1F5D"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Entidades federativas</w:t>
            </w:r>
          </w:p>
        </w:tc>
        <w:tc>
          <w:tcPr>
            <w:tcW w:w="1134" w:type="pct"/>
            <w:tcBorders>
              <w:top w:val="single" w:sz="4" w:space="0" w:color="auto"/>
              <w:left w:val="single" w:sz="4" w:space="0" w:color="auto"/>
              <w:bottom w:val="single" w:sz="4" w:space="0" w:color="auto"/>
              <w:right w:val="single" w:sz="4" w:space="0" w:color="auto"/>
            </w:tcBorders>
            <w:vAlign w:val="center"/>
          </w:tcPr>
          <w:p w14:paraId="3DABBA10" w14:textId="66E4B001" w:rsidR="00006A94"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Información registrada en el SRFT</w:t>
            </w:r>
          </w:p>
        </w:tc>
        <w:tc>
          <w:tcPr>
            <w:tcW w:w="1238" w:type="pct"/>
            <w:tcBorders>
              <w:top w:val="single" w:sz="4" w:space="0" w:color="auto"/>
              <w:left w:val="single" w:sz="4" w:space="0" w:color="auto"/>
              <w:bottom w:val="single" w:sz="4" w:space="0" w:color="auto"/>
              <w:right w:val="single" w:sz="4" w:space="0" w:color="auto"/>
            </w:tcBorders>
            <w:vAlign w:val="center"/>
          </w:tcPr>
          <w:p w14:paraId="000DD088" w14:textId="44F99310" w:rsidR="00006A94" w:rsidRPr="00FA1F5D" w:rsidRDefault="00006A94" w:rsidP="00006A94">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Revisar y emitir comentarios sobre la información cargada en los módulos del SRFT</w:t>
            </w:r>
          </w:p>
        </w:tc>
        <w:tc>
          <w:tcPr>
            <w:tcW w:w="980" w:type="pct"/>
            <w:tcBorders>
              <w:top w:val="single" w:sz="4" w:space="0" w:color="auto"/>
              <w:left w:val="single" w:sz="4" w:space="0" w:color="auto"/>
              <w:bottom w:val="single" w:sz="4" w:space="0" w:color="auto"/>
              <w:right w:val="single" w:sz="4" w:space="0" w:color="auto"/>
            </w:tcBorders>
            <w:vAlign w:val="center"/>
          </w:tcPr>
          <w:p w14:paraId="2D05A748" w14:textId="42F02992" w:rsidR="00006A94" w:rsidRPr="00FA1F5D" w:rsidRDefault="00006A94" w:rsidP="00006A94">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Observaciones a los módulos del SRFT</w:t>
            </w:r>
          </w:p>
        </w:tc>
        <w:tc>
          <w:tcPr>
            <w:tcW w:w="721" w:type="pct"/>
            <w:tcBorders>
              <w:top w:val="single" w:sz="4" w:space="0" w:color="auto"/>
              <w:left w:val="single" w:sz="4" w:space="0" w:color="auto"/>
              <w:bottom w:val="single" w:sz="4" w:space="0" w:color="auto"/>
              <w:right w:val="single" w:sz="4" w:space="0" w:color="auto"/>
            </w:tcBorders>
            <w:vAlign w:val="center"/>
          </w:tcPr>
          <w:p w14:paraId="4CEF3FA3" w14:textId="1EA7879E" w:rsidR="00006A94" w:rsidRPr="00FA1F5D"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Municipios o DTCDMX</w:t>
            </w:r>
          </w:p>
        </w:tc>
      </w:tr>
      <w:tr w:rsidR="00006A94" w:rsidRPr="00151EB7" w14:paraId="203470F8" w14:textId="77777777" w:rsidTr="00F74C96">
        <w:trPr>
          <w:trHeight w:val="415"/>
        </w:trPr>
        <w:tc>
          <w:tcPr>
            <w:tcW w:w="166" w:type="pct"/>
            <w:vMerge/>
            <w:tcBorders>
              <w:left w:val="single" w:sz="4" w:space="0" w:color="auto"/>
              <w:right w:val="single" w:sz="4" w:space="0" w:color="auto"/>
            </w:tcBorders>
            <w:shd w:val="clear" w:color="auto" w:fill="9CC2E5"/>
          </w:tcPr>
          <w:p w14:paraId="55CF9CD5" w14:textId="77777777" w:rsidR="00006A94" w:rsidRPr="00151EB7" w:rsidRDefault="00006A94" w:rsidP="00006A94">
            <w:pPr>
              <w:spacing w:before="0" w:after="0"/>
              <w:rPr>
                <w:rFonts w:ascii="Calibri" w:eastAsia="Times New Roman" w:hAnsi="Calibri" w:cs="Arial"/>
                <w:color w:val="000000"/>
                <w:sz w:val="16"/>
                <w:szCs w:val="16"/>
                <w:lang w:eastAsia="es-MX"/>
              </w:rPr>
            </w:pPr>
          </w:p>
        </w:tc>
        <w:tc>
          <w:tcPr>
            <w:tcW w:w="761" w:type="pct"/>
            <w:tcBorders>
              <w:top w:val="single" w:sz="4" w:space="0" w:color="auto"/>
              <w:left w:val="single" w:sz="4" w:space="0" w:color="auto"/>
              <w:right w:val="single" w:sz="4" w:space="0" w:color="auto"/>
            </w:tcBorders>
            <w:vAlign w:val="center"/>
          </w:tcPr>
          <w:p w14:paraId="18C08201" w14:textId="77777777" w:rsidR="00006A94" w:rsidRPr="00FA1F5D"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DGPyP “A” (Unidad Responsable)</w:t>
            </w:r>
          </w:p>
        </w:tc>
        <w:tc>
          <w:tcPr>
            <w:tcW w:w="1134" w:type="pct"/>
            <w:tcBorders>
              <w:top w:val="single" w:sz="4" w:space="0" w:color="auto"/>
              <w:left w:val="single" w:sz="4" w:space="0" w:color="auto"/>
              <w:bottom w:val="single" w:sz="4" w:space="0" w:color="auto"/>
              <w:right w:val="single" w:sz="4" w:space="0" w:color="auto"/>
            </w:tcBorders>
            <w:vAlign w:val="center"/>
          </w:tcPr>
          <w:p w14:paraId="2C48260C" w14:textId="77777777" w:rsidR="00006A94" w:rsidRPr="00FA1F5D"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Información reportada en el SRFT</w:t>
            </w:r>
          </w:p>
        </w:tc>
        <w:tc>
          <w:tcPr>
            <w:tcW w:w="1238" w:type="pct"/>
            <w:tcBorders>
              <w:top w:val="single" w:sz="4" w:space="0" w:color="auto"/>
              <w:left w:val="single" w:sz="4" w:space="0" w:color="auto"/>
              <w:bottom w:val="single" w:sz="4" w:space="0" w:color="auto"/>
              <w:right w:val="single" w:sz="4" w:space="0" w:color="auto"/>
            </w:tcBorders>
            <w:vAlign w:val="center"/>
          </w:tcPr>
          <w:p w14:paraId="66E87159" w14:textId="77777777" w:rsidR="00006A94" w:rsidRPr="00FA1F5D"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Revisión de los módulos “Ejercicio del gasto” e “Indicadores”</w:t>
            </w:r>
          </w:p>
        </w:tc>
        <w:tc>
          <w:tcPr>
            <w:tcW w:w="980" w:type="pct"/>
            <w:tcBorders>
              <w:top w:val="single" w:sz="4" w:space="0" w:color="auto"/>
              <w:left w:val="single" w:sz="4" w:space="0" w:color="auto"/>
              <w:bottom w:val="single" w:sz="4" w:space="0" w:color="auto"/>
              <w:right w:val="single" w:sz="4" w:space="0" w:color="auto"/>
            </w:tcBorders>
            <w:vAlign w:val="center"/>
          </w:tcPr>
          <w:p w14:paraId="7E515F1C" w14:textId="77777777" w:rsidR="00006A94" w:rsidRPr="00FA1F5D"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Observaciones a los módulos “Ejercicio del gasto” e “Indicadores”</w:t>
            </w:r>
          </w:p>
        </w:tc>
        <w:tc>
          <w:tcPr>
            <w:tcW w:w="721" w:type="pct"/>
            <w:tcBorders>
              <w:top w:val="single" w:sz="4" w:space="0" w:color="auto"/>
              <w:left w:val="single" w:sz="4" w:space="0" w:color="auto"/>
              <w:bottom w:val="single" w:sz="4" w:space="0" w:color="auto"/>
              <w:right w:val="single" w:sz="4" w:space="0" w:color="auto"/>
            </w:tcBorders>
            <w:vAlign w:val="center"/>
          </w:tcPr>
          <w:p w14:paraId="12BAB813" w14:textId="77777777" w:rsidR="00006A94" w:rsidRPr="00FA1F5D"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Entidades Federativas</w:t>
            </w:r>
          </w:p>
        </w:tc>
      </w:tr>
      <w:tr w:rsidR="00006A94" w:rsidRPr="00151EB7" w14:paraId="24FFD372" w14:textId="77777777" w:rsidTr="00F74C96">
        <w:trPr>
          <w:trHeight w:val="420"/>
        </w:trPr>
        <w:tc>
          <w:tcPr>
            <w:tcW w:w="166" w:type="pct"/>
            <w:vMerge/>
            <w:tcBorders>
              <w:left w:val="single" w:sz="4" w:space="0" w:color="auto"/>
              <w:right w:val="single" w:sz="4" w:space="0" w:color="auto"/>
            </w:tcBorders>
            <w:shd w:val="clear" w:color="auto" w:fill="9CC2E5"/>
          </w:tcPr>
          <w:p w14:paraId="16DE9930" w14:textId="77777777" w:rsidR="00006A94" w:rsidRPr="00151EB7" w:rsidRDefault="00006A94" w:rsidP="00006A94">
            <w:pPr>
              <w:spacing w:before="0" w:after="0"/>
              <w:rPr>
                <w:rFonts w:ascii="Calibri" w:eastAsia="Times New Roman" w:hAnsi="Calibri" w:cs="Arial"/>
                <w:color w:val="000000"/>
                <w:sz w:val="20"/>
                <w:szCs w:val="20"/>
                <w:lang w:eastAsia="es-MX"/>
              </w:rPr>
            </w:pPr>
          </w:p>
        </w:tc>
        <w:tc>
          <w:tcPr>
            <w:tcW w:w="761" w:type="pct"/>
            <w:tcBorders>
              <w:top w:val="single" w:sz="4" w:space="0" w:color="auto"/>
              <w:left w:val="single" w:sz="4" w:space="0" w:color="auto"/>
              <w:right w:val="single" w:sz="4" w:space="0" w:color="auto"/>
            </w:tcBorders>
            <w:vAlign w:val="center"/>
          </w:tcPr>
          <w:p w14:paraId="74A777AA" w14:textId="77777777" w:rsidR="00006A94" w:rsidRPr="00FA1F5D" w:rsidRDefault="00006A94" w:rsidP="00006A94">
            <w:pPr>
              <w:spacing w:before="0" w:after="0"/>
              <w:jc w:val="left"/>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UED</w:t>
            </w:r>
          </w:p>
        </w:tc>
        <w:tc>
          <w:tcPr>
            <w:tcW w:w="1134" w:type="pct"/>
            <w:tcBorders>
              <w:top w:val="single" w:sz="4" w:space="0" w:color="auto"/>
              <w:left w:val="single" w:sz="4" w:space="0" w:color="auto"/>
              <w:bottom w:val="single" w:sz="4" w:space="0" w:color="auto"/>
              <w:right w:val="single" w:sz="4" w:space="0" w:color="auto"/>
            </w:tcBorders>
            <w:vAlign w:val="center"/>
          </w:tcPr>
          <w:p w14:paraId="57A69B8F" w14:textId="77777777" w:rsidR="00006A94" w:rsidRPr="00FA1F5D" w:rsidRDefault="00006A94" w:rsidP="00006A94">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Información registrada en el SRFT</w:t>
            </w:r>
          </w:p>
        </w:tc>
        <w:tc>
          <w:tcPr>
            <w:tcW w:w="1238" w:type="pct"/>
            <w:tcBorders>
              <w:top w:val="single" w:sz="4" w:space="0" w:color="auto"/>
              <w:left w:val="single" w:sz="4" w:space="0" w:color="auto"/>
              <w:bottom w:val="single" w:sz="4" w:space="0" w:color="auto"/>
              <w:right w:val="single" w:sz="4" w:space="0" w:color="auto"/>
            </w:tcBorders>
            <w:vAlign w:val="center"/>
          </w:tcPr>
          <w:p w14:paraId="2DAA9EE2" w14:textId="77777777" w:rsidR="00006A94" w:rsidRPr="00FA1F5D" w:rsidRDefault="00006A94" w:rsidP="00006A94">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Integración de informes trimestrales y anual</w:t>
            </w:r>
          </w:p>
        </w:tc>
        <w:tc>
          <w:tcPr>
            <w:tcW w:w="980" w:type="pct"/>
            <w:tcBorders>
              <w:top w:val="single" w:sz="4" w:space="0" w:color="auto"/>
              <w:left w:val="single" w:sz="4" w:space="0" w:color="auto"/>
              <w:bottom w:val="single" w:sz="4" w:space="0" w:color="auto"/>
              <w:right w:val="single" w:sz="4" w:space="0" w:color="auto"/>
            </w:tcBorders>
            <w:vAlign w:val="center"/>
          </w:tcPr>
          <w:p w14:paraId="059E0717" w14:textId="77777777" w:rsidR="00006A94" w:rsidRPr="00FA1F5D" w:rsidRDefault="00006A94" w:rsidP="00006A94">
            <w:pPr>
              <w:spacing w:before="0" w:after="0"/>
              <w:rPr>
                <w:rFonts w:ascii="Calibri" w:eastAsia="Times New Roman" w:hAnsi="Calibri" w:cs="Arial"/>
                <w:color w:val="000000"/>
                <w:sz w:val="20"/>
                <w:szCs w:val="20"/>
                <w:lang w:eastAsia="es-MX"/>
              </w:rPr>
            </w:pPr>
            <w:r w:rsidRPr="00FA1F5D">
              <w:rPr>
                <w:rFonts w:ascii="Calibri" w:eastAsia="Times New Roman" w:hAnsi="Calibri" w:cs="Arial"/>
                <w:color w:val="000000"/>
                <w:sz w:val="20"/>
                <w:szCs w:val="20"/>
                <w:lang w:eastAsia="es-MX"/>
              </w:rPr>
              <w:t>Informes trimestrales y anual</w:t>
            </w:r>
          </w:p>
        </w:tc>
        <w:tc>
          <w:tcPr>
            <w:tcW w:w="721" w:type="pct"/>
            <w:tcBorders>
              <w:top w:val="single" w:sz="4" w:space="0" w:color="auto"/>
              <w:left w:val="single" w:sz="4" w:space="0" w:color="auto"/>
              <w:bottom w:val="single" w:sz="4" w:space="0" w:color="auto"/>
              <w:right w:val="single" w:sz="4" w:space="0" w:color="auto"/>
            </w:tcBorders>
            <w:vAlign w:val="center"/>
          </w:tcPr>
          <w:p w14:paraId="1A82BFAB" w14:textId="77777777" w:rsidR="00006A94" w:rsidRPr="00FA1F5D"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Congreso de la Unión</w:t>
            </w:r>
          </w:p>
        </w:tc>
      </w:tr>
      <w:tr w:rsidR="00006A94" w:rsidRPr="00151EB7" w14:paraId="1295B954" w14:textId="77777777" w:rsidTr="00F74C96">
        <w:trPr>
          <w:trHeight w:val="420"/>
        </w:trPr>
        <w:tc>
          <w:tcPr>
            <w:tcW w:w="166" w:type="pct"/>
            <w:vMerge/>
            <w:tcBorders>
              <w:left w:val="single" w:sz="4" w:space="0" w:color="auto"/>
              <w:right w:val="single" w:sz="4" w:space="0" w:color="auto"/>
            </w:tcBorders>
            <w:shd w:val="clear" w:color="auto" w:fill="9CC2E5"/>
          </w:tcPr>
          <w:p w14:paraId="6DFACADC" w14:textId="77777777" w:rsidR="00006A94" w:rsidRPr="00151EB7" w:rsidRDefault="00006A94" w:rsidP="00006A94">
            <w:pPr>
              <w:spacing w:before="0" w:after="0"/>
              <w:rPr>
                <w:rFonts w:ascii="Calibri" w:eastAsia="Times New Roman" w:hAnsi="Calibri" w:cs="Arial"/>
                <w:color w:val="000000"/>
                <w:sz w:val="20"/>
                <w:szCs w:val="20"/>
                <w:lang w:eastAsia="es-MX"/>
              </w:rPr>
            </w:pPr>
          </w:p>
        </w:tc>
        <w:tc>
          <w:tcPr>
            <w:tcW w:w="761" w:type="pct"/>
            <w:tcBorders>
              <w:top w:val="single" w:sz="4" w:space="0" w:color="auto"/>
              <w:left w:val="single" w:sz="4" w:space="0" w:color="auto"/>
              <w:right w:val="single" w:sz="4" w:space="0" w:color="auto"/>
            </w:tcBorders>
            <w:vAlign w:val="center"/>
          </w:tcPr>
          <w:p w14:paraId="49455627" w14:textId="721705B5" w:rsidR="00006A94" w:rsidRDefault="00006A94" w:rsidP="00006A94">
            <w:pPr>
              <w:spacing w:before="0" w:after="0"/>
              <w:jc w:val="left"/>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Municipios y DTCDMX</w:t>
            </w:r>
          </w:p>
        </w:tc>
        <w:tc>
          <w:tcPr>
            <w:tcW w:w="1134" w:type="pct"/>
            <w:tcBorders>
              <w:top w:val="single" w:sz="4" w:space="0" w:color="auto"/>
              <w:left w:val="single" w:sz="4" w:space="0" w:color="auto"/>
              <w:bottom w:val="single" w:sz="4" w:space="0" w:color="auto"/>
              <w:right w:val="single" w:sz="4" w:space="0" w:color="auto"/>
            </w:tcBorders>
            <w:vAlign w:val="center"/>
          </w:tcPr>
          <w:p w14:paraId="0406F64E" w14:textId="60111A8C" w:rsidR="00006A94" w:rsidRPr="00FA1F5D"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Formato de información de aplicación de recursos del Fondo</w:t>
            </w:r>
          </w:p>
        </w:tc>
        <w:tc>
          <w:tcPr>
            <w:tcW w:w="1238" w:type="pct"/>
            <w:tcBorders>
              <w:top w:val="single" w:sz="4" w:space="0" w:color="auto"/>
              <w:left w:val="single" w:sz="4" w:space="0" w:color="auto"/>
              <w:bottom w:val="single" w:sz="4" w:space="0" w:color="auto"/>
              <w:right w:val="single" w:sz="4" w:space="0" w:color="auto"/>
            </w:tcBorders>
            <w:vAlign w:val="center"/>
          </w:tcPr>
          <w:p w14:paraId="1A23C38A" w14:textId="4B279848" w:rsidR="00006A94" w:rsidRPr="00FA1F5D"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Publicación en las páginas de internet locales los destinos de gasto del Fondo</w:t>
            </w:r>
          </w:p>
        </w:tc>
        <w:tc>
          <w:tcPr>
            <w:tcW w:w="980" w:type="pct"/>
            <w:tcBorders>
              <w:top w:val="single" w:sz="4" w:space="0" w:color="auto"/>
              <w:left w:val="single" w:sz="4" w:space="0" w:color="auto"/>
              <w:bottom w:val="single" w:sz="4" w:space="0" w:color="auto"/>
              <w:right w:val="single" w:sz="4" w:space="0" w:color="auto"/>
            </w:tcBorders>
            <w:vAlign w:val="center"/>
          </w:tcPr>
          <w:p w14:paraId="69113742" w14:textId="2BA1E77D" w:rsidR="00006A94" w:rsidRPr="00FA1F5D"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Informes del destino de las aportaciones</w:t>
            </w:r>
          </w:p>
        </w:tc>
        <w:tc>
          <w:tcPr>
            <w:tcW w:w="721" w:type="pct"/>
            <w:tcBorders>
              <w:top w:val="single" w:sz="4" w:space="0" w:color="auto"/>
              <w:left w:val="single" w:sz="4" w:space="0" w:color="auto"/>
              <w:bottom w:val="single" w:sz="4" w:space="0" w:color="auto"/>
              <w:right w:val="single" w:sz="4" w:space="0" w:color="auto"/>
            </w:tcBorders>
            <w:vAlign w:val="center"/>
          </w:tcPr>
          <w:p w14:paraId="5481CCAC" w14:textId="4599BE6E" w:rsidR="00006A94"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Ciudadanía en general</w:t>
            </w:r>
          </w:p>
        </w:tc>
      </w:tr>
      <w:tr w:rsidR="00006A94" w:rsidRPr="00151EB7" w14:paraId="7C566E59" w14:textId="77777777" w:rsidTr="00F74C96">
        <w:trPr>
          <w:trHeight w:val="527"/>
        </w:trPr>
        <w:tc>
          <w:tcPr>
            <w:tcW w:w="166" w:type="pct"/>
            <w:vMerge w:val="restart"/>
            <w:tcBorders>
              <w:left w:val="single" w:sz="4" w:space="0" w:color="auto"/>
              <w:right w:val="single" w:sz="4" w:space="0" w:color="auto"/>
            </w:tcBorders>
            <w:shd w:val="clear" w:color="auto" w:fill="9CC2E5"/>
            <w:textDirection w:val="btLr"/>
          </w:tcPr>
          <w:p w14:paraId="055F8B78" w14:textId="77777777" w:rsidR="00006A94" w:rsidRPr="00FA1F5D" w:rsidRDefault="00006A94" w:rsidP="00006A94">
            <w:pPr>
              <w:spacing w:before="0" w:after="0"/>
              <w:ind w:left="113" w:right="113"/>
              <w:jc w:val="center"/>
              <w:rPr>
                <w:rFonts w:ascii="Calibri" w:eastAsia="Times New Roman" w:hAnsi="Calibri" w:cs="Arial"/>
                <w:color w:val="C45911" w:themeColor="accent2" w:themeShade="BF"/>
                <w:sz w:val="20"/>
                <w:szCs w:val="20"/>
                <w:lang w:eastAsia="es-MX"/>
              </w:rPr>
            </w:pPr>
            <w:r w:rsidRPr="00FA1F5D">
              <w:rPr>
                <w:rFonts w:ascii="Calibri" w:eastAsia="Times New Roman" w:hAnsi="Calibri" w:cs="Arial"/>
                <w:b/>
                <w:bCs/>
                <w:color w:val="C45911" w:themeColor="accent2" w:themeShade="BF"/>
                <w:sz w:val="24"/>
                <w:szCs w:val="24"/>
                <w:lang w:eastAsia="es-MX"/>
              </w:rPr>
              <w:t>Evaluación</w:t>
            </w:r>
          </w:p>
        </w:tc>
        <w:tc>
          <w:tcPr>
            <w:tcW w:w="761" w:type="pct"/>
            <w:tcBorders>
              <w:top w:val="single" w:sz="4" w:space="0" w:color="auto"/>
              <w:left w:val="single" w:sz="4" w:space="0" w:color="auto"/>
              <w:right w:val="single" w:sz="4" w:space="0" w:color="auto"/>
            </w:tcBorders>
            <w:vAlign w:val="center"/>
          </w:tcPr>
          <w:p w14:paraId="3D761FE9" w14:textId="77777777" w:rsidR="00006A94" w:rsidRPr="00FA1F5D"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DGPyP “A”</w:t>
            </w:r>
          </w:p>
        </w:tc>
        <w:tc>
          <w:tcPr>
            <w:tcW w:w="1134" w:type="pct"/>
            <w:tcBorders>
              <w:top w:val="single" w:sz="4" w:space="0" w:color="auto"/>
              <w:left w:val="single" w:sz="4" w:space="0" w:color="auto"/>
              <w:bottom w:val="single" w:sz="4" w:space="0" w:color="auto"/>
              <w:right w:val="single" w:sz="4" w:space="0" w:color="auto"/>
            </w:tcBorders>
            <w:vAlign w:val="center"/>
          </w:tcPr>
          <w:p w14:paraId="77B2F2A7" w14:textId="77777777" w:rsidR="00006A94" w:rsidRPr="00FA1F5D"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Solicitud del servicio de evaluación</w:t>
            </w:r>
          </w:p>
        </w:tc>
        <w:tc>
          <w:tcPr>
            <w:tcW w:w="1238" w:type="pct"/>
            <w:tcBorders>
              <w:top w:val="single" w:sz="4" w:space="0" w:color="auto"/>
              <w:left w:val="single" w:sz="4" w:space="0" w:color="auto"/>
              <w:bottom w:val="single" w:sz="4" w:space="0" w:color="auto"/>
              <w:right w:val="single" w:sz="4" w:space="0" w:color="auto"/>
            </w:tcBorders>
            <w:vAlign w:val="center"/>
          </w:tcPr>
          <w:p w14:paraId="2713D5AC" w14:textId="77777777" w:rsidR="00006A94" w:rsidRPr="00FA1F5D"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Contratación de la entidad evaluadora</w:t>
            </w:r>
          </w:p>
        </w:tc>
        <w:tc>
          <w:tcPr>
            <w:tcW w:w="980" w:type="pct"/>
            <w:tcBorders>
              <w:top w:val="single" w:sz="4" w:space="0" w:color="auto"/>
              <w:left w:val="single" w:sz="4" w:space="0" w:color="auto"/>
              <w:bottom w:val="single" w:sz="4" w:space="0" w:color="auto"/>
              <w:right w:val="single" w:sz="4" w:space="0" w:color="auto"/>
            </w:tcBorders>
            <w:vAlign w:val="center"/>
          </w:tcPr>
          <w:p w14:paraId="3EF8FBA1" w14:textId="77777777" w:rsidR="00006A94" w:rsidRPr="00FA1F5D"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Adjudicación del servicio</w:t>
            </w:r>
          </w:p>
        </w:tc>
        <w:tc>
          <w:tcPr>
            <w:tcW w:w="721" w:type="pct"/>
            <w:tcBorders>
              <w:top w:val="single" w:sz="4" w:space="0" w:color="auto"/>
              <w:left w:val="single" w:sz="4" w:space="0" w:color="auto"/>
              <w:bottom w:val="single" w:sz="4" w:space="0" w:color="auto"/>
              <w:right w:val="single" w:sz="4" w:space="0" w:color="auto"/>
            </w:tcBorders>
            <w:vAlign w:val="center"/>
          </w:tcPr>
          <w:p w14:paraId="70DA28A6" w14:textId="5D92104C" w:rsidR="00006A94" w:rsidRPr="00FA1F5D"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Entidad Evaluadora</w:t>
            </w:r>
          </w:p>
        </w:tc>
      </w:tr>
      <w:tr w:rsidR="00006A94" w:rsidRPr="00151EB7" w14:paraId="5ACEFB06" w14:textId="77777777" w:rsidTr="00F74C96">
        <w:trPr>
          <w:trHeight w:val="555"/>
        </w:trPr>
        <w:tc>
          <w:tcPr>
            <w:tcW w:w="166" w:type="pct"/>
            <w:vMerge/>
            <w:tcBorders>
              <w:left w:val="single" w:sz="4" w:space="0" w:color="auto"/>
              <w:right w:val="single" w:sz="4" w:space="0" w:color="auto"/>
            </w:tcBorders>
            <w:shd w:val="clear" w:color="auto" w:fill="9CC2E5"/>
          </w:tcPr>
          <w:p w14:paraId="1AD44AE3" w14:textId="77777777" w:rsidR="00006A94" w:rsidRPr="00151EB7" w:rsidRDefault="00006A94" w:rsidP="00006A94">
            <w:pPr>
              <w:spacing w:before="0" w:after="0"/>
              <w:rPr>
                <w:rFonts w:ascii="Calibri" w:eastAsia="Times New Roman" w:hAnsi="Calibri" w:cs="Arial"/>
                <w:color w:val="000000"/>
                <w:sz w:val="16"/>
                <w:szCs w:val="16"/>
                <w:lang w:eastAsia="es-MX"/>
              </w:rPr>
            </w:pPr>
          </w:p>
        </w:tc>
        <w:tc>
          <w:tcPr>
            <w:tcW w:w="761" w:type="pct"/>
            <w:tcBorders>
              <w:top w:val="single" w:sz="4" w:space="0" w:color="auto"/>
              <w:left w:val="single" w:sz="4" w:space="0" w:color="auto"/>
              <w:bottom w:val="single" w:sz="4" w:space="0" w:color="auto"/>
              <w:right w:val="single" w:sz="4" w:space="0" w:color="auto"/>
            </w:tcBorders>
            <w:vAlign w:val="center"/>
          </w:tcPr>
          <w:p w14:paraId="5D49B85C" w14:textId="77777777" w:rsidR="00006A94" w:rsidRPr="00FA1F5D"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Entidad Evaluadora</w:t>
            </w:r>
          </w:p>
        </w:tc>
        <w:tc>
          <w:tcPr>
            <w:tcW w:w="1134" w:type="pct"/>
            <w:tcBorders>
              <w:top w:val="single" w:sz="4" w:space="0" w:color="auto"/>
              <w:left w:val="single" w:sz="4" w:space="0" w:color="auto"/>
              <w:bottom w:val="single" w:sz="4" w:space="0" w:color="auto"/>
              <w:right w:val="single" w:sz="4" w:space="0" w:color="auto"/>
            </w:tcBorders>
            <w:vAlign w:val="center"/>
          </w:tcPr>
          <w:p w14:paraId="70328FB7" w14:textId="77777777" w:rsidR="00006A94" w:rsidRPr="00FA1F5D"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Informes de Evaluación</w:t>
            </w:r>
          </w:p>
        </w:tc>
        <w:tc>
          <w:tcPr>
            <w:tcW w:w="1238" w:type="pct"/>
            <w:tcBorders>
              <w:top w:val="single" w:sz="4" w:space="0" w:color="auto"/>
              <w:left w:val="single" w:sz="4" w:space="0" w:color="auto"/>
              <w:bottom w:val="single" w:sz="4" w:space="0" w:color="auto"/>
              <w:right w:val="single" w:sz="4" w:space="0" w:color="auto"/>
            </w:tcBorders>
            <w:vAlign w:val="center"/>
          </w:tcPr>
          <w:p w14:paraId="5EC047B4" w14:textId="77777777" w:rsidR="00006A94" w:rsidRPr="00FA1F5D"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Seguimiento del proceso de evaluación</w:t>
            </w:r>
          </w:p>
        </w:tc>
        <w:tc>
          <w:tcPr>
            <w:tcW w:w="980" w:type="pct"/>
            <w:tcBorders>
              <w:top w:val="single" w:sz="4" w:space="0" w:color="auto"/>
              <w:left w:val="single" w:sz="4" w:space="0" w:color="auto"/>
              <w:bottom w:val="single" w:sz="4" w:space="0" w:color="auto"/>
              <w:right w:val="single" w:sz="4" w:space="0" w:color="auto"/>
            </w:tcBorders>
            <w:vAlign w:val="center"/>
          </w:tcPr>
          <w:p w14:paraId="118BB7B5" w14:textId="77777777" w:rsidR="00006A94" w:rsidRPr="00FA1F5D"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Aprobación de los trabajos de evaluación</w:t>
            </w:r>
          </w:p>
        </w:tc>
        <w:tc>
          <w:tcPr>
            <w:tcW w:w="721" w:type="pct"/>
            <w:tcBorders>
              <w:top w:val="single" w:sz="4" w:space="0" w:color="auto"/>
              <w:left w:val="single" w:sz="4" w:space="0" w:color="auto"/>
              <w:bottom w:val="single" w:sz="4" w:space="0" w:color="auto"/>
              <w:right w:val="single" w:sz="4" w:space="0" w:color="auto"/>
            </w:tcBorders>
            <w:vAlign w:val="center"/>
          </w:tcPr>
          <w:p w14:paraId="38136323" w14:textId="77777777" w:rsidR="00006A94" w:rsidRPr="00FA1F5D"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DGPyP “A”</w:t>
            </w:r>
          </w:p>
        </w:tc>
      </w:tr>
      <w:tr w:rsidR="00006A94" w:rsidRPr="00151EB7" w14:paraId="49C43546" w14:textId="77777777" w:rsidTr="00F74C96">
        <w:trPr>
          <w:trHeight w:val="415"/>
        </w:trPr>
        <w:tc>
          <w:tcPr>
            <w:tcW w:w="166" w:type="pct"/>
            <w:vMerge/>
            <w:tcBorders>
              <w:left w:val="single" w:sz="4" w:space="0" w:color="auto"/>
              <w:right w:val="single" w:sz="4" w:space="0" w:color="auto"/>
            </w:tcBorders>
            <w:shd w:val="clear" w:color="auto" w:fill="9CC2E5"/>
          </w:tcPr>
          <w:p w14:paraId="02D3521A" w14:textId="77777777" w:rsidR="00006A94" w:rsidRPr="00151EB7" w:rsidRDefault="00006A94" w:rsidP="00006A94">
            <w:pPr>
              <w:spacing w:before="0" w:after="0"/>
              <w:rPr>
                <w:rFonts w:ascii="Calibri" w:eastAsia="Times New Roman" w:hAnsi="Calibri" w:cs="Arial"/>
                <w:color w:val="000000"/>
                <w:sz w:val="16"/>
                <w:szCs w:val="16"/>
                <w:lang w:eastAsia="es-MX"/>
              </w:rPr>
            </w:pPr>
          </w:p>
        </w:tc>
        <w:tc>
          <w:tcPr>
            <w:tcW w:w="761" w:type="pct"/>
            <w:tcBorders>
              <w:top w:val="single" w:sz="4" w:space="0" w:color="auto"/>
              <w:left w:val="single" w:sz="4" w:space="0" w:color="auto"/>
              <w:bottom w:val="single" w:sz="4" w:space="0" w:color="auto"/>
              <w:right w:val="single" w:sz="4" w:space="0" w:color="auto"/>
            </w:tcBorders>
            <w:vAlign w:val="center"/>
          </w:tcPr>
          <w:p w14:paraId="000163AD" w14:textId="40079C07" w:rsidR="00006A94"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Municipios/Alcaldías</w:t>
            </w:r>
          </w:p>
        </w:tc>
        <w:tc>
          <w:tcPr>
            <w:tcW w:w="1134" w:type="pct"/>
            <w:tcBorders>
              <w:top w:val="single" w:sz="4" w:space="0" w:color="auto"/>
              <w:left w:val="single" w:sz="4" w:space="0" w:color="auto"/>
              <w:bottom w:val="single" w:sz="4" w:space="0" w:color="auto"/>
              <w:right w:val="single" w:sz="4" w:space="0" w:color="auto"/>
            </w:tcBorders>
            <w:vAlign w:val="center"/>
          </w:tcPr>
          <w:p w14:paraId="5059881D" w14:textId="468E757D" w:rsidR="00006A94"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Solicitud del servicio de evaluación</w:t>
            </w:r>
          </w:p>
        </w:tc>
        <w:tc>
          <w:tcPr>
            <w:tcW w:w="1238" w:type="pct"/>
            <w:tcBorders>
              <w:top w:val="single" w:sz="4" w:space="0" w:color="auto"/>
              <w:left w:val="single" w:sz="4" w:space="0" w:color="auto"/>
              <w:bottom w:val="single" w:sz="4" w:space="0" w:color="auto"/>
              <w:right w:val="single" w:sz="4" w:space="0" w:color="auto"/>
            </w:tcBorders>
            <w:vAlign w:val="center"/>
          </w:tcPr>
          <w:p w14:paraId="15C7AE14" w14:textId="43DE3272" w:rsidR="00006A94"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Contratación de la entidad evaluadora</w:t>
            </w:r>
          </w:p>
        </w:tc>
        <w:tc>
          <w:tcPr>
            <w:tcW w:w="980" w:type="pct"/>
            <w:tcBorders>
              <w:top w:val="single" w:sz="4" w:space="0" w:color="auto"/>
              <w:left w:val="single" w:sz="4" w:space="0" w:color="auto"/>
              <w:bottom w:val="single" w:sz="4" w:space="0" w:color="auto"/>
              <w:right w:val="single" w:sz="4" w:space="0" w:color="auto"/>
            </w:tcBorders>
            <w:vAlign w:val="center"/>
          </w:tcPr>
          <w:p w14:paraId="286DED64" w14:textId="4A25536D" w:rsidR="00006A94"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Adjudicación del servicio</w:t>
            </w:r>
          </w:p>
        </w:tc>
        <w:tc>
          <w:tcPr>
            <w:tcW w:w="721" w:type="pct"/>
            <w:tcBorders>
              <w:top w:val="single" w:sz="4" w:space="0" w:color="auto"/>
              <w:left w:val="single" w:sz="4" w:space="0" w:color="auto"/>
              <w:bottom w:val="single" w:sz="4" w:space="0" w:color="auto"/>
              <w:right w:val="single" w:sz="4" w:space="0" w:color="auto"/>
            </w:tcBorders>
            <w:vAlign w:val="center"/>
          </w:tcPr>
          <w:p w14:paraId="1C38CAAE" w14:textId="3ACC72CE" w:rsidR="00006A94"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Entidad Evaluadora</w:t>
            </w:r>
          </w:p>
        </w:tc>
      </w:tr>
      <w:tr w:rsidR="00006A94" w:rsidRPr="00151EB7" w14:paraId="1B15E88F" w14:textId="77777777" w:rsidTr="00F74C96">
        <w:trPr>
          <w:trHeight w:val="415"/>
        </w:trPr>
        <w:tc>
          <w:tcPr>
            <w:tcW w:w="166" w:type="pct"/>
            <w:vMerge/>
            <w:tcBorders>
              <w:left w:val="single" w:sz="4" w:space="0" w:color="auto"/>
              <w:right w:val="single" w:sz="4" w:space="0" w:color="auto"/>
            </w:tcBorders>
            <w:shd w:val="clear" w:color="auto" w:fill="9CC2E5"/>
          </w:tcPr>
          <w:p w14:paraId="1EDE9A8D" w14:textId="77777777" w:rsidR="00006A94" w:rsidRPr="00151EB7" w:rsidRDefault="00006A94" w:rsidP="00006A94">
            <w:pPr>
              <w:spacing w:before="0" w:after="0"/>
              <w:rPr>
                <w:rFonts w:ascii="Calibri" w:eastAsia="Times New Roman" w:hAnsi="Calibri" w:cs="Arial"/>
                <w:color w:val="000000"/>
                <w:sz w:val="16"/>
                <w:szCs w:val="16"/>
                <w:lang w:eastAsia="es-MX"/>
              </w:rPr>
            </w:pPr>
          </w:p>
        </w:tc>
        <w:tc>
          <w:tcPr>
            <w:tcW w:w="761" w:type="pct"/>
            <w:tcBorders>
              <w:top w:val="single" w:sz="4" w:space="0" w:color="auto"/>
              <w:left w:val="single" w:sz="4" w:space="0" w:color="auto"/>
              <w:bottom w:val="single" w:sz="4" w:space="0" w:color="auto"/>
              <w:right w:val="single" w:sz="4" w:space="0" w:color="auto"/>
            </w:tcBorders>
            <w:vAlign w:val="center"/>
          </w:tcPr>
          <w:p w14:paraId="5CDBE1F9" w14:textId="3E9D46C8" w:rsidR="00006A94"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Entidad Evaluadora</w:t>
            </w:r>
          </w:p>
        </w:tc>
        <w:tc>
          <w:tcPr>
            <w:tcW w:w="1134" w:type="pct"/>
            <w:tcBorders>
              <w:top w:val="single" w:sz="4" w:space="0" w:color="auto"/>
              <w:left w:val="single" w:sz="4" w:space="0" w:color="auto"/>
              <w:bottom w:val="single" w:sz="4" w:space="0" w:color="auto"/>
              <w:right w:val="single" w:sz="4" w:space="0" w:color="auto"/>
            </w:tcBorders>
            <w:vAlign w:val="center"/>
          </w:tcPr>
          <w:p w14:paraId="7A78E39F" w14:textId="32B13E19" w:rsidR="00006A94"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Informes de Evaluación</w:t>
            </w:r>
          </w:p>
        </w:tc>
        <w:tc>
          <w:tcPr>
            <w:tcW w:w="1238" w:type="pct"/>
            <w:tcBorders>
              <w:top w:val="single" w:sz="4" w:space="0" w:color="auto"/>
              <w:left w:val="single" w:sz="4" w:space="0" w:color="auto"/>
              <w:bottom w:val="single" w:sz="4" w:space="0" w:color="auto"/>
              <w:right w:val="single" w:sz="4" w:space="0" w:color="auto"/>
            </w:tcBorders>
            <w:vAlign w:val="center"/>
          </w:tcPr>
          <w:p w14:paraId="0AC1469F" w14:textId="54A81DF2" w:rsidR="00006A94"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Seguimiento del proceso de evaluación</w:t>
            </w:r>
          </w:p>
        </w:tc>
        <w:tc>
          <w:tcPr>
            <w:tcW w:w="980" w:type="pct"/>
            <w:tcBorders>
              <w:top w:val="single" w:sz="4" w:space="0" w:color="auto"/>
              <w:left w:val="single" w:sz="4" w:space="0" w:color="auto"/>
              <w:bottom w:val="single" w:sz="4" w:space="0" w:color="auto"/>
              <w:right w:val="single" w:sz="4" w:space="0" w:color="auto"/>
            </w:tcBorders>
            <w:vAlign w:val="center"/>
          </w:tcPr>
          <w:p w14:paraId="33BEFEFB" w14:textId="5091B716" w:rsidR="00006A94"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Aprobación de los trabajos de evaluación</w:t>
            </w:r>
          </w:p>
        </w:tc>
        <w:tc>
          <w:tcPr>
            <w:tcW w:w="721" w:type="pct"/>
            <w:tcBorders>
              <w:top w:val="single" w:sz="4" w:space="0" w:color="auto"/>
              <w:left w:val="single" w:sz="4" w:space="0" w:color="auto"/>
              <w:bottom w:val="single" w:sz="4" w:space="0" w:color="auto"/>
              <w:right w:val="single" w:sz="4" w:space="0" w:color="auto"/>
            </w:tcBorders>
            <w:vAlign w:val="center"/>
          </w:tcPr>
          <w:p w14:paraId="4148A605" w14:textId="0794CBDB" w:rsidR="00006A94" w:rsidRDefault="00006A94" w:rsidP="00006A94">
            <w:pPr>
              <w:spacing w:before="0" w:after="0"/>
              <w:rPr>
                <w:rFonts w:ascii="Calibri" w:eastAsia="Times New Roman" w:hAnsi="Calibri" w:cs="Arial"/>
                <w:color w:val="000000"/>
                <w:sz w:val="20"/>
                <w:szCs w:val="20"/>
                <w:lang w:eastAsia="es-MX"/>
              </w:rPr>
            </w:pPr>
            <w:r>
              <w:rPr>
                <w:rFonts w:ascii="Calibri" w:eastAsia="Times New Roman" w:hAnsi="Calibri" w:cs="Arial"/>
                <w:color w:val="000000"/>
                <w:sz w:val="20"/>
                <w:szCs w:val="20"/>
                <w:lang w:eastAsia="es-MX"/>
              </w:rPr>
              <w:t>Municipios/Alcaldías</w:t>
            </w:r>
          </w:p>
        </w:tc>
      </w:tr>
    </w:tbl>
    <w:bookmarkEnd w:id="67"/>
    <w:p w14:paraId="3D70E0FA" w14:textId="77777777" w:rsidR="00F74C96" w:rsidRDefault="00F74C96" w:rsidP="00F74C96">
      <w:pPr>
        <w:spacing w:before="60" w:after="0"/>
        <w:rPr>
          <w:sz w:val="18"/>
          <w:szCs w:val="18"/>
        </w:rPr>
      </w:pPr>
      <w:r w:rsidRPr="007C7D3E">
        <w:rPr>
          <w:sz w:val="18"/>
          <w:szCs w:val="18"/>
          <w:vertAlign w:val="superscript"/>
        </w:rPr>
        <w:t>1</w:t>
      </w:r>
      <w:r>
        <w:rPr>
          <w:sz w:val="18"/>
          <w:szCs w:val="18"/>
        </w:rPr>
        <w:t>/</w:t>
      </w:r>
      <w:r w:rsidRPr="00AC02C3">
        <w:rPr>
          <w:sz w:val="18"/>
          <w:szCs w:val="18"/>
        </w:rPr>
        <w:t>Para la elaboración de los diagramas de alto nivel y diagrama de flujo, se utilizó la notación establecida en el documento “Guía para la Optimización, Estandarización y Mejora Continua de Procesos” publicada por la SFP en la dirección electrónica</w:t>
      </w:r>
      <w:r>
        <w:rPr>
          <w:sz w:val="18"/>
          <w:szCs w:val="18"/>
        </w:rPr>
        <w:t>:</w:t>
      </w:r>
      <w:r w:rsidRPr="00AC02C3">
        <w:rPr>
          <w:sz w:val="18"/>
          <w:szCs w:val="18"/>
        </w:rPr>
        <w:t xml:space="preserve"> </w:t>
      </w:r>
    </w:p>
    <w:p w14:paraId="5E5C4028" w14:textId="2E73A32C" w:rsidR="00764259" w:rsidRDefault="00F74C96" w:rsidP="00F74C96">
      <w:r w:rsidRPr="00AC02C3">
        <w:rPr>
          <w:rFonts w:cstheme="minorHAnsi"/>
          <w:color w:val="2E74B5" w:themeColor="accent1" w:themeShade="BF"/>
          <w:sz w:val="18"/>
          <w:szCs w:val="18"/>
          <w:u w:val="single"/>
          <w:bdr w:val="none" w:sz="0" w:space="0" w:color="auto" w:frame="1"/>
          <w:shd w:val="clear" w:color="auto" w:fill="FFFFFF"/>
        </w:rPr>
        <w:t>https://www.gob.mx/cms/uploads/attachment/file/56904/Gu_a_para_la_Optimizaci_n__Estandarizaci_n_y_Mejora_Continua_de_Procesos.pdf</w:t>
      </w:r>
    </w:p>
    <w:p w14:paraId="55E21205" w14:textId="5CDA3F4D" w:rsidR="00BB007C" w:rsidRDefault="00BB007C" w:rsidP="00764259"/>
    <w:p w14:paraId="3BBB65FC" w14:textId="1F443570" w:rsidR="00BB007C" w:rsidRDefault="00BB007C" w:rsidP="00764259"/>
    <w:p w14:paraId="16C2C8B4" w14:textId="309A7C86" w:rsidR="00BB007C" w:rsidRDefault="00BB007C" w:rsidP="00764259">
      <w:r>
        <w:br w:type="page"/>
      </w:r>
    </w:p>
    <w:p w14:paraId="31A7DBF3" w14:textId="79BF143D" w:rsidR="00BB007C" w:rsidRDefault="00BB007C" w:rsidP="00877D36">
      <w:pPr>
        <w:pStyle w:val="Prrafodelista"/>
        <w:numPr>
          <w:ilvl w:val="0"/>
          <w:numId w:val="56"/>
        </w:numPr>
        <w:ind w:left="714" w:hanging="357"/>
        <w:contextualSpacing w:val="0"/>
        <w:jc w:val="center"/>
      </w:pPr>
      <w:r w:rsidRPr="004742F5">
        <w:lastRenderedPageBreak/>
        <w:t>Diagrama</w:t>
      </w:r>
      <w:r>
        <w:t>s</w:t>
      </w:r>
      <w:r w:rsidRPr="004742F5">
        <w:t xml:space="preserve"> de </w:t>
      </w:r>
      <w:r>
        <w:t>flujo del</w:t>
      </w:r>
      <w:r w:rsidRPr="004742F5">
        <w:t xml:space="preserve"> </w:t>
      </w:r>
      <w:r>
        <w:t>Fondo</w:t>
      </w:r>
    </w:p>
    <w:p w14:paraId="18AEACE9" w14:textId="448BC33F" w:rsidR="00BB007C" w:rsidRPr="00BC2E9F" w:rsidRDefault="00BC2E9F" w:rsidP="00BC2E9F">
      <w:pPr>
        <w:jc w:val="left"/>
        <w:rPr>
          <w:b/>
          <w:bCs/>
        </w:rPr>
      </w:pPr>
      <w:r>
        <w:rPr>
          <w:b/>
          <w:bCs/>
        </w:rPr>
        <w:t xml:space="preserve">Proceso: </w:t>
      </w:r>
      <w:r w:rsidRPr="00BC2E9F">
        <w:t>Asignación</w:t>
      </w:r>
    </w:p>
    <w:p w14:paraId="1169F674" w14:textId="3875F645" w:rsidR="00BB007C" w:rsidRDefault="001B4F62" w:rsidP="00877D36">
      <w:pPr>
        <w:jc w:val="center"/>
      </w:pPr>
      <w:r w:rsidRPr="001B4F62">
        <w:rPr>
          <w:noProof/>
          <w:lang w:eastAsia="es-MX"/>
        </w:rPr>
        <w:drawing>
          <wp:inline distT="0" distB="0" distL="0" distR="0" wp14:anchorId="3E979C40" wp14:editId="0F29D83D">
            <wp:extent cx="8618220" cy="5715635"/>
            <wp:effectExtent l="0" t="0" r="0" b="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618220" cy="5715635"/>
                    </a:xfrm>
                    <a:prstGeom prst="rect">
                      <a:avLst/>
                    </a:prstGeom>
                    <a:noFill/>
                    <a:ln>
                      <a:noFill/>
                    </a:ln>
                  </pic:spPr>
                </pic:pic>
              </a:graphicData>
            </a:graphic>
          </wp:inline>
        </w:drawing>
      </w:r>
    </w:p>
    <w:p w14:paraId="4CC5B3CE" w14:textId="3207428C" w:rsidR="00BB007C" w:rsidRDefault="00BC2E9F" w:rsidP="00764259">
      <w:r>
        <w:rPr>
          <w:b/>
          <w:bCs/>
        </w:rPr>
        <w:lastRenderedPageBreak/>
        <w:t xml:space="preserve">Proceso: </w:t>
      </w:r>
      <w:r w:rsidR="009D1083">
        <w:t>Ejercicio</w:t>
      </w:r>
    </w:p>
    <w:p w14:paraId="7900A165" w14:textId="672B3062" w:rsidR="00BC2E9F" w:rsidRDefault="00A435E2" w:rsidP="00764259">
      <w:r w:rsidRPr="00A435E2">
        <w:rPr>
          <w:noProof/>
          <w:lang w:eastAsia="es-MX"/>
        </w:rPr>
        <w:drawing>
          <wp:inline distT="0" distB="0" distL="0" distR="0" wp14:anchorId="080F6B38" wp14:editId="68DA54D0">
            <wp:extent cx="8618220" cy="5588635"/>
            <wp:effectExtent l="0" t="0" r="0"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618220" cy="5588635"/>
                    </a:xfrm>
                    <a:prstGeom prst="rect">
                      <a:avLst/>
                    </a:prstGeom>
                    <a:noFill/>
                    <a:ln>
                      <a:noFill/>
                    </a:ln>
                  </pic:spPr>
                </pic:pic>
              </a:graphicData>
            </a:graphic>
          </wp:inline>
        </w:drawing>
      </w:r>
    </w:p>
    <w:p w14:paraId="38E3051C" w14:textId="1052FD15" w:rsidR="00BC2E9F" w:rsidRPr="00B10A55" w:rsidRDefault="00BC2E9F" w:rsidP="00764259">
      <w:pPr>
        <w:rPr>
          <w:sz w:val="18"/>
          <w:szCs w:val="18"/>
        </w:rPr>
      </w:pPr>
    </w:p>
    <w:p w14:paraId="08998CC4" w14:textId="77777777" w:rsidR="00A435E2" w:rsidRDefault="00A435E2" w:rsidP="00BC2E9F">
      <w:pPr>
        <w:rPr>
          <w:b/>
          <w:bCs/>
        </w:rPr>
      </w:pPr>
    </w:p>
    <w:p w14:paraId="6C3F8B99" w14:textId="193B0773" w:rsidR="00BC2E9F" w:rsidRDefault="00BC2E9F" w:rsidP="00BC2E9F">
      <w:r>
        <w:rPr>
          <w:b/>
          <w:bCs/>
        </w:rPr>
        <w:lastRenderedPageBreak/>
        <w:t xml:space="preserve">Proceso: </w:t>
      </w:r>
      <w:r w:rsidR="009D1083">
        <w:t>Seguimiento</w:t>
      </w:r>
    </w:p>
    <w:p w14:paraId="0B2592E3" w14:textId="7E07E7C2" w:rsidR="00EE37E9" w:rsidRPr="001B4F62" w:rsidRDefault="001B4F62" w:rsidP="00764259">
      <w:r w:rsidRPr="001B4F62">
        <w:rPr>
          <w:noProof/>
          <w:lang w:eastAsia="es-MX"/>
        </w:rPr>
        <w:drawing>
          <wp:inline distT="0" distB="0" distL="0" distR="0" wp14:anchorId="75E8FFE1" wp14:editId="09477430">
            <wp:extent cx="8618220" cy="6077585"/>
            <wp:effectExtent l="0" t="0" r="0" b="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618220" cy="6077585"/>
                    </a:xfrm>
                    <a:prstGeom prst="rect">
                      <a:avLst/>
                    </a:prstGeom>
                    <a:noFill/>
                    <a:ln>
                      <a:noFill/>
                    </a:ln>
                  </pic:spPr>
                </pic:pic>
              </a:graphicData>
            </a:graphic>
          </wp:inline>
        </w:drawing>
      </w:r>
    </w:p>
    <w:p w14:paraId="53FCB596" w14:textId="27F9FA32" w:rsidR="00BC2E9F" w:rsidRDefault="00BC2E9F" w:rsidP="00BC2E9F">
      <w:r>
        <w:rPr>
          <w:b/>
          <w:bCs/>
        </w:rPr>
        <w:lastRenderedPageBreak/>
        <w:t xml:space="preserve">Proceso: </w:t>
      </w:r>
      <w:r>
        <w:t>Evaluación</w:t>
      </w:r>
    </w:p>
    <w:p w14:paraId="560D272E" w14:textId="287FFFC3" w:rsidR="00EE37E9" w:rsidRDefault="00A435E2" w:rsidP="00764259">
      <w:r w:rsidRPr="00A435E2">
        <w:rPr>
          <w:noProof/>
          <w:lang w:eastAsia="es-MX"/>
        </w:rPr>
        <w:drawing>
          <wp:inline distT="0" distB="0" distL="0" distR="0" wp14:anchorId="72C50303" wp14:editId="47FEE645">
            <wp:extent cx="8618220" cy="4931410"/>
            <wp:effectExtent l="0" t="0" r="0" b="0"/>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618220" cy="4931410"/>
                    </a:xfrm>
                    <a:prstGeom prst="rect">
                      <a:avLst/>
                    </a:prstGeom>
                    <a:noFill/>
                    <a:ln>
                      <a:noFill/>
                    </a:ln>
                  </pic:spPr>
                </pic:pic>
              </a:graphicData>
            </a:graphic>
          </wp:inline>
        </w:drawing>
      </w:r>
    </w:p>
    <w:p w14:paraId="0A7AE28D" w14:textId="599CEC2C" w:rsidR="00EE37E9" w:rsidRDefault="00EE37E9" w:rsidP="00764259"/>
    <w:tbl>
      <w:tblPr>
        <w:tblStyle w:val="Tablaconcuadrcula"/>
        <w:tblW w:w="0" w:type="auto"/>
        <w:tblLook w:val="04A0" w:firstRow="1" w:lastRow="0" w:firstColumn="1" w:lastColumn="0" w:noHBand="0" w:noVBand="1"/>
      </w:tblPr>
      <w:tblGrid>
        <w:gridCol w:w="1555"/>
        <w:gridCol w:w="12007"/>
      </w:tblGrid>
      <w:tr w:rsidR="00A435E2" w:rsidRPr="00B10A55" w14:paraId="330A2D1F" w14:textId="77777777" w:rsidTr="00740348">
        <w:tc>
          <w:tcPr>
            <w:tcW w:w="1555" w:type="dxa"/>
          </w:tcPr>
          <w:p w14:paraId="49EA808E" w14:textId="77777777" w:rsidR="00A435E2" w:rsidRPr="00B10A55" w:rsidRDefault="00A435E2" w:rsidP="00B10A55">
            <w:pPr>
              <w:spacing w:before="0" w:after="0"/>
              <w:rPr>
                <w:rFonts w:ascii="Calibri" w:hAnsi="Calibri" w:cs="Calibri"/>
              </w:rPr>
            </w:pPr>
            <w:bookmarkStart w:id="68" w:name="_Hlk55569827"/>
            <w:r w:rsidRPr="00B10A55">
              <w:rPr>
                <w:rFonts w:ascii="Calibri" w:hAnsi="Calibri" w:cs="Calibri"/>
              </w:rPr>
              <w:t>DGPyP “A”</w:t>
            </w:r>
          </w:p>
        </w:tc>
        <w:tc>
          <w:tcPr>
            <w:tcW w:w="12007" w:type="dxa"/>
          </w:tcPr>
          <w:p w14:paraId="4452AED6" w14:textId="77777777" w:rsidR="00A435E2" w:rsidRPr="00B10A55" w:rsidRDefault="00A435E2" w:rsidP="00B10A55">
            <w:pPr>
              <w:spacing w:before="0" w:after="0"/>
              <w:rPr>
                <w:rFonts w:ascii="Calibri" w:hAnsi="Calibri" w:cs="Calibri"/>
              </w:rPr>
            </w:pPr>
            <w:r w:rsidRPr="00B10A55">
              <w:t>Dirección General de Programación y Presupuesto “A” de la Secretaría de Hacienda y Crédito Público</w:t>
            </w:r>
          </w:p>
        </w:tc>
      </w:tr>
      <w:tr w:rsidR="00A435E2" w:rsidRPr="00B10A55" w14:paraId="65538ABC" w14:textId="77777777" w:rsidTr="00740348">
        <w:tc>
          <w:tcPr>
            <w:tcW w:w="1555" w:type="dxa"/>
          </w:tcPr>
          <w:p w14:paraId="2871CEE3" w14:textId="77777777" w:rsidR="00A435E2" w:rsidRPr="00B10A55" w:rsidRDefault="00A435E2" w:rsidP="00B10A55">
            <w:pPr>
              <w:spacing w:before="0" w:after="0"/>
              <w:rPr>
                <w:rFonts w:ascii="Calibri" w:hAnsi="Calibri" w:cs="Calibri"/>
              </w:rPr>
            </w:pPr>
            <w:r w:rsidRPr="00B10A55">
              <w:rPr>
                <w:rFonts w:ascii="Calibri" w:hAnsi="Calibri" w:cs="Calibri"/>
              </w:rPr>
              <w:t>DOF</w:t>
            </w:r>
          </w:p>
        </w:tc>
        <w:tc>
          <w:tcPr>
            <w:tcW w:w="12007" w:type="dxa"/>
          </w:tcPr>
          <w:p w14:paraId="311A9F07" w14:textId="77777777" w:rsidR="00A435E2" w:rsidRPr="00B10A55" w:rsidRDefault="00A435E2" w:rsidP="00B10A55">
            <w:pPr>
              <w:spacing w:before="0" w:after="0"/>
              <w:rPr>
                <w:rFonts w:ascii="Calibri" w:hAnsi="Calibri" w:cs="Calibri"/>
              </w:rPr>
            </w:pPr>
            <w:r w:rsidRPr="00B10A55">
              <w:t>Diario Oficial de la Federación</w:t>
            </w:r>
          </w:p>
        </w:tc>
      </w:tr>
      <w:tr w:rsidR="00A435E2" w:rsidRPr="00B10A55" w14:paraId="1BFDF796" w14:textId="77777777" w:rsidTr="00740348">
        <w:tc>
          <w:tcPr>
            <w:tcW w:w="1555" w:type="dxa"/>
          </w:tcPr>
          <w:p w14:paraId="50FE3B2B" w14:textId="77777777" w:rsidR="00A435E2" w:rsidRPr="00B10A55" w:rsidRDefault="00A435E2" w:rsidP="00B10A55">
            <w:pPr>
              <w:spacing w:before="0" w:after="0"/>
              <w:rPr>
                <w:rFonts w:ascii="Calibri" w:hAnsi="Calibri" w:cs="Calibri"/>
              </w:rPr>
            </w:pPr>
            <w:r w:rsidRPr="00B10A55">
              <w:rPr>
                <w:rFonts w:ascii="Calibri" w:hAnsi="Calibri" w:cs="Calibri"/>
              </w:rPr>
              <w:t>DTCDMX</w:t>
            </w:r>
          </w:p>
        </w:tc>
        <w:tc>
          <w:tcPr>
            <w:tcW w:w="12007" w:type="dxa"/>
          </w:tcPr>
          <w:p w14:paraId="4430B78A" w14:textId="77777777" w:rsidR="00A435E2" w:rsidRPr="00B10A55" w:rsidRDefault="00A435E2" w:rsidP="00B10A55">
            <w:pPr>
              <w:spacing w:before="0" w:after="0"/>
              <w:rPr>
                <w:rFonts w:ascii="Calibri" w:hAnsi="Calibri" w:cs="Calibri"/>
              </w:rPr>
            </w:pPr>
            <w:r>
              <w:t>Demarcaciones Territoriales de la Ciudad de México</w:t>
            </w:r>
          </w:p>
        </w:tc>
      </w:tr>
      <w:tr w:rsidR="00A435E2" w:rsidRPr="00B10A55" w14:paraId="7E6133B7" w14:textId="77777777" w:rsidTr="00740348">
        <w:tc>
          <w:tcPr>
            <w:tcW w:w="1555" w:type="dxa"/>
          </w:tcPr>
          <w:p w14:paraId="790FEFC9" w14:textId="77777777" w:rsidR="00A435E2" w:rsidRPr="00B10A55" w:rsidRDefault="00A435E2" w:rsidP="00B10A55">
            <w:pPr>
              <w:spacing w:before="0" w:after="0"/>
              <w:rPr>
                <w:rFonts w:ascii="Calibri" w:hAnsi="Calibri" w:cs="Calibri"/>
              </w:rPr>
            </w:pPr>
            <w:r w:rsidRPr="00B10A55">
              <w:rPr>
                <w:rFonts w:ascii="Calibri" w:hAnsi="Calibri" w:cs="Calibri"/>
              </w:rPr>
              <w:t>FORTAMUN</w:t>
            </w:r>
          </w:p>
        </w:tc>
        <w:tc>
          <w:tcPr>
            <w:tcW w:w="12007" w:type="dxa"/>
          </w:tcPr>
          <w:p w14:paraId="736ED7FE" w14:textId="77777777" w:rsidR="00A435E2" w:rsidRPr="00B10A55" w:rsidRDefault="00A435E2" w:rsidP="00B10A55">
            <w:pPr>
              <w:spacing w:before="0" w:after="0"/>
              <w:rPr>
                <w:rFonts w:ascii="Calibri" w:hAnsi="Calibri" w:cs="Calibri"/>
              </w:rPr>
            </w:pPr>
            <w:r w:rsidRPr="00EF56EB">
              <w:rPr>
                <w:bCs/>
              </w:rPr>
              <w:t>Fondo de Aportaciones para el Fortalecimiento de los Municipios y de las Demarcaciones Territoriales del Distrito Federal</w:t>
            </w:r>
          </w:p>
        </w:tc>
      </w:tr>
      <w:tr w:rsidR="00A435E2" w:rsidRPr="00B10A55" w14:paraId="1EAC2520" w14:textId="77777777" w:rsidTr="00740348">
        <w:tc>
          <w:tcPr>
            <w:tcW w:w="1555" w:type="dxa"/>
          </w:tcPr>
          <w:p w14:paraId="7209EAD7" w14:textId="77777777" w:rsidR="00A435E2" w:rsidRPr="00B10A55" w:rsidRDefault="00A435E2" w:rsidP="00B10A55">
            <w:pPr>
              <w:spacing w:before="0" w:after="0"/>
              <w:rPr>
                <w:rFonts w:ascii="Calibri" w:hAnsi="Calibri" w:cs="Calibri"/>
              </w:rPr>
            </w:pPr>
            <w:r w:rsidRPr="00B10A55">
              <w:rPr>
                <w:rFonts w:ascii="Calibri" w:hAnsi="Calibri" w:cs="Calibri"/>
              </w:rPr>
              <w:lastRenderedPageBreak/>
              <w:t>PEF</w:t>
            </w:r>
          </w:p>
        </w:tc>
        <w:tc>
          <w:tcPr>
            <w:tcW w:w="12007" w:type="dxa"/>
          </w:tcPr>
          <w:p w14:paraId="01832196" w14:textId="77777777" w:rsidR="00A435E2" w:rsidRPr="00B10A55" w:rsidRDefault="00A435E2" w:rsidP="00B10A55">
            <w:pPr>
              <w:spacing w:before="0" w:after="0"/>
              <w:rPr>
                <w:rFonts w:ascii="Calibri" w:hAnsi="Calibri" w:cs="Calibri"/>
              </w:rPr>
            </w:pPr>
            <w:r w:rsidRPr="00B10A55">
              <w:rPr>
                <w:rFonts w:ascii="Calibri" w:hAnsi="Calibri" w:cs="Calibri"/>
              </w:rPr>
              <w:t>Presupuesto de Egresos de la Federación</w:t>
            </w:r>
          </w:p>
        </w:tc>
      </w:tr>
      <w:tr w:rsidR="00A435E2" w:rsidRPr="00B10A55" w14:paraId="7BFC9ED0" w14:textId="77777777" w:rsidTr="00740348">
        <w:tc>
          <w:tcPr>
            <w:tcW w:w="1555" w:type="dxa"/>
          </w:tcPr>
          <w:p w14:paraId="4D1907DB" w14:textId="77777777" w:rsidR="00A435E2" w:rsidRPr="00B10A55" w:rsidRDefault="00A435E2" w:rsidP="00B10A55">
            <w:pPr>
              <w:spacing w:before="0" w:after="0"/>
              <w:rPr>
                <w:rFonts w:ascii="Calibri" w:hAnsi="Calibri" w:cs="Calibri"/>
              </w:rPr>
            </w:pPr>
            <w:r w:rsidRPr="00B10A55">
              <w:rPr>
                <w:rFonts w:ascii="Calibri" w:hAnsi="Calibri" w:cs="Calibri"/>
              </w:rPr>
              <w:t>SFU</w:t>
            </w:r>
          </w:p>
        </w:tc>
        <w:tc>
          <w:tcPr>
            <w:tcW w:w="12007" w:type="dxa"/>
          </w:tcPr>
          <w:p w14:paraId="544F299F" w14:textId="77777777" w:rsidR="00A435E2" w:rsidRPr="00B10A55" w:rsidRDefault="00A435E2" w:rsidP="00B10A55">
            <w:pPr>
              <w:spacing w:before="0" w:after="0"/>
              <w:rPr>
                <w:rFonts w:ascii="Calibri" w:hAnsi="Calibri" w:cs="Calibri"/>
              </w:rPr>
            </w:pPr>
            <w:r>
              <w:t>Sistema de Formato Único</w:t>
            </w:r>
          </w:p>
        </w:tc>
      </w:tr>
      <w:tr w:rsidR="00A435E2" w:rsidRPr="00B10A55" w14:paraId="3B2C5988" w14:textId="77777777" w:rsidTr="00740348">
        <w:tc>
          <w:tcPr>
            <w:tcW w:w="1555" w:type="dxa"/>
          </w:tcPr>
          <w:p w14:paraId="25657A8A" w14:textId="77777777" w:rsidR="00A435E2" w:rsidRPr="00B10A55" w:rsidRDefault="00A435E2" w:rsidP="00B10A55">
            <w:pPr>
              <w:spacing w:before="0" w:after="0"/>
              <w:rPr>
                <w:rFonts w:ascii="Calibri" w:hAnsi="Calibri" w:cs="Calibri"/>
              </w:rPr>
            </w:pPr>
            <w:r w:rsidRPr="00B10A55">
              <w:rPr>
                <w:rFonts w:ascii="Calibri" w:hAnsi="Calibri" w:cs="Calibri"/>
              </w:rPr>
              <w:t>SHCP</w:t>
            </w:r>
          </w:p>
        </w:tc>
        <w:tc>
          <w:tcPr>
            <w:tcW w:w="12007" w:type="dxa"/>
          </w:tcPr>
          <w:p w14:paraId="411AC60B" w14:textId="77777777" w:rsidR="00A435E2" w:rsidRPr="00B10A55" w:rsidRDefault="00A435E2" w:rsidP="00B10A55">
            <w:pPr>
              <w:spacing w:before="0" w:after="0"/>
              <w:rPr>
                <w:rFonts w:ascii="Calibri" w:hAnsi="Calibri" w:cs="Calibri"/>
              </w:rPr>
            </w:pPr>
            <w:r>
              <w:t>Secretaría de Hacienda y Crédito Público</w:t>
            </w:r>
          </w:p>
        </w:tc>
      </w:tr>
      <w:tr w:rsidR="00A435E2" w:rsidRPr="00B10A55" w14:paraId="4573A9D5" w14:textId="77777777" w:rsidTr="00740348">
        <w:tc>
          <w:tcPr>
            <w:tcW w:w="1555" w:type="dxa"/>
          </w:tcPr>
          <w:p w14:paraId="2F737F76" w14:textId="77777777" w:rsidR="00A435E2" w:rsidRPr="00B10A55" w:rsidRDefault="00A435E2" w:rsidP="00B10A55">
            <w:pPr>
              <w:spacing w:before="0" w:after="0"/>
              <w:rPr>
                <w:rFonts w:ascii="Calibri" w:hAnsi="Calibri" w:cs="Calibri"/>
              </w:rPr>
            </w:pPr>
            <w:r w:rsidRPr="00B10A55">
              <w:rPr>
                <w:rFonts w:ascii="Calibri" w:hAnsi="Calibri" w:cs="Calibri"/>
              </w:rPr>
              <w:t>SIAFF</w:t>
            </w:r>
          </w:p>
        </w:tc>
        <w:tc>
          <w:tcPr>
            <w:tcW w:w="12007" w:type="dxa"/>
          </w:tcPr>
          <w:p w14:paraId="7CEDAF86" w14:textId="77777777" w:rsidR="00A435E2" w:rsidRPr="00B10A55" w:rsidRDefault="00A435E2" w:rsidP="00B10A55">
            <w:pPr>
              <w:spacing w:before="0" w:after="0"/>
              <w:rPr>
                <w:rFonts w:ascii="Calibri" w:hAnsi="Calibri" w:cs="Calibri"/>
              </w:rPr>
            </w:pPr>
            <w:r>
              <w:t>Sistema de Administración Financiera Federal</w:t>
            </w:r>
          </w:p>
        </w:tc>
      </w:tr>
      <w:tr w:rsidR="00A435E2" w:rsidRPr="00B10A55" w14:paraId="47E4A22E" w14:textId="77777777" w:rsidTr="00740348">
        <w:tc>
          <w:tcPr>
            <w:tcW w:w="1555" w:type="dxa"/>
          </w:tcPr>
          <w:p w14:paraId="0147177D" w14:textId="77777777" w:rsidR="00A435E2" w:rsidRPr="00B10A55" w:rsidRDefault="00A435E2" w:rsidP="00B10A55">
            <w:pPr>
              <w:spacing w:before="0" w:after="0"/>
              <w:rPr>
                <w:rFonts w:ascii="Calibri" w:hAnsi="Calibri" w:cs="Calibri"/>
              </w:rPr>
            </w:pPr>
            <w:r w:rsidRPr="00B10A55">
              <w:rPr>
                <w:rFonts w:ascii="Calibri" w:hAnsi="Calibri" w:cs="Calibri"/>
              </w:rPr>
              <w:t>SICOP</w:t>
            </w:r>
          </w:p>
        </w:tc>
        <w:tc>
          <w:tcPr>
            <w:tcW w:w="12007" w:type="dxa"/>
          </w:tcPr>
          <w:p w14:paraId="1F5CD859" w14:textId="77777777" w:rsidR="00A435E2" w:rsidRPr="00B10A55" w:rsidRDefault="00A435E2" w:rsidP="00B10A55">
            <w:pPr>
              <w:spacing w:before="0" w:after="0"/>
              <w:rPr>
                <w:rFonts w:ascii="Calibri" w:hAnsi="Calibri" w:cs="Calibri"/>
              </w:rPr>
            </w:pPr>
            <w:r>
              <w:rPr>
                <w:rFonts w:ascii="Calibri" w:hAnsi="Calibri" w:cs="Calibri"/>
              </w:rPr>
              <w:t>Sistema de Contabilidad y Presupuesto</w:t>
            </w:r>
          </w:p>
        </w:tc>
      </w:tr>
      <w:tr w:rsidR="00A435E2" w:rsidRPr="00B10A55" w14:paraId="24A8E286" w14:textId="77777777" w:rsidTr="00740348">
        <w:tc>
          <w:tcPr>
            <w:tcW w:w="1555" w:type="dxa"/>
          </w:tcPr>
          <w:p w14:paraId="292E8781" w14:textId="77777777" w:rsidR="00A435E2" w:rsidRPr="00B10A55" w:rsidRDefault="00A435E2" w:rsidP="00B10A55">
            <w:pPr>
              <w:spacing w:before="0" w:after="0"/>
              <w:rPr>
                <w:rFonts w:ascii="Calibri" w:hAnsi="Calibri" w:cs="Calibri"/>
              </w:rPr>
            </w:pPr>
            <w:r w:rsidRPr="00B10A55">
              <w:rPr>
                <w:rFonts w:ascii="Calibri" w:hAnsi="Calibri" w:cs="Calibri"/>
              </w:rPr>
              <w:t>SRFT</w:t>
            </w:r>
          </w:p>
        </w:tc>
        <w:tc>
          <w:tcPr>
            <w:tcW w:w="12007" w:type="dxa"/>
          </w:tcPr>
          <w:p w14:paraId="79113847" w14:textId="77777777" w:rsidR="00A435E2" w:rsidRPr="00B10A55" w:rsidRDefault="00A435E2" w:rsidP="00B10A55">
            <w:pPr>
              <w:spacing w:before="0" w:after="0"/>
              <w:rPr>
                <w:rFonts w:ascii="Calibri" w:hAnsi="Calibri" w:cs="Calibri"/>
              </w:rPr>
            </w:pPr>
            <w:r w:rsidRPr="00B10A55">
              <w:rPr>
                <w:rFonts w:ascii="Calibri" w:hAnsi="Calibri" w:cs="Calibri"/>
              </w:rPr>
              <w:t>Sistema de Reporte de Recursos Federales Transferidos</w:t>
            </w:r>
          </w:p>
        </w:tc>
      </w:tr>
      <w:tr w:rsidR="00A435E2" w:rsidRPr="00B10A55" w14:paraId="467244AE" w14:textId="77777777" w:rsidTr="00740348">
        <w:tc>
          <w:tcPr>
            <w:tcW w:w="1555" w:type="dxa"/>
          </w:tcPr>
          <w:p w14:paraId="7E06E35A" w14:textId="77777777" w:rsidR="00A435E2" w:rsidRPr="00B10A55" w:rsidRDefault="00A435E2" w:rsidP="00B10A55">
            <w:pPr>
              <w:spacing w:before="0" w:after="0"/>
              <w:rPr>
                <w:rFonts w:ascii="Calibri" w:hAnsi="Calibri" w:cs="Calibri"/>
              </w:rPr>
            </w:pPr>
            <w:r>
              <w:rPr>
                <w:rFonts w:ascii="Calibri" w:hAnsi="Calibri" w:cs="Calibri"/>
              </w:rPr>
              <w:t>SSE</w:t>
            </w:r>
          </w:p>
        </w:tc>
        <w:tc>
          <w:tcPr>
            <w:tcW w:w="12007" w:type="dxa"/>
          </w:tcPr>
          <w:p w14:paraId="694CE822" w14:textId="77777777" w:rsidR="00A435E2" w:rsidRPr="00B10A55" w:rsidRDefault="00A435E2" w:rsidP="00B10A55">
            <w:pPr>
              <w:spacing w:before="0" w:after="0"/>
              <w:rPr>
                <w:rFonts w:ascii="Calibri" w:hAnsi="Calibri" w:cs="Calibri"/>
              </w:rPr>
            </w:pPr>
            <w:r>
              <w:rPr>
                <w:rFonts w:ascii="Calibri" w:hAnsi="Calibri" w:cs="Calibri"/>
              </w:rPr>
              <w:t>Subsecretaría de Egresos</w:t>
            </w:r>
          </w:p>
        </w:tc>
      </w:tr>
      <w:tr w:rsidR="00A435E2" w:rsidRPr="00B10A55" w14:paraId="03FD82F3" w14:textId="77777777" w:rsidTr="00740348">
        <w:tc>
          <w:tcPr>
            <w:tcW w:w="1555" w:type="dxa"/>
          </w:tcPr>
          <w:p w14:paraId="28C1A95E" w14:textId="77777777" w:rsidR="00A435E2" w:rsidRPr="00B10A55" w:rsidRDefault="00A435E2" w:rsidP="00B10A55">
            <w:pPr>
              <w:spacing w:before="0" w:after="0"/>
              <w:rPr>
                <w:rFonts w:ascii="Calibri" w:hAnsi="Calibri" w:cs="Calibri"/>
              </w:rPr>
            </w:pPr>
            <w:r w:rsidRPr="00B10A55">
              <w:rPr>
                <w:rFonts w:ascii="Calibri" w:hAnsi="Calibri" w:cs="Calibri"/>
              </w:rPr>
              <w:t>TESOFE</w:t>
            </w:r>
          </w:p>
        </w:tc>
        <w:tc>
          <w:tcPr>
            <w:tcW w:w="12007" w:type="dxa"/>
          </w:tcPr>
          <w:p w14:paraId="288B530B" w14:textId="77777777" w:rsidR="00A435E2" w:rsidRPr="00B10A55" w:rsidRDefault="00A435E2" w:rsidP="00B10A55">
            <w:pPr>
              <w:spacing w:before="0" w:after="0"/>
              <w:rPr>
                <w:rFonts w:ascii="Calibri" w:hAnsi="Calibri" w:cs="Calibri"/>
              </w:rPr>
            </w:pPr>
            <w:r>
              <w:t>Tesorería de la Federación de la Secretaría de Hacienda y Crédito Público</w:t>
            </w:r>
          </w:p>
        </w:tc>
      </w:tr>
      <w:tr w:rsidR="00A435E2" w:rsidRPr="00B10A55" w14:paraId="73109CA7" w14:textId="77777777" w:rsidTr="00740348">
        <w:tc>
          <w:tcPr>
            <w:tcW w:w="1555" w:type="dxa"/>
          </w:tcPr>
          <w:p w14:paraId="2F954F5D" w14:textId="77777777" w:rsidR="00A435E2" w:rsidRPr="00B10A55" w:rsidRDefault="00A435E2" w:rsidP="00B10A55">
            <w:pPr>
              <w:spacing w:before="0" w:after="0"/>
              <w:rPr>
                <w:rFonts w:ascii="Calibri" w:hAnsi="Calibri" w:cs="Calibri"/>
              </w:rPr>
            </w:pPr>
            <w:r w:rsidRPr="00B10A55">
              <w:rPr>
                <w:rFonts w:ascii="Calibri" w:hAnsi="Calibri" w:cs="Calibri"/>
              </w:rPr>
              <w:t>UED</w:t>
            </w:r>
          </w:p>
        </w:tc>
        <w:tc>
          <w:tcPr>
            <w:tcW w:w="12007" w:type="dxa"/>
          </w:tcPr>
          <w:p w14:paraId="0E126746" w14:textId="77777777" w:rsidR="00A435E2" w:rsidRPr="00B10A55" w:rsidRDefault="00A435E2" w:rsidP="00B10A55">
            <w:pPr>
              <w:spacing w:before="0" w:after="0"/>
              <w:rPr>
                <w:rFonts w:ascii="Calibri" w:hAnsi="Calibri" w:cs="Calibri"/>
              </w:rPr>
            </w:pPr>
            <w:r>
              <w:t>Unidad de Evaluación del Desempeño</w:t>
            </w:r>
          </w:p>
        </w:tc>
      </w:tr>
      <w:tr w:rsidR="00A435E2" w:rsidRPr="00B10A55" w14:paraId="1080A92A" w14:textId="77777777" w:rsidTr="00740348">
        <w:tc>
          <w:tcPr>
            <w:tcW w:w="1555" w:type="dxa"/>
          </w:tcPr>
          <w:p w14:paraId="5F56A3A9" w14:textId="77777777" w:rsidR="00A435E2" w:rsidRPr="00B10A55" w:rsidRDefault="00A435E2" w:rsidP="00B10A55">
            <w:pPr>
              <w:spacing w:before="0" w:after="0"/>
              <w:rPr>
                <w:rFonts w:ascii="Calibri" w:hAnsi="Calibri" w:cs="Calibri"/>
              </w:rPr>
            </w:pPr>
            <w:r w:rsidRPr="00B10A55">
              <w:rPr>
                <w:rFonts w:ascii="Calibri" w:hAnsi="Calibri" w:cs="Calibri"/>
              </w:rPr>
              <w:t>UPCP</w:t>
            </w:r>
          </w:p>
        </w:tc>
        <w:tc>
          <w:tcPr>
            <w:tcW w:w="12007" w:type="dxa"/>
          </w:tcPr>
          <w:p w14:paraId="19D160F0" w14:textId="77777777" w:rsidR="00A435E2" w:rsidRPr="00B10A55" w:rsidRDefault="00A435E2" w:rsidP="00B10A55">
            <w:pPr>
              <w:spacing w:before="0" w:after="0"/>
              <w:rPr>
                <w:rFonts w:ascii="Calibri" w:hAnsi="Calibri" w:cs="Calibri"/>
              </w:rPr>
            </w:pPr>
            <w:r>
              <w:t>Unidad de Política y Control Presupuestario de la SHCP</w:t>
            </w:r>
          </w:p>
        </w:tc>
      </w:tr>
      <w:bookmarkEnd w:id="68"/>
    </w:tbl>
    <w:p w14:paraId="741D3982" w14:textId="20343527" w:rsidR="00B10A55" w:rsidRDefault="00B10A55" w:rsidP="00764259"/>
    <w:p w14:paraId="0DE7D5A3" w14:textId="77777777" w:rsidR="00B10A55" w:rsidRPr="00764259" w:rsidRDefault="00B10A55" w:rsidP="00764259"/>
    <w:p w14:paraId="0E9FF44B" w14:textId="4367DE86" w:rsidR="00912111" w:rsidRDefault="00912111" w:rsidP="000D3BEF">
      <w:pPr>
        <w:pStyle w:val="Descripcin"/>
        <w:jc w:val="center"/>
        <w:rPr>
          <w:b/>
          <w:i w:val="0"/>
          <w:color w:val="auto"/>
          <w:sz w:val="22"/>
        </w:rPr>
      </w:pPr>
      <w:r>
        <w:rPr>
          <w:b/>
          <w:i w:val="0"/>
          <w:color w:val="auto"/>
          <w:sz w:val="22"/>
        </w:rPr>
        <w:br w:type="page"/>
      </w:r>
    </w:p>
    <w:p w14:paraId="6CA39EE8" w14:textId="26923D9F" w:rsidR="000D3BEF" w:rsidRPr="004A18C8" w:rsidRDefault="000D3BEF" w:rsidP="000D3BEF">
      <w:pPr>
        <w:pStyle w:val="Descripcin"/>
        <w:jc w:val="center"/>
        <w:rPr>
          <w:b/>
          <w:i w:val="0"/>
          <w:color w:val="auto"/>
          <w:sz w:val="22"/>
        </w:rPr>
      </w:pPr>
      <w:bookmarkStart w:id="69" w:name="_Toc55897820"/>
      <w:r w:rsidRPr="004A18C8">
        <w:rPr>
          <w:b/>
          <w:i w:val="0"/>
          <w:color w:val="auto"/>
          <w:sz w:val="22"/>
        </w:rPr>
        <w:lastRenderedPageBreak/>
        <w:t xml:space="preserve">Anexo </w:t>
      </w:r>
      <w:r w:rsidRPr="004A18C8">
        <w:rPr>
          <w:b/>
          <w:i w:val="0"/>
          <w:color w:val="auto"/>
          <w:sz w:val="22"/>
        </w:rPr>
        <w:fldChar w:fldCharType="begin"/>
      </w:r>
      <w:r w:rsidRPr="004A18C8">
        <w:rPr>
          <w:b/>
          <w:i w:val="0"/>
          <w:color w:val="auto"/>
          <w:sz w:val="22"/>
        </w:rPr>
        <w:instrText xml:space="preserve"> SEQ Anexo \* ARABIC </w:instrText>
      </w:r>
      <w:r w:rsidRPr="004A18C8">
        <w:rPr>
          <w:b/>
          <w:i w:val="0"/>
          <w:color w:val="auto"/>
          <w:sz w:val="22"/>
        </w:rPr>
        <w:fldChar w:fldCharType="separate"/>
      </w:r>
      <w:r w:rsidR="00DD4838">
        <w:rPr>
          <w:b/>
          <w:i w:val="0"/>
          <w:noProof/>
          <w:color w:val="auto"/>
          <w:sz w:val="22"/>
        </w:rPr>
        <w:t>6</w:t>
      </w:r>
      <w:r w:rsidRPr="004A18C8">
        <w:rPr>
          <w:b/>
          <w:i w:val="0"/>
          <w:color w:val="auto"/>
          <w:sz w:val="22"/>
        </w:rPr>
        <w:fldChar w:fldCharType="end"/>
      </w:r>
      <w:r w:rsidRPr="004A18C8">
        <w:rPr>
          <w:b/>
          <w:i w:val="0"/>
          <w:color w:val="auto"/>
          <w:sz w:val="22"/>
        </w:rPr>
        <w:t>. Complementariedad</w:t>
      </w:r>
      <w:r w:rsidR="00440C2B">
        <w:rPr>
          <w:b/>
          <w:i w:val="0"/>
          <w:color w:val="auto"/>
          <w:sz w:val="22"/>
        </w:rPr>
        <w:t>es</w:t>
      </w:r>
      <w:r w:rsidRPr="004A18C8">
        <w:rPr>
          <w:b/>
          <w:i w:val="0"/>
          <w:color w:val="auto"/>
          <w:sz w:val="22"/>
        </w:rPr>
        <w:t xml:space="preserve"> y coincidencias entre programas federales</w:t>
      </w:r>
      <w:bookmarkEnd w:id="63"/>
      <w:bookmarkEnd w:id="64"/>
      <w:bookmarkEnd w:id="69"/>
    </w:p>
    <w:p w14:paraId="5B08B706" w14:textId="1232BCC1" w:rsidR="00694E19" w:rsidRPr="009F7F44" w:rsidRDefault="00694E19" w:rsidP="00694E19">
      <w:pPr>
        <w:autoSpaceDE w:val="0"/>
        <w:autoSpaceDN w:val="0"/>
        <w:adjustRightInd w:val="0"/>
        <w:snapToGrid w:val="0"/>
        <w:spacing w:before="0" w:after="0"/>
        <w:rPr>
          <w:rFonts w:cs="Arial"/>
          <w:bCs/>
          <w:sz w:val="20"/>
          <w:szCs w:val="21"/>
        </w:rPr>
      </w:pPr>
      <w:r w:rsidRPr="009F7F44">
        <w:rPr>
          <w:rFonts w:cs="Arial"/>
          <w:bCs/>
          <w:sz w:val="20"/>
          <w:szCs w:val="21"/>
        </w:rPr>
        <w:t xml:space="preserve">Nombre del </w:t>
      </w:r>
      <w:r>
        <w:rPr>
          <w:rFonts w:cs="Arial"/>
          <w:bCs/>
          <w:sz w:val="20"/>
          <w:szCs w:val="21"/>
        </w:rPr>
        <w:t>Fondo</w:t>
      </w:r>
      <w:r w:rsidRPr="009F7F44">
        <w:rPr>
          <w:rFonts w:cs="Arial"/>
          <w:bCs/>
          <w:sz w:val="20"/>
          <w:szCs w:val="21"/>
        </w:rPr>
        <w:t xml:space="preserve">: </w:t>
      </w:r>
      <w:r>
        <w:rPr>
          <w:rFonts w:cs="Arial"/>
          <w:b/>
          <w:bCs/>
          <w:sz w:val="20"/>
          <w:szCs w:val="21"/>
        </w:rPr>
        <w:t xml:space="preserve">Fondo de Aportaciones para el Fortalecimiento de los Municipios y </w:t>
      </w:r>
      <w:r w:rsidR="00CE768A">
        <w:rPr>
          <w:rFonts w:cs="Arial"/>
          <w:b/>
          <w:bCs/>
          <w:sz w:val="20"/>
          <w:szCs w:val="21"/>
        </w:rPr>
        <w:t xml:space="preserve">de </w:t>
      </w:r>
      <w:r>
        <w:rPr>
          <w:rFonts w:cs="Arial"/>
          <w:b/>
          <w:bCs/>
          <w:sz w:val="20"/>
          <w:szCs w:val="21"/>
        </w:rPr>
        <w:t>las Demarcaciones Territoriales del Distrito Federal</w:t>
      </w:r>
    </w:p>
    <w:p w14:paraId="7862432F" w14:textId="77777777" w:rsidR="00694E19" w:rsidRPr="009F7F44" w:rsidRDefault="00694E19" w:rsidP="00694E19">
      <w:pPr>
        <w:autoSpaceDE w:val="0"/>
        <w:autoSpaceDN w:val="0"/>
        <w:adjustRightInd w:val="0"/>
        <w:snapToGrid w:val="0"/>
        <w:spacing w:before="0" w:after="0"/>
        <w:rPr>
          <w:rFonts w:cs="Arial"/>
          <w:bCs/>
          <w:sz w:val="20"/>
          <w:szCs w:val="21"/>
        </w:rPr>
      </w:pPr>
      <w:r w:rsidRPr="009F7F44">
        <w:rPr>
          <w:rFonts w:cs="Arial"/>
          <w:bCs/>
          <w:sz w:val="20"/>
          <w:szCs w:val="21"/>
        </w:rPr>
        <w:t xml:space="preserve">Clave y modalidad: </w:t>
      </w:r>
      <w:r>
        <w:rPr>
          <w:rFonts w:cs="Arial"/>
          <w:b/>
          <w:bCs/>
          <w:sz w:val="20"/>
          <w:szCs w:val="21"/>
        </w:rPr>
        <w:t>I005</w:t>
      </w:r>
      <w:r w:rsidRPr="00C16C59">
        <w:rPr>
          <w:rFonts w:cs="Arial"/>
          <w:b/>
          <w:bCs/>
          <w:sz w:val="20"/>
          <w:szCs w:val="21"/>
        </w:rPr>
        <w:t xml:space="preserve"> </w:t>
      </w:r>
      <w:r>
        <w:rPr>
          <w:rFonts w:cs="Arial"/>
          <w:b/>
          <w:bCs/>
          <w:sz w:val="20"/>
          <w:szCs w:val="21"/>
        </w:rPr>
        <w:t>– Gasto Federalizado</w:t>
      </w:r>
    </w:p>
    <w:p w14:paraId="6CB85264" w14:textId="77777777" w:rsidR="00694E19" w:rsidRPr="009F7F44" w:rsidRDefault="00694E19" w:rsidP="00694E19">
      <w:pPr>
        <w:autoSpaceDE w:val="0"/>
        <w:autoSpaceDN w:val="0"/>
        <w:adjustRightInd w:val="0"/>
        <w:snapToGrid w:val="0"/>
        <w:spacing w:before="0" w:after="0"/>
        <w:rPr>
          <w:rFonts w:cs="Arial"/>
          <w:bCs/>
          <w:sz w:val="20"/>
          <w:szCs w:val="21"/>
        </w:rPr>
      </w:pPr>
      <w:r w:rsidRPr="009F7F44">
        <w:rPr>
          <w:rFonts w:cs="Arial"/>
          <w:bCs/>
          <w:sz w:val="20"/>
          <w:szCs w:val="21"/>
        </w:rPr>
        <w:t>Dependencia</w:t>
      </w:r>
      <w:r>
        <w:rPr>
          <w:rFonts w:cs="Arial"/>
          <w:bCs/>
          <w:sz w:val="20"/>
          <w:szCs w:val="21"/>
        </w:rPr>
        <w:t xml:space="preserve"> Coordinadora</w:t>
      </w:r>
      <w:r w:rsidRPr="009F7F44">
        <w:rPr>
          <w:rFonts w:cs="Arial"/>
          <w:bCs/>
          <w:sz w:val="20"/>
          <w:szCs w:val="21"/>
        </w:rPr>
        <w:t xml:space="preserve">: </w:t>
      </w:r>
      <w:r w:rsidRPr="009F7F44">
        <w:rPr>
          <w:rFonts w:cs="Arial"/>
          <w:b/>
          <w:bCs/>
          <w:sz w:val="20"/>
          <w:szCs w:val="21"/>
        </w:rPr>
        <w:t xml:space="preserve">Secretaría de </w:t>
      </w:r>
      <w:r>
        <w:rPr>
          <w:rFonts w:cs="Arial"/>
          <w:b/>
          <w:bCs/>
          <w:sz w:val="20"/>
          <w:szCs w:val="21"/>
        </w:rPr>
        <w:t>Hacienda y Crédito Público</w:t>
      </w:r>
    </w:p>
    <w:p w14:paraId="763DAAF4" w14:textId="77777777" w:rsidR="00694E19" w:rsidRPr="009F7F44" w:rsidRDefault="00694E19" w:rsidP="00694E19">
      <w:pPr>
        <w:autoSpaceDE w:val="0"/>
        <w:autoSpaceDN w:val="0"/>
        <w:adjustRightInd w:val="0"/>
        <w:snapToGrid w:val="0"/>
        <w:spacing w:before="0" w:after="0"/>
        <w:rPr>
          <w:rFonts w:cs="Arial"/>
          <w:bCs/>
          <w:sz w:val="20"/>
          <w:szCs w:val="21"/>
        </w:rPr>
      </w:pPr>
      <w:r w:rsidRPr="009F7F44">
        <w:rPr>
          <w:rFonts w:cs="Arial"/>
          <w:bCs/>
          <w:sz w:val="20"/>
          <w:szCs w:val="21"/>
        </w:rPr>
        <w:t xml:space="preserve">Unidad Responsable: </w:t>
      </w:r>
      <w:r>
        <w:rPr>
          <w:rFonts w:cs="Arial"/>
          <w:b/>
          <w:bCs/>
          <w:sz w:val="20"/>
          <w:szCs w:val="21"/>
        </w:rPr>
        <w:t>Dirección General de Programación y Presupuesto “A”</w:t>
      </w:r>
    </w:p>
    <w:p w14:paraId="36D450BF" w14:textId="77777777" w:rsidR="00694E19" w:rsidRPr="009F7F44" w:rsidRDefault="00694E19" w:rsidP="00694E19">
      <w:pPr>
        <w:autoSpaceDE w:val="0"/>
        <w:autoSpaceDN w:val="0"/>
        <w:adjustRightInd w:val="0"/>
        <w:snapToGrid w:val="0"/>
        <w:spacing w:before="0" w:after="0"/>
        <w:rPr>
          <w:rFonts w:cs="Arial"/>
          <w:bCs/>
          <w:sz w:val="20"/>
          <w:szCs w:val="21"/>
        </w:rPr>
      </w:pPr>
      <w:r w:rsidRPr="009F7F44">
        <w:rPr>
          <w:rFonts w:cs="Arial"/>
          <w:bCs/>
          <w:sz w:val="20"/>
          <w:szCs w:val="21"/>
        </w:rPr>
        <w:t xml:space="preserve">Tipo de Evaluación: </w:t>
      </w:r>
      <w:r>
        <w:rPr>
          <w:rFonts w:cs="Arial"/>
          <w:b/>
          <w:bCs/>
          <w:sz w:val="20"/>
          <w:szCs w:val="21"/>
        </w:rPr>
        <w:t>Estratégica</w:t>
      </w:r>
    </w:p>
    <w:p w14:paraId="0A2A7DD7" w14:textId="77777777" w:rsidR="00694E19" w:rsidRPr="00764259" w:rsidRDefault="00694E19" w:rsidP="00694E19">
      <w:pPr>
        <w:autoSpaceDE w:val="0"/>
        <w:autoSpaceDN w:val="0"/>
        <w:adjustRightInd w:val="0"/>
        <w:snapToGrid w:val="0"/>
        <w:spacing w:before="0"/>
        <w:rPr>
          <w:rFonts w:cs="Arial"/>
          <w:bCs/>
          <w:sz w:val="20"/>
          <w:szCs w:val="21"/>
        </w:rPr>
      </w:pPr>
      <w:r w:rsidRPr="009F7F44">
        <w:rPr>
          <w:rFonts w:cs="Arial"/>
          <w:bCs/>
          <w:sz w:val="20"/>
          <w:szCs w:val="21"/>
        </w:rPr>
        <w:t xml:space="preserve">Año de la Evaluación: </w:t>
      </w:r>
      <w:r w:rsidRPr="00764259">
        <w:rPr>
          <w:rFonts w:cs="Arial"/>
          <w:b/>
          <w:sz w:val="20"/>
          <w:szCs w:val="21"/>
        </w:rPr>
        <w:t>2017</w:t>
      </w:r>
    </w:p>
    <w:tbl>
      <w:tblPr>
        <w:tblStyle w:val="Tablaconcuadrcula"/>
        <w:tblW w:w="5000" w:type="pct"/>
        <w:tblLook w:val="0420" w:firstRow="1" w:lastRow="0" w:firstColumn="0" w:lastColumn="0" w:noHBand="0" w:noVBand="1"/>
      </w:tblPr>
      <w:tblGrid>
        <w:gridCol w:w="4389"/>
        <w:gridCol w:w="9173"/>
      </w:tblGrid>
      <w:tr w:rsidR="00904256" w:rsidRPr="00C90576" w14:paraId="294ECB2F" w14:textId="77777777" w:rsidTr="004D3D42">
        <w:trPr>
          <w:trHeight w:val="41"/>
        </w:trPr>
        <w:tc>
          <w:tcPr>
            <w:tcW w:w="1618" w:type="pct"/>
            <w:shd w:val="clear" w:color="auto" w:fill="9CC2E5"/>
            <w:hideMark/>
          </w:tcPr>
          <w:p w14:paraId="62140C72" w14:textId="77777777" w:rsidR="00904256" w:rsidRPr="009D1083" w:rsidRDefault="00904256" w:rsidP="004D3D42">
            <w:pPr>
              <w:spacing w:before="0" w:after="0"/>
              <w:jc w:val="left"/>
              <w:rPr>
                <w:b/>
                <w:bCs/>
                <w:sz w:val="20"/>
                <w:szCs w:val="20"/>
              </w:rPr>
            </w:pPr>
            <w:r w:rsidRPr="009D1083">
              <w:rPr>
                <w:b/>
                <w:bCs/>
                <w:sz w:val="20"/>
                <w:szCs w:val="20"/>
              </w:rPr>
              <w:t xml:space="preserve">Nombre del </w:t>
            </w:r>
            <w:r>
              <w:rPr>
                <w:b/>
                <w:bCs/>
                <w:sz w:val="20"/>
                <w:szCs w:val="20"/>
              </w:rPr>
              <w:t xml:space="preserve">Programa presupuestario o </w:t>
            </w:r>
            <w:r w:rsidRPr="009D1083">
              <w:rPr>
                <w:b/>
                <w:bCs/>
                <w:sz w:val="20"/>
                <w:szCs w:val="20"/>
              </w:rPr>
              <w:t>Fondo coincidente o complementario</w:t>
            </w:r>
          </w:p>
        </w:tc>
        <w:tc>
          <w:tcPr>
            <w:tcW w:w="3382" w:type="pct"/>
            <w:hideMark/>
          </w:tcPr>
          <w:p w14:paraId="362E4D0D" w14:textId="6DB25394" w:rsidR="00904256" w:rsidRPr="00904256" w:rsidRDefault="00E314D3" w:rsidP="004D3D42">
            <w:pPr>
              <w:spacing w:before="0" w:after="0"/>
              <w:jc w:val="left"/>
              <w:rPr>
                <w:sz w:val="20"/>
                <w:szCs w:val="20"/>
              </w:rPr>
            </w:pPr>
            <w:r w:rsidRPr="00E314D3">
              <w:rPr>
                <w:sz w:val="20"/>
                <w:szCs w:val="20"/>
              </w:rPr>
              <w:t>Fondo de Aportaciones para la Infraestructura Social Municipal y de las Demarcaciones Territoriales del Distrito Federal</w:t>
            </w:r>
            <w:r w:rsidR="00904256" w:rsidRPr="00904256">
              <w:rPr>
                <w:sz w:val="20"/>
                <w:szCs w:val="20"/>
              </w:rPr>
              <w:t xml:space="preserve"> (FISM</w:t>
            </w:r>
            <w:r>
              <w:rPr>
                <w:sz w:val="20"/>
                <w:szCs w:val="20"/>
              </w:rPr>
              <w:t>DF</w:t>
            </w:r>
            <w:r w:rsidR="00904256" w:rsidRPr="00904256">
              <w:rPr>
                <w:sz w:val="20"/>
                <w:szCs w:val="20"/>
              </w:rPr>
              <w:t>)</w:t>
            </w:r>
          </w:p>
        </w:tc>
      </w:tr>
      <w:tr w:rsidR="00904256" w:rsidRPr="00C90576" w14:paraId="3C1B169F" w14:textId="77777777" w:rsidTr="004D3D42">
        <w:trPr>
          <w:trHeight w:val="18"/>
        </w:trPr>
        <w:tc>
          <w:tcPr>
            <w:tcW w:w="1618" w:type="pct"/>
            <w:shd w:val="clear" w:color="auto" w:fill="9CC2E5"/>
            <w:hideMark/>
          </w:tcPr>
          <w:p w14:paraId="4ED58D49" w14:textId="77777777" w:rsidR="00904256" w:rsidRPr="009D1083" w:rsidRDefault="00904256" w:rsidP="004D3D42">
            <w:pPr>
              <w:spacing w:before="0" w:after="0"/>
              <w:jc w:val="left"/>
              <w:rPr>
                <w:b/>
                <w:bCs/>
                <w:sz w:val="20"/>
                <w:szCs w:val="20"/>
              </w:rPr>
            </w:pPr>
            <w:r w:rsidRPr="009D1083">
              <w:rPr>
                <w:b/>
                <w:bCs/>
                <w:sz w:val="20"/>
                <w:szCs w:val="20"/>
              </w:rPr>
              <w:t>Modalidad y clave</w:t>
            </w:r>
          </w:p>
        </w:tc>
        <w:tc>
          <w:tcPr>
            <w:tcW w:w="3382" w:type="pct"/>
            <w:hideMark/>
          </w:tcPr>
          <w:p w14:paraId="719A00BC" w14:textId="5D8F5816" w:rsidR="00904256" w:rsidRPr="00C90576" w:rsidRDefault="00904256" w:rsidP="004D3D42">
            <w:pPr>
              <w:spacing w:before="0" w:after="0"/>
              <w:jc w:val="left"/>
              <w:rPr>
                <w:sz w:val="20"/>
                <w:szCs w:val="20"/>
              </w:rPr>
            </w:pPr>
            <w:r>
              <w:rPr>
                <w:sz w:val="20"/>
                <w:szCs w:val="20"/>
              </w:rPr>
              <w:t>I</w:t>
            </w:r>
            <w:r w:rsidRPr="00C90576">
              <w:rPr>
                <w:sz w:val="20"/>
                <w:szCs w:val="20"/>
              </w:rPr>
              <w:t>00</w:t>
            </w:r>
            <w:r>
              <w:rPr>
                <w:sz w:val="20"/>
                <w:szCs w:val="20"/>
              </w:rPr>
              <w:t>4</w:t>
            </w:r>
          </w:p>
        </w:tc>
      </w:tr>
      <w:tr w:rsidR="00904256" w:rsidRPr="00C90576" w14:paraId="163408F0" w14:textId="77777777" w:rsidTr="004D3D42">
        <w:trPr>
          <w:trHeight w:val="27"/>
        </w:trPr>
        <w:tc>
          <w:tcPr>
            <w:tcW w:w="1618" w:type="pct"/>
            <w:shd w:val="clear" w:color="auto" w:fill="9CC2E5"/>
            <w:hideMark/>
          </w:tcPr>
          <w:p w14:paraId="763FA202" w14:textId="77777777" w:rsidR="00904256" w:rsidRPr="009D1083" w:rsidRDefault="00904256" w:rsidP="004D3D42">
            <w:pPr>
              <w:spacing w:before="0" w:after="0"/>
              <w:jc w:val="left"/>
              <w:rPr>
                <w:b/>
                <w:bCs/>
                <w:sz w:val="20"/>
                <w:szCs w:val="20"/>
              </w:rPr>
            </w:pPr>
            <w:r w:rsidRPr="009D1083">
              <w:rPr>
                <w:b/>
                <w:bCs/>
                <w:sz w:val="20"/>
                <w:szCs w:val="20"/>
              </w:rPr>
              <w:t>Ramo</w:t>
            </w:r>
          </w:p>
        </w:tc>
        <w:tc>
          <w:tcPr>
            <w:tcW w:w="3382" w:type="pct"/>
            <w:hideMark/>
          </w:tcPr>
          <w:p w14:paraId="0237152D" w14:textId="518DD1EC" w:rsidR="00904256" w:rsidRPr="00C90576" w:rsidRDefault="00904256" w:rsidP="004D3D42">
            <w:pPr>
              <w:spacing w:before="0" w:after="0"/>
              <w:jc w:val="left"/>
              <w:rPr>
                <w:sz w:val="20"/>
                <w:szCs w:val="20"/>
              </w:rPr>
            </w:pPr>
            <w:r w:rsidRPr="00C90576">
              <w:rPr>
                <w:sz w:val="20"/>
                <w:szCs w:val="20"/>
              </w:rPr>
              <w:t>33 Aportaciones Federales para Entidades Federativas y Municipios</w:t>
            </w:r>
          </w:p>
        </w:tc>
      </w:tr>
      <w:tr w:rsidR="00904256" w:rsidRPr="00C90576" w14:paraId="2BE88F41" w14:textId="77777777" w:rsidTr="004D3D42">
        <w:trPr>
          <w:trHeight w:val="75"/>
        </w:trPr>
        <w:tc>
          <w:tcPr>
            <w:tcW w:w="1618" w:type="pct"/>
            <w:shd w:val="clear" w:color="auto" w:fill="9CC2E5"/>
            <w:hideMark/>
          </w:tcPr>
          <w:p w14:paraId="65478B65" w14:textId="77777777" w:rsidR="00904256" w:rsidRPr="009D1083" w:rsidRDefault="00904256" w:rsidP="004D3D42">
            <w:pPr>
              <w:spacing w:before="0" w:after="0"/>
              <w:jc w:val="left"/>
              <w:rPr>
                <w:b/>
                <w:bCs/>
                <w:sz w:val="20"/>
                <w:szCs w:val="20"/>
              </w:rPr>
            </w:pPr>
            <w:r w:rsidRPr="009D1083">
              <w:rPr>
                <w:b/>
                <w:bCs/>
                <w:sz w:val="20"/>
                <w:szCs w:val="20"/>
              </w:rPr>
              <w:t>Propósito</w:t>
            </w:r>
          </w:p>
        </w:tc>
        <w:tc>
          <w:tcPr>
            <w:tcW w:w="3382" w:type="pct"/>
            <w:hideMark/>
          </w:tcPr>
          <w:p w14:paraId="04BB98FB" w14:textId="75F3DC70" w:rsidR="00904256" w:rsidRPr="00C90576" w:rsidRDefault="00904256" w:rsidP="00904256">
            <w:pPr>
              <w:spacing w:before="0" w:after="0"/>
              <w:rPr>
                <w:sz w:val="20"/>
                <w:szCs w:val="20"/>
              </w:rPr>
            </w:pPr>
            <w:r>
              <w:rPr>
                <w:sz w:val="20"/>
                <w:szCs w:val="20"/>
              </w:rPr>
              <w:t>L</w:t>
            </w:r>
            <w:r w:rsidRPr="00C90576">
              <w:rPr>
                <w:sz w:val="20"/>
                <w:szCs w:val="20"/>
              </w:rPr>
              <w:t>a población que habita en las Zonas de Atención Prioritaria Urbanas, en las localidades con los dos mayores grados de rezago social de cada municipio o que se encuentran en situación de pobreza extrema reducen los rezagos en infraestructura social básica relacionada con las carencias de servicios básicos en la vivienda, calidad y espacios de la vivienda e infraestructura social.</w:t>
            </w:r>
          </w:p>
        </w:tc>
      </w:tr>
      <w:tr w:rsidR="00904256" w:rsidRPr="00C90576" w14:paraId="0E0280BF" w14:textId="77777777" w:rsidTr="004D3D42">
        <w:trPr>
          <w:trHeight w:val="20"/>
        </w:trPr>
        <w:tc>
          <w:tcPr>
            <w:tcW w:w="1618" w:type="pct"/>
            <w:shd w:val="clear" w:color="auto" w:fill="9CC2E5"/>
            <w:hideMark/>
          </w:tcPr>
          <w:p w14:paraId="13CC81B0" w14:textId="77777777" w:rsidR="00904256" w:rsidRPr="009D1083" w:rsidRDefault="00904256" w:rsidP="004D3D42">
            <w:pPr>
              <w:spacing w:before="0" w:after="0"/>
              <w:jc w:val="left"/>
              <w:rPr>
                <w:b/>
                <w:bCs/>
                <w:sz w:val="20"/>
                <w:szCs w:val="20"/>
              </w:rPr>
            </w:pPr>
            <w:r w:rsidRPr="009D1083">
              <w:rPr>
                <w:b/>
                <w:bCs/>
                <w:sz w:val="20"/>
                <w:szCs w:val="20"/>
              </w:rPr>
              <w:t>Población Objetivo</w:t>
            </w:r>
          </w:p>
        </w:tc>
        <w:tc>
          <w:tcPr>
            <w:tcW w:w="3382" w:type="pct"/>
            <w:hideMark/>
          </w:tcPr>
          <w:p w14:paraId="279804F2" w14:textId="1BAD2041" w:rsidR="00904256" w:rsidRPr="00C90576" w:rsidRDefault="00904256" w:rsidP="00904256">
            <w:pPr>
              <w:spacing w:before="0" w:after="0"/>
              <w:rPr>
                <w:sz w:val="20"/>
                <w:szCs w:val="20"/>
              </w:rPr>
            </w:pPr>
            <w:r w:rsidRPr="00C90576">
              <w:rPr>
                <w:sz w:val="20"/>
                <w:szCs w:val="20"/>
              </w:rPr>
              <w:t>La población que habita en las Zonas de Atención Prioritaria Urbanas, en las localidades con los dos mayores grados de rezago social de cada municipio o que se encuentran en situación de pobreza extrema.</w:t>
            </w:r>
          </w:p>
        </w:tc>
      </w:tr>
      <w:tr w:rsidR="00904256" w:rsidRPr="00C90576" w14:paraId="70A51AEB" w14:textId="77777777" w:rsidTr="004D3D42">
        <w:tc>
          <w:tcPr>
            <w:tcW w:w="1618" w:type="pct"/>
            <w:shd w:val="clear" w:color="auto" w:fill="9CC2E5"/>
            <w:hideMark/>
          </w:tcPr>
          <w:p w14:paraId="1111E825" w14:textId="77777777" w:rsidR="00904256" w:rsidRPr="009D1083" w:rsidRDefault="00904256" w:rsidP="004D3D42">
            <w:pPr>
              <w:spacing w:before="0" w:after="0"/>
              <w:jc w:val="left"/>
              <w:rPr>
                <w:b/>
                <w:bCs/>
                <w:sz w:val="20"/>
                <w:szCs w:val="20"/>
              </w:rPr>
            </w:pPr>
            <w:r w:rsidRPr="009D1083">
              <w:rPr>
                <w:b/>
                <w:bCs/>
                <w:sz w:val="20"/>
                <w:szCs w:val="20"/>
              </w:rPr>
              <w:t>Tipos de Componentes que entrega a sus destinatarios</w:t>
            </w:r>
          </w:p>
        </w:tc>
        <w:tc>
          <w:tcPr>
            <w:tcW w:w="3382" w:type="pct"/>
            <w:hideMark/>
          </w:tcPr>
          <w:p w14:paraId="61038206" w14:textId="77777777" w:rsidR="00904256" w:rsidRPr="00C90576" w:rsidRDefault="00904256" w:rsidP="0083237F">
            <w:pPr>
              <w:numPr>
                <w:ilvl w:val="0"/>
                <w:numId w:val="61"/>
              </w:numPr>
              <w:spacing w:before="0" w:after="0"/>
              <w:jc w:val="left"/>
              <w:rPr>
                <w:sz w:val="20"/>
                <w:szCs w:val="20"/>
              </w:rPr>
            </w:pPr>
            <w:r w:rsidRPr="00C90576">
              <w:rPr>
                <w:sz w:val="20"/>
                <w:szCs w:val="20"/>
              </w:rPr>
              <w:t>Proyectos financiados de infraestructura social;</w:t>
            </w:r>
          </w:p>
          <w:p w14:paraId="5EA0034F" w14:textId="77777777" w:rsidR="00904256" w:rsidRPr="00C90576" w:rsidRDefault="00904256" w:rsidP="0083237F">
            <w:pPr>
              <w:numPr>
                <w:ilvl w:val="0"/>
                <w:numId w:val="61"/>
              </w:numPr>
              <w:spacing w:before="0" w:after="0"/>
              <w:jc w:val="left"/>
              <w:rPr>
                <w:sz w:val="20"/>
                <w:szCs w:val="20"/>
              </w:rPr>
            </w:pPr>
            <w:r w:rsidRPr="00C90576">
              <w:rPr>
                <w:sz w:val="20"/>
                <w:szCs w:val="20"/>
              </w:rPr>
              <w:t>Proyectos financiados de infraestructura para la calidad y espacios de la vivienda;</w:t>
            </w:r>
          </w:p>
          <w:p w14:paraId="184A2CCB" w14:textId="3BABD374" w:rsidR="00904256" w:rsidRPr="00C90576" w:rsidRDefault="00904256" w:rsidP="0083237F">
            <w:pPr>
              <w:numPr>
                <w:ilvl w:val="0"/>
                <w:numId w:val="61"/>
              </w:numPr>
              <w:tabs>
                <w:tab w:val="clear" w:pos="720"/>
              </w:tabs>
              <w:spacing w:before="0" w:after="0"/>
              <w:jc w:val="left"/>
              <w:rPr>
                <w:sz w:val="20"/>
                <w:szCs w:val="20"/>
              </w:rPr>
            </w:pPr>
            <w:r w:rsidRPr="00C90576">
              <w:rPr>
                <w:sz w:val="20"/>
                <w:szCs w:val="20"/>
              </w:rPr>
              <w:t>Proyectos financiados de infraestructura de servicios básicos en la vivienda</w:t>
            </w:r>
          </w:p>
        </w:tc>
      </w:tr>
      <w:tr w:rsidR="00904256" w:rsidRPr="00C90576" w14:paraId="157ACAA6" w14:textId="77777777" w:rsidTr="004D3D42">
        <w:trPr>
          <w:trHeight w:val="20"/>
        </w:trPr>
        <w:tc>
          <w:tcPr>
            <w:tcW w:w="1618" w:type="pct"/>
            <w:shd w:val="clear" w:color="auto" w:fill="9CC2E5"/>
            <w:hideMark/>
          </w:tcPr>
          <w:p w14:paraId="0906ABE6" w14:textId="77777777" w:rsidR="00904256" w:rsidRPr="009D1083" w:rsidRDefault="00904256" w:rsidP="004D3D42">
            <w:pPr>
              <w:spacing w:before="0" w:after="0"/>
              <w:jc w:val="left"/>
              <w:rPr>
                <w:b/>
                <w:bCs/>
                <w:sz w:val="20"/>
                <w:szCs w:val="20"/>
              </w:rPr>
            </w:pPr>
            <w:r w:rsidRPr="009D1083">
              <w:rPr>
                <w:b/>
                <w:bCs/>
                <w:sz w:val="20"/>
                <w:szCs w:val="20"/>
              </w:rPr>
              <w:t>Cobertura Geográfica</w:t>
            </w:r>
          </w:p>
        </w:tc>
        <w:tc>
          <w:tcPr>
            <w:tcW w:w="3382" w:type="pct"/>
            <w:hideMark/>
          </w:tcPr>
          <w:p w14:paraId="5FFD5A37" w14:textId="77777777" w:rsidR="00904256" w:rsidRPr="00C90576" w:rsidRDefault="00904256" w:rsidP="004D3D42">
            <w:pPr>
              <w:spacing w:before="0" w:after="0"/>
              <w:jc w:val="left"/>
              <w:rPr>
                <w:sz w:val="20"/>
                <w:szCs w:val="20"/>
              </w:rPr>
            </w:pPr>
            <w:r w:rsidRPr="00C90576">
              <w:rPr>
                <w:sz w:val="20"/>
                <w:szCs w:val="20"/>
              </w:rPr>
              <w:t>Municipal</w:t>
            </w:r>
          </w:p>
        </w:tc>
      </w:tr>
      <w:tr w:rsidR="00904256" w:rsidRPr="00C90576" w14:paraId="039CAEF0" w14:textId="77777777" w:rsidTr="004D3D42">
        <w:tc>
          <w:tcPr>
            <w:tcW w:w="1618" w:type="pct"/>
            <w:shd w:val="clear" w:color="auto" w:fill="9CC2E5"/>
            <w:hideMark/>
          </w:tcPr>
          <w:p w14:paraId="22BCED8A" w14:textId="77777777" w:rsidR="00904256" w:rsidRPr="009D1083" w:rsidRDefault="00904256" w:rsidP="004D3D42">
            <w:pPr>
              <w:spacing w:before="0" w:after="0"/>
              <w:jc w:val="left"/>
              <w:rPr>
                <w:b/>
                <w:bCs/>
                <w:sz w:val="20"/>
                <w:szCs w:val="20"/>
              </w:rPr>
            </w:pPr>
            <w:r w:rsidRPr="009D1083">
              <w:rPr>
                <w:b/>
                <w:bCs/>
                <w:sz w:val="20"/>
                <w:szCs w:val="20"/>
              </w:rPr>
              <w:t>Fuentes de Información</w:t>
            </w:r>
          </w:p>
        </w:tc>
        <w:tc>
          <w:tcPr>
            <w:tcW w:w="3382" w:type="pct"/>
            <w:hideMark/>
          </w:tcPr>
          <w:p w14:paraId="44F1998E" w14:textId="09AE27AD" w:rsidR="00904256" w:rsidRPr="00C90576" w:rsidRDefault="00AF2BBB" w:rsidP="004D3D42">
            <w:pPr>
              <w:spacing w:before="0" w:after="0"/>
              <w:jc w:val="left"/>
              <w:rPr>
                <w:sz w:val="20"/>
                <w:szCs w:val="20"/>
              </w:rPr>
            </w:pPr>
            <w:r w:rsidRPr="00C90576">
              <w:rPr>
                <w:sz w:val="20"/>
                <w:szCs w:val="20"/>
              </w:rPr>
              <w:t>MIR 2017</w:t>
            </w:r>
          </w:p>
        </w:tc>
      </w:tr>
      <w:tr w:rsidR="00904256" w:rsidRPr="00C90576" w14:paraId="04C99F75" w14:textId="77777777" w:rsidTr="004D3D42">
        <w:trPr>
          <w:trHeight w:val="20"/>
        </w:trPr>
        <w:tc>
          <w:tcPr>
            <w:tcW w:w="1618" w:type="pct"/>
            <w:shd w:val="clear" w:color="auto" w:fill="9CC2E5"/>
            <w:hideMark/>
          </w:tcPr>
          <w:p w14:paraId="2CEFD234" w14:textId="77777777" w:rsidR="00904256" w:rsidRPr="009D1083" w:rsidRDefault="00904256" w:rsidP="004D3D42">
            <w:pPr>
              <w:spacing w:before="0" w:after="0"/>
              <w:jc w:val="left"/>
              <w:rPr>
                <w:b/>
                <w:bCs/>
                <w:sz w:val="20"/>
                <w:szCs w:val="20"/>
              </w:rPr>
            </w:pPr>
            <w:r w:rsidRPr="009D1083">
              <w:rPr>
                <w:b/>
                <w:bCs/>
                <w:sz w:val="20"/>
                <w:szCs w:val="20"/>
              </w:rPr>
              <w:t>¿Es coincidente?</w:t>
            </w:r>
          </w:p>
        </w:tc>
        <w:tc>
          <w:tcPr>
            <w:tcW w:w="3382" w:type="pct"/>
            <w:hideMark/>
          </w:tcPr>
          <w:p w14:paraId="075FE465" w14:textId="356ED5B2" w:rsidR="00904256" w:rsidRPr="00C90576" w:rsidRDefault="00AF2BBB" w:rsidP="004D3D42">
            <w:pPr>
              <w:spacing w:before="0" w:after="0"/>
              <w:jc w:val="left"/>
              <w:rPr>
                <w:sz w:val="20"/>
                <w:szCs w:val="20"/>
              </w:rPr>
            </w:pPr>
            <w:r>
              <w:rPr>
                <w:sz w:val="20"/>
                <w:szCs w:val="20"/>
              </w:rPr>
              <w:t>No</w:t>
            </w:r>
          </w:p>
        </w:tc>
      </w:tr>
      <w:tr w:rsidR="00904256" w:rsidRPr="00C90576" w14:paraId="68DF5971" w14:textId="77777777" w:rsidTr="004D3D42">
        <w:trPr>
          <w:trHeight w:val="20"/>
        </w:trPr>
        <w:tc>
          <w:tcPr>
            <w:tcW w:w="1618" w:type="pct"/>
            <w:shd w:val="clear" w:color="auto" w:fill="9CC2E5"/>
            <w:hideMark/>
          </w:tcPr>
          <w:p w14:paraId="45F6F7C9" w14:textId="77777777" w:rsidR="00904256" w:rsidRPr="009D1083" w:rsidRDefault="00904256" w:rsidP="004D3D42">
            <w:pPr>
              <w:spacing w:before="0" w:after="0"/>
              <w:jc w:val="left"/>
              <w:rPr>
                <w:b/>
                <w:bCs/>
                <w:sz w:val="20"/>
                <w:szCs w:val="20"/>
              </w:rPr>
            </w:pPr>
            <w:r w:rsidRPr="009D1083">
              <w:rPr>
                <w:b/>
                <w:bCs/>
                <w:sz w:val="20"/>
                <w:szCs w:val="20"/>
              </w:rPr>
              <w:t>¿Se complementa?</w:t>
            </w:r>
          </w:p>
        </w:tc>
        <w:tc>
          <w:tcPr>
            <w:tcW w:w="3382" w:type="pct"/>
            <w:hideMark/>
          </w:tcPr>
          <w:p w14:paraId="2E8CC146" w14:textId="42E5B956" w:rsidR="00904256" w:rsidRPr="00C90576" w:rsidRDefault="00AF2BBB" w:rsidP="004D3D42">
            <w:pPr>
              <w:spacing w:before="0" w:after="0"/>
              <w:jc w:val="left"/>
              <w:rPr>
                <w:sz w:val="20"/>
                <w:szCs w:val="20"/>
              </w:rPr>
            </w:pPr>
            <w:r>
              <w:rPr>
                <w:sz w:val="20"/>
                <w:szCs w:val="20"/>
              </w:rPr>
              <w:t>Sí</w:t>
            </w:r>
          </w:p>
        </w:tc>
      </w:tr>
      <w:tr w:rsidR="00904256" w:rsidRPr="00C90576" w14:paraId="6987405B" w14:textId="77777777" w:rsidTr="004D3D42">
        <w:tc>
          <w:tcPr>
            <w:tcW w:w="1618" w:type="pct"/>
            <w:shd w:val="clear" w:color="auto" w:fill="9CC2E5"/>
            <w:hideMark/>
          </w:tcPr>
          <w:p w14:paraId="5B773B09" w14:textId="77777777" w:rsidR="00904256" w:rsidRPr="009D1083" w:rsidRDefault="00904256" w:rsidP="004D3D42">
            <w:pPr>
              <w:spacing w:before="0" w:after="0"/>
              <w:jc w:val="left"/>
              <w:rPr>
                <w:b/>
                <w:bCs/>
                <w:sz w:val="20"/>
                <w:szCs w:val="20"/>
              </w:rPr>
            </w:pPr>
            <w:r w:rsidRPr="009D1083">
              <w:rPr>
                <w:b/>
                <w:bCs/>
                <w:sz w:val="20"/>
                <w:szCs w:val="20"/>
              </w:rPr>
              <w:t>Argumentación</w:t>
            </w:r>
          </w:p>
        </w:tc>
        <w:tc>
          <w:tcPr>
            <w:tcW w:w="3382" w:type="pct"/>
            <w:hideMark/>
          </w:tcPr>
          <w:p w14:paraId="0820B332" w14:textId="62707C9A" w:rsidR="00904256" w:rsidRPr="00C90576" w:rsidRDefault="00AF2BBB" w:rsidP="00AF2BBB">
            <w:pPr>
              <w:spacing w:before="0" w:after="0"/>
              <w:rPr>
                <w:sz w:val="20"/>
                <w:szCs w:val="20"/>
              </w:rPr>
            </w:pPr>
            <w:r w:rsidRPr="00C90576">
              <w:rPr>
                <w:sz w:val="20"/>
                <w:szCs w:val="20"/>
              </w:rPr>
              <w:t>El FISM</w:t>
            </w:r>
            <w:r w:rsidR="00E314D3">
              <w:rPr>
                <w:sz w:val="20"/>
                <w:szCs w:val="20"/>
              </w:rPr>
              <w:t>DF</w:t>
            </w:r>
            <w:r w:rsidRPr="00C90576">
              <w:rPr>
                <w:sz w:val="20"/>
                <w:szCs w:val="20"/>
              </w:rPr>
              <w:t xml:space="preserve"> financia infraestructura social básica, mientras que el FORTAMUN le da mantenimiento a la infraestructura.</w:t>
            </w:r>
          </w:p>
        </w:tc>
      </w:tr>
      <w:tr w:rsidR="00904256" w:rsidRPr="00C90576" w14:paraId="3CF1BBB0" w14:textId="77777777" w:rsidTr="004D3D42">
        <w:tc>
          <w:tcPr>
            <w:tcW w:w="1618" w:type="pct"/>
            <w:shd w:val="clear" w:color="auto" w:fill="9CC2E5"/>
            <w:hideMark/>
          </w:tcPr>
          <w:p w14:paraId="04BCCFEF" w14:textId="77777777" w:rsidR="00904256" w:rsidRPr="009D1083" w:rsidRDefault="00904256" w:rsidP="004D3D42">
            <w:pPr>
              <w:spacing w:before="0" w:after="0"/>
              <w:jc w:val="left"/>
              <w:rPr>
                <w:b/>
                <w:bCs/>
                <w:sz w:val="20"/>
                <w:szCs w:val="20"/>
              </w:rPr>
            </w:pPr>
            <w:r w:rsidRPr="009D1083">
              <w:rPr>
                <w:b/>
                <w:bCs/>
                <w:sz w:val="20"/>
                <w:szCs w:val="20"/>
              </w:rPr>
              <w:t>Recomendación</w:t>
            </w:r>
          </w:p>
        </w:tc>
        <w:tc>
          <w:tcPr>
            <w:tcW w:w="3382" w:type="pct"/>
            <w:hideMark/>
          </w:tcPr>
          <w:p w14:paraId="5A81B460" w14:textId="77777777" w:rsidR="00904256" w:rsidRPr="00C90576" w:rsidRDefault="00904256" w:rsidP="004D3D42">
            <w:pPr>
              <w:spacing w:before="0" w:after="0"/>
              <w:jc w:val="left"/>
              <w:rPr>
                <w:sz w:val="20"/>
                <w:szCs w:val="20"/>
              </w:rPr>
            </w:pPr>
            <w:r>
              <w:rPr>
                <w:sz w:val="20"/>
                <w:szCs w:val="20"/>
              </w:rPr>
              <w:t>Ninguna</w:t>
            </w:r>
          </w:p>
        </w:tc>
      </w:tr>
    </w:tbl>
    <w:p w14:paraId="5CEF547C" w14:textId="64890C5C" w:rsidR="00506972" w:rsidRDefault="00506972" w:rsidP="004A18C8">
      <w:pPr>
        <w:spacing w:before="0" w:after="160" w:line="259" w:lineRule="auto"/>
        <w:jc w:val="left"/>
      </w:pPr>
    </w:p>
    <w:p w14:paraId="78AC142A" w14:textId="7C8E7AED" w:rsidR="00506972" w:rsidRDefault="00506972" w:rsidP="004A18C8">
      <w:pPr>
        <w:spacing w:before="0" w:after="160" w:line="259" w:lineRule="auto"/>
        <w:jc w:val="left"/>
      </w:pPr>
    </w:p>
    <w:p w14:paraId="010ED70E" w14:textId="315CD86D" w:rsidR="00506972" w:rsidRDefault="00506972" w:rsidP="004A18C8">
      <w:pPr>
        <w:spacing w:before="0" w:after="160" w:line="259" w:lineRule="auto"/>
        <w:jc w:val="left"/>
      </w:pPr>
    </w:p>
    <w:p w14:paraId="0F00964A" w14:textId="77777777" w:rsidR="00506972" w:rsidRDefault="00506972" w:rsidP="004A18C8">
      <w:pPr>
        <w:spacing w:before="0" w:after="160" w:line="259" w:lineRule="auto"/>
        <w:jc w:val="left"/>
      </w:pPr>
    </w:p>
    <w:p w14:paraId="1498DCE4" w14:textId="0763F2B9" w:rsidR="00694E19" w:rsidRDefault="00BB1526" w:rsidP="004A18C8">
      <w:pPr>
        <w:spacing w:before="0" w:after="160" w:line="259" w:lineRule="auto"/>
        <w:jc w:val="left"/>
      </w:pPr>
      <w:r w:rsidRPr="00BB1526">
        <w:t xml:space="preserve"> </w:t>
      </w:r>
      <w:r w:rsidR="00694E19">
        <w:br w:type="page"/>
      </w:r>
    </w:p>
    <w:p w14:paraId="04A8EADF" w14:textId="77777777" w:rsidR="00197260" w:rsidRDefault="00197260" w:rsidP="004A18C8">
      <w:pPr>
        <w:spacing w:before="0" w:after="160" w:line="259" w:lineRule="auto"/>
        <w:jc w:val="left"/>
      </w:pPr>
    </w:p>
    <w:p w14:paraId="09FF42D2" w14:textId="6048CED4" w:rsidR="00694E19" w:rsidRPr="004A18C8" w:rsidRDefault="00694E19" w:rsidP="00694E19">
      <w:pPr>
        <w:pStyle w:val="Descripcin"/>
        <w:jc w:val="center"/>
        <w:rPr>
          <w:b/>
          <w:i w:val="0"/>
          <w:color w:val="auto"/>
          <w:sz w:val="22"/>
        </w:rPr>
      </w:pPr>
      <w:bookmarkStart w:id="70" w:name="_Toc55897821"/>
      <w:r w:rsidRPr="004A18C8">
        <w:rPr>
          <w:b/>
          <w:i w:val="0"/>
          <w:color w:val="auto"/>
          <w:sz w:val="22"/>
        </w:rPr>
        <w:t xml:space="preserve">Anexo </w:t>
      </w:r>
      <w:r w:rsidRPr="004A18C8">
        <w:rPr>
          <w:b/>
          <w:i w:val="0"/>
          <w:color w:val="auto"/>
          <w:sz w:val="22"/>
        </w:rPr>
        <w:fldChar w:fldCharType="begin"/>
      </w:r>
      <w:r w:rsidRPr="004A18C8">
        <w:rPr>
          <w:b/>
          <w:i w:val="0"/>
          <w:color w:val="auto"/>
          <w:sz w:val="22"/>
        </w:rPr>
        <w:instrText xml:space="preserve"> SEQ Anexo \* ARABIC </w:instrText>
      </w:r>
      <w:r w:rsidRPr="004A18C8">
        <w:rPr>
          <w:b/>
          <w:i w:val="0"/>
          <w:color w:val="auto"/>
          <w:sz w:val="22"/>
        </w:rPr>
        <w:fldChar w:fldCharType="separate"/>
      </w:r>
      <w:r w:rsidR="00DD4838">
        <w:rPr>
          <w:b/>
          <w:i w:val="0"/>
          <w:noProof/>
          <w:color w:val="auto"/>
          <w:sz w:val="22"/>
        </w:rPr>
        <w:t>7</w:t>
      </w:r>
      <w:r w:rsidRPr="004A18C8">
        <w:rPr>
          <w:b/>
          <w:i w:val="0"/>
          <w:color w:val="auto"/>
          <w:sz w:val="22"/>
        </w:rPr>
        <w:fldChar w:fldCharType="end"/>
      </w:r>
      <w:r w:rsidRPr="004A18C8">
        <w:rPr>
          <w:b/>
          <w:i w:val="0"/>
          <w:color w:val="auto"/>
          <w:sz w:val="22"/>
        </w:rPr>
        <w:t xml:space="preserve">. </w:t>
      </w:r>
      <w:r>
        <w:rPr>
          <w:b/>
          <w:i w:val="0"/>
          <w:color w:val="auto"/>
          <w:sz w:val="22"/>
        </w:rPr>
        <w:t>Valor agregado de los Programas presupuestarios al Fondo</w:t>
      </w:r>
      <w:bookmarkEnd w:id="70"/>
    </w:p>
    <w:p w14:paraId="20B3320E" w14:textId="743127CB" w:rsidR="00694E19" w:rsidRPr="009F7F44" w:rsidRDefault="00694E19" w:rsidP="00694E19">
      <w:pPr>
        <w:autoSpaceDE w:val="0"/>
        <w:autoSpaceDN w:val="0"/>
        <w:adjustRightInd w:val="0"/>
        <w:snapToGrid w:val="0"/>
        <w:spacing w:before="0" w:after="0"/>
        <w:rPr>
          <w:rFonts w:cs="Arial"/>
          <w:bCs/>
          <w:sz w:val="20"/>
          <w:szCs w:val="21"/>
        </w:rPr>
      </w:pPr>
      <w:r w:rsidRPr="009F7F44">
        <w:rPr>
          <w:rFonts w:cs="Arial"/>
          <w:bCs/>
          <w:sz w:val="20"/>
          <w:szCs w:val="21"/>
        </w:rPr>
        <w:t xml:space="preserve">Nombre del </w:t>
      </w:r>
      <w:r>
        <w:rPr>
          <w:rFonts w:cs="Arial"/>
          <w:bCs/>
          <w:sz w:val="20"/>
          <w:szCs w:val="21"/>
        </w:rPr>
        <w:t>Fondo</w:t>
      </w:r>
      <w:r w:rsidRPr="009F7F44">
        <w:rPr>
          <w:rFonts w:cs="Arial"/>
          <w:bCs/>
          <w:sz w:val="20"/>
          <w:szCs w:val="21"/>
        </w:rPr>
        <w:t xml:space="preserve">: </w:t>
      </w:r>
      <w:r>
        <w:rPr>
          <w:rFonts w:cs="Arial"/>
          <w:b/>
          <w:bCs/>
          <w:sz w:val="20"/>
          <w:szCs w:val="21"/>
        </w:rPr>
        <w:t xml:space="preserve">Fondo de Aportaciones para el Fortalecimiento de los Municipios y </w:t>
      </w:r>
      <w:r w:rsidR="00CE768A">
        <w:rPr>
          <w:rFonts w:cs="Arial"/>
          <w:b/>
          <w:bCs/>
          <w:sz w:val="20"/>
          <w:szCs w:val="21"/>
        </w:rPr>
        <w:t xml:space="preserve">de </w:t>
      </w:r>
      <w:r>
        <w:rPr>
          <w:rFonts w:cs="Arial"/>
          <w:b/>
          <w:bCs/>
          <w:sz w:val="20"/>
          <w:szCs w:val="21"/>
        </w:rPr>
        <w:t>las Demarcaciones Territoriales del Distrito Federal</w:t>
      </w:r>
    </w:p>
    <w:p w14:paraId="15940CAB" w14:textId="77777777" w:rsidR="00694E19" w:rsidRPr="009F7F44" w:rsidRDefault="00694E19" w:rsidP="00694E19">
      <w:pPr>
        <w:autoSpaceDE w:val="0"/>
        <w:autoSpaceDN w:val="0"/>
        <w:adjustRightInd w:val="0"/>
        <w:snapToGrid w:val="0"/>
        <w:spacing w:before="0" w:after="0"/>
        <w:rPr>
          <w:rFonts w:cs="Arial"/>
          <w:bCs/>
          <w:sz w:val="20"/>
          <w:szCs w:val="21"/>
        </w:rPr>
      </w:pPr>
      <w:r w:rsidRPr="009F7F44">
        <w:rPr>
          <w:rFonts w:cs="Arial"/>
          <w:bCs/>
          <w:sz w:val="20"/>
          <w:szCs w:val="21"/>
        </w:rPr>
        <w:t xml:space="preserve">Clave y modalidad: </w:t>
      </w:r>
      <w:r>
        <w:rPr>
          <w:rFonts w:cs="Arial"/>
          <w:b/>
          <w:bCs/>
          <w:sz w:val="20"/>
          <w:szCs w:val="21"/>
        </w:rPr>
        <w:t>I005</w:t>
      </w:r>
      <w:r w:rsidRPr="00C16C59">
        <w:rPr>
          <w:rFonts w:cs="Arial"/>
          <w:b/>
          <w:bCs/>
          <w:sz w:val="20"/>
          <w:szCs w:val="21"/>
        </w:rPr>
        <w:t xml:space="preserve"> </w:t>
      </w:r>
      <w:r>
        <w:rPr>
          <w:rFonts w:cs="Arial"/>
          <w:b/>
          <w:bCs/>
          <w:sz w:val="20"/>
          <w:szCs w:val="21"/>
        </w:rPr>
        <w:t>– Gasto Federalizado</w:t>
      </w:r>
    </w:p>
    <w:p w14:paraId="6BB6BDD5" w14:textId="77777777" w:rsidR="00694E19" w:rsidRPr="009F7F44" w:rsidRDefault="00694E19" w:rsidP="00694E19">
      <w:pPr>
        <w:autoSpaceDE w:val="0"/>
        <w:autoSpaceDN w:val="0"/>
        <w:adjustRightInd w:val="0"/>
        <w:snapToGrid w:val="0"/>
        <w:spacing w:before="0" w:after="0"/>
        <w:rPr>
          <w:rFonts w:cs="Arial"/>
          <w:bCs/>
          <w:sz w:val="20"/>
          <w:szCs w:val="21"/>
        </w:rPr>
      </w:pPr>
      <w:r w:rsidRPr="009F7F44">
        <w:rPr>
          <w:rFonts w:cs="Arial"/>
          <w:bCs/>
          <w:sz w:val="20"/>
          <w:szCs w:val="21"/>
        </w:rPr>
        <w:t>Dependencia</w:t>
      </w:r>
      <w:r>
        <w:rPr>
          <w:rFonts w:cs="Arial"/>
          <w:bCs/>
          <w:sz w:val="20"/>
          <w:szCs w:val="21"/>
        </w:rPr>
        <w:t xml:space="preserve"> Coordinadora</w:t>
      </w:r>
      <w:r w:rsidRPr="009F7F44">
        <w:rPr>
          <w:rFonts w:cs="Arial"/>
          <w:bCs/>
          <w:sz w:val="20"/>
          <w:szCs w:val="21"/>
        </w:rPr>
        <w:t xml:space="preserve">: </w:t>
      </w:r>
      <w:r w:rsidRPr="009F7F44">
        <w:rPr>
          <w:rFonts w:cs="Arial"/>
          <w:b/>
          <w:bCs/>
          <w:sz w:val="20"/>
          <w:szCs w:val="21"/>
        </w:rPr>
        <w:t xml:space="preserve">Secretaría de </w:t>
      </w:r>
      <w:r>
        <w:rPr>
          <w:rFonts w:cs="Arial"/>
          <w:b/>
          <w:bCs/>
          <w:sz w:val="20"/>
          <w:szCs w:val="21"/>
        </w:rPr>
        <w:t>Hacienda y Crédito Público</w:t>
      </w:r>
    </w:p>
    <w:p w14:paraId="5C9D79AE" w14:textId="77777777" w:rsidR="00694E19" w:rsidRPr="009F7F44" w:rsidRDefault="00694E19" w:rsidP="00694E19">
      <w:pPr>
        <w:autoSpaceDE w:val="0"/>
        <w:autoSpaceDN w:val="0"/>
        <w:adjustRightInd w:val="0"/>
        <w:snapToGrid w:val="0"/>
        <w:spacing w:before="0" w:after="0"/>
        <w:rPr>
          <w:rFonts w:cs="Arial"/>
          <w:bCs/>
          <w:sz w:val="20"/>
          <w:szCs w:val="21"/>
        </w:rPr>
      </w:pPr>
      <w:r w:rsidRPr="009F7F44">
        <w:rPr>
          <w:rFonts w:cs="Arial"/>
          <w:bCs/>
          <w:sz w:val="20"/>
          <w:szCs w:val="21"/>
        </w:rPr>
        <w:t xml:space="preserve">Unidad Responsable: </w:t>
      </w:r>
      <w:r>
        <w:rPr>
          <w:rFonts w:cs="Arial"/>
          <w:b/>
          <w:bCs/>
          <w:sz w:val="20"/>
          <w:szCs w:val="21"/>
        </w:rPr>
        <w:t>Dirección General de Programación y Presupuesto “A”</w:t>
      </w:r>
    </w:p>
    <w:p w14:paraId="2051F83B" w14:textId="77777777" w:rsidR="00694E19" w:rsidRPr="009F7F44" w:rsidRDefault="00694E19" w:rsidP="00694E19">
      <w:pPr>
        <w:autoSpaceDE w:val="0"/>
        <w:autoSpaceDN w:val="0"/>
        <w:adjustRightInd w:val="0"/>
        <w:snapToGrid w:val="0"/>
        <w:spacing w:before="0" w:after="0"/>
        <w:rPr>
          <w:rFonts w:cs="Arial"/>
          <w:bCs/>
          <w:sz w:val="20"/>
          <w:szCs w:val="21"/>
        </w:rPr>
      </w:pPr>
      <w:r w:rsidRPr="009F7F44">
        <w:rPr>
          <w:rFonts w:cs="Arial"/>
          <w:bCs/>
          <w:sz w:val="20"/>
          <w:szCs w:val="21"/>
        </w:rPr>
        <w:t xml:space="preserve">Tipo de Evaluación: </w:t>
      </w:r>
      <w:r>
        <w:rPr>
          <w:rFonts w:cs="Arial"/>
          <w:b/>
          <w:bCs/>
          <w:sz w:val="20"/>
          <w:szCs w:val="21"/>
        </w:rPr>
        <w:t>Estratégica</w:t>
      </w:r>
    </w:p>
    <w:p w14:paraId="03ACB81E" w14:textId="77777777" w:rsidR="00694E19" w:rsidRPr="00764259" w:rsidRDefault="00694E19" w:rsidP="00694E19">
      <w:pPr>
        <w:autoSpaceDE w:val="0"/>
        <w:autoSpaceDN w:val="0"/>
        <w:adjustRightInd w:val="0"/>
        <w:snapToGrid w:val="0"/>
        <w:spacing w:before="0"/>
        <w:rPr>
          <w:rFonts w:cs="Arial"/>
          <w:bCs/>
          <w:sz w:val="20"/>
          <w:szCs w:val="21"/>
        </w:rPr>
      </w:pPr>
      <w:r w:rsidRPr="009F7F44">
        <w:rPr>
          <w:rFonts w:cs="Arial"/>
          <w:bCs/>
          <w:sz w:val="20"/>
          <w:szCs w:val="21"/>
        </w:rPr>
        <w:t xml:space="preserve">Año de la Evaluación: </w:t>
      </w:r>
      <w:r w:rsidRPr="00764259">
        <w:rPr>
          <w:rFonts w:cs="Arial"/>
          <w:b/>
          <w:sz w:val="20"/>
          <w:szCs w:val="21"/>
        </w:rPr>
        <w:t>2017</w:t>
      </w:r>
    </w:p>
    <w:tbl>
      <w:tblPr>
        <w:tblStyle w:val="Tablaconcuadrcula"/>
        <w:tblW w:w="5000" w:type="pct"/>
        <w:tblLook w:val="04A0" w:firstRow="1" w:lastRow="0" w:firstColumn="1" w:lastColumn="0" w:noHBand="0" w:noVBand="1"/>
      </w:tblPr>
      <w:tblGrid>
        <w:gridCol w:w="1623"/>
        <w:gridCol w:w="4056"/>
        <w:gridCol w:w="1311"/>
        <w:gridCol w:w="3805"/>
        <w:gridCol w:w="2767"/>
      </w:tblGrid>
      <w:tr w:rsidR="009714B0" w:rsidRPr="00D273C8" w14:paraId="6C6582DE" w14:textId="77777777" w:rsidTr="00380462">
        <w:trPr>
          <w:trHeight w:val="373"/>
        </w:trPr>
        <w:tc>
          <w:tcPr>
            <w:tcW w:w="598" w:type="pct"/>
            <w:shd w:val="clear" w:color="auto" w:fill="9CC2E5"/>
            <w:vAlign w:val="center"/>
          </w:tcPr>
          <w:p w14:paraId="3AEA949C" w14:textId="77777777" w:rsidR="009714B0" w:rsidRPr="00D273C8" w:rsidRDefault="009714B0" w:rsidP="00380462">
            <w:pPr>
              <w:spacing w:before="60" w:after="60"/>
              <w:jc w:val="center"/>
              <w:rPr>
                <w:rFonts w:cstheme="minorHAnsi"/>
                <w:b/>
                <w:bCs/>
                <w:color w:val="000000" w:themeColor="text1"/>
                <w:sz w:val="20"/>
                <w:szCs w:val="20"/>
              </w:rPr>
            </w:pPr>
            <w:r w:rsidRPr="00D273C8">
              <w:rPr>
                <w:rFonts w:cstheme="minorHAnsi"/>
                <w:b/>
                <w:bCs/>
                <w:color w:val="000000" w:themeColor="text1"/>
                <w:sz w:val="20"/>
                <w:szCs w:val="20"/>
              </w:rPr>
              <w:t>Nombre del Pp</w:t>
            </w:r>
          </w:p>
        </w:tc>
        <w:tc>
          <w:tcPr>
            <w:tcW w:w="1495" w:type="pct"/>
            <w:shd w:val="clear" w:color="auto" w:fill="9CC2E5"/>
            <w:vAlign w:val="center"/>
          </w:tcPr>
          <w:p w14:paraId="5453F25F" w14:textId="77777777" w:rsidR="009714B0" w:rsidRPr="00D273C8" w:rsidRDefault="009714B0" w:rsidP="00380462">
            <w:pPr>
              <w:spacing w:before="60" w:after="60"/>
              <w:jc w:val="center"/>
              <w:rPr>
                <w:rFonts w:cstheme="minorHAnsi"/>
                <w:b/>
                <w:bCs/>
                <w:color w:val="000000" w:themeColor="text1"/>
                <w:sz w:val="20"/>
                <w:szCs w:val="20"/>
              </w:rPr>
            </w:pPr>
            <w:r w:rsidRPr="00D273C8">
              <w:rPr>
                <w:rFonts w:cstheme="minorHAnsi"/>
                <w:b/>
                <w:bCs/>
                <w:color w:val="000000" w:themeColor="text1"/>
                <w:sz w:val="20"/>
                <w:szCs w:val="20"/>
              </w:rPr>
              <w:t>Características generales</w:t>
            </w:r>
          </w:p>
        </w:tc>
        <w:tc>
          <w:tcPr>
            <w:tcW w:w="483" w:type="pct"/>
            <w:shd w:val="clear" w:color="auto" w:fill="9CC2E5"/>
            <w:vAlign w:val="center"/>
          </w:tcPr>
          <w:p w14:paraId="33860E37" w14:textId="77777777" w:rsidR="009714B0" w:rsidRPr="00D273C8" w:rsidRDefault="009714B0" w:rsidP="00380462">
            <w:pPr>
              <w:spacing w:before="60" w:after="60"/>
              <w:jc w:val="center"/>
              <w:rPr>
                <w:rFonts w:cstheme="minorHAnsi"/>
                <w:b/>
                <w:bCs/>
                <w:color w:val="000000" w:themeColor="text1"/>
                <w:sz w:val="20"/>
                <w:szCs w:val="20"/>
              </w:rPr>
            </w:pPr>
            <w:r w:rsidRPr="00D273C8">
              <w:rPr>
                <w:rFonts w:cstheme="minorHAnsi"/>
                <w:b/>
                <w:bCs/>
                <w:color w:val="000000" w:themeColor="text1"/>
                <w:sz w:val="20"/>
                <w:szCs w:val="20"/>
              </w:rPr>
              <w:t>Modalidad</w:t>
            </w:r>
          </w:p>
        </w:tc>
        <w:tc>
          <w:tcPr>
            <w:tcW w:w="1403" w:type="pct"/>
            <w:shd w:val="clear" w:color="auto" w:fill="9CC2E5"/>
            <w:vAlign w:val="center"/>
          </w:tcPr>
          <w:p w14:paraId="38DC1671" w14:textId="77777777" w:rsidR="009714B0" w:rsidRPr="00D273C8" w:rsidRDefault="009714B0" w:rsidP="00380462">
            <w:pPr>
              <w:spacing w:before="60" w:after="60"/>
              <w:jc w:val="center"/>
              <w:rPr>
                <w:rFonts w:cstheme="minorHAnsi"/>
                <w:b/>
                <w:bCs/>
                <w:color w:val="000000" w:themeColor="text1"/>
                <w:sz w:val="20"/>
                <w:szCs w:val="20"/>
              </w:rPr>
            </w:pPr>
            <w:r w:rsidRPr="00D273C8">
              <w:rPr>
                <w:rFonts w:cstheme="minorHAnsi"/>
                <w:b/>
                <w:bCs/>
                <w:color w:val="000000" w:themeColor="text1"/>
                <w:sz w:val="20"/>
                <w:szCs w:val="20"/>
              </w:rPr>
              <w:t>Objetivos</w:t>
            </w:r>
          </w:p>
        </w:tc>
        <w:tc>
          <w:tcPr>
            <w:tcW w:w="1020" w:type="pct"/>
            <w:shd w:val="clear" w:color="auto" w:fill="9CC2E5"/>
          </w:tcPr>
          <w:p w14:paraId="6E55CB4F" w14:textId="77777777" w:rsidR="009714B0" w:rsidRPr="00D273C8" w:rsidRDefault="009714B0" w:rsidP="00380462">
            <w:pPr>
              <w:spacing w:before="60" w:after="60"/>
              <w:jc w:val="center"/>
              <w:rPr>
                <w:rFonts w:cstheme="minorHAnsi"/>
                <w:b/>
                <w:bCs/>
                <w:color w:val="000000" w:themeColor="text1"/>
                <w:sz w:val="20"/>
                <w:szCs w:val="20"/>
              </w:rPr>
            </w:pPr>
            <w:r w:rsidRPr="00D273C8">
              <w:rPr>
                <w:rFonts w:cstheme="minorHAnsi"/>
                <w:b/>
                <w:bCs/>
                <w:color w:val="000000" w:themeColor="text1"/>
                <w:sz w:val="20"/>
                <w:szCs w:val="20"/>
              </w:rPr>
              <w:t>Valor que agregan al Fondo</w:t>
            </w:r>
          </w:p>
        </w:tc>
      </w:tr>
      <w:tr w:rsidR="009714B0" w:rsidRPr="00D273C8" w14:paraId="53F532F2" w14:textId="77777777" w:rsidTr="00380462">
        <w:trPr>
          <w:trHeight w:val="1410"/>
        </w:trPr>
        <w:tc>
          <w:tcPr>
            <w:tcW w:w="598" w:type="pct"/>
            <w:vAlign w:val="center"/>
          </w:tcPr>
          <w:p w14:paraId="0D5A7184" w14:textId="77777777" w:rsidR="009714B0" w:rsidRPr="00D273C8" w:rsidRDefault="009714B0" w:rsidP="00380462">
            <w:pPr>
              <w:spacing w:before="0" w:after="0"/>
              <w:rPr>
                <w:rFonts w:cstheme="minorHAnsi"/>
                <w:sz w:val="20"/>
                <w:szCs w:val="20"/>
              </w:rPr>
            </w:pPr>
            <w:r w:rsidRPr="00D273C8">
              <w:rPr>
                <w:rFonts w:cstheme="minorHAnsi"/>
                <w:sz w:val="20"/>
                <w:szCs w:val="20"/>
              </w:rPr>
              <w:t>B001.- Producción de impresos valorados, no valorados, numerados y de seguridad</w:t>
            </w:r>
          </w:p>
        </w:tc>
        <w:tc>
          <w:tcPr>
            <w:tcW w:w="1495" w:type="pct"/>
            <w:vAlign w:val="center"/>
          </w:tcPr>
          <w:p w14:paraId="61C199F6" w14:textId="77777777" w:rsidR="009714B0" w:rsidRPr="00D273C8" w:rsidRDefault="009714B0" w:rsidP="00380462">
            <w:pPr>
              <w:spacing w:before="0" w:after="0"/>
              <w:rPr>
                <w:rFonts w:cstheme="minorHAnsi"/>
                <w:sz w:val="20"/>
                <w:szCs w:val="20"/>
              </w:rPr>
            </w:pPr>
            <w:r w:rsidRPr="00D273C8">
              <w:rPr>
                <w:rFonts w:cstheme="minorHAnsi"/>
                <w:sz w:val="20"/>
                <w:szCs w:val="20"/>
              </w:rPr>
              <w:t>Este Pp está a cargo de la Dirección General de Talleres de Impresión de Estampillas y Valores. Los servicios que brinda son: produce impresos diversos y produce los impresos valorados, numerados y de seguridad.</w:t>
            </w:r>
          </w:p>
        </w:tc>
        <w:tc>
          <w:tcPr>
            <w:tcW w:w="483" w:type="pct"/>
            <w:vAlign w:val="center"/>
          </w:tcPr>
          <w:p w14:paraId="5B3C575F" w14:textId="77777777" w:rsidR="009714B0" w:rsidRPr="00D273C8" w:rsidRDefault="009714B0" w:rsidP="00380462">
            <w:pPr>
              <w:spacing w:before="0" w:after="0"/>
              <w:rPr>
                <w:rFonts w:cstheme="minorHAnsi"/>
                <w:sz w:val="20"/>
                <w:szCs w:val="20"/>
              </w:rPr>
            </w:pPr>
            <w:r w:rsidRPr="00D273C8">
              <w:rPr>
                <w:rFonts w:cstheme="minorHAnsi"/>
                <w:sz w:val="20"/>
                <w:szCs w:val="20"/>
              </w:rPr>
              <w:t>Provisión de Bienes Públicos</w:t>
            </w:r>
          </w:p>
        </w:tc>
        <w:tc>
          <w:tcPr>
            <w:tcW w:w="1403" w:type="pct"/>
            <w:vAlign w:val="center"/>
          </w:tcPr>
          <w:p w14:paraId="34F0ABA8" w14:textId="77777777" w:rsidR="009714B0" w:rsidRPr="00D273C8" w:rsidRDefault="009714B0" w:rsidP="00380462">
            <w:pPr>
              <w:pStyle w:val="Prrafodelista"/>
              <w:numPr>
                <w:ilvl w:val="0"/>
                <w:numId w:val="1"/>
              </w:numPr>
              <w:spacing w:before="0" w:after="0"/>
              <w:ind w:left="198" w:hanging="215"/>
              <w:contextualSpacing w:val="0"/>
              <w:rPr>
                <w:rFonts w:cstheme="minorHAnsi"/>
                <w:sz w:val="20"/>
                <w:szCs w:val="20"/>
              </w:rPr>
            </w:pPr>
            <w:r w:rsidRPr="00D273C8">
              <w:rPr>
                <w:rFonts w:cstheme="minorHAnsi"/>
                <w:sz w:val="20"/>
                <w:szCs w:val="20"/>
              </w:rPr>
              <w:t>Contribuir a la Regeneración Ética de las Instituciones, mediante la producción de impresos que requieran las Dependencias y Entidades de la Administración Pública Federal bajo los principios de austeridad, honestidad y transparencia.</w:t>
            </w:r>
          </w:p>
          <w:p w14:paraId="0FF62533" w14:textId="77777777" w:rsidR="009714B0" w:rsidRPr="00D273C8" w:rsidRDefault="009714B0" w:rsidP="00380462">
            <w:pPr>
              <w:pStyle w:val="Prrafodelista"/>
              <w:numPr>
                <w:ilvl w:val="0"/>
                <w:numId w:val="1"/>
              </w:numPr>
              <w:spacing w:before="0" w:after="0"/>
              <w:ind w:left="198" w:hanging="215"/>
              <w:contextualSpacing w:val="0"/>
              <w:rPr>
                <w:rFonts w:cstheme="minorHAnsi"/>
                <w:sz w:val="20"/>
                <w:szCs w:val="20"/>
              </w:rPr>
            </w:pPr>
            <w:r w:rsidRPr="00D273C8">
              <w:rPr>
                <w:rFonts w:cstheme="minorHAnsi"/>
                <w:sz w:val="20"/>
                <w:szCs w:val="20"/>
              </w:rPr>
              <w:t>Las Dependencias y Entidades de la Administración Pública Federal reciben los impresos solicitados de conformidad con las características técnicas que requieren.</w:t>
            </w:r>
          </w:p>
        </w:tc>
        <w:tc>
          <w:tcPr>
            <w:tcW w:w="1020" w:type="pct"/>
          </w:tcPr>
          <w:p w14:paraId="70FDCED8" w14:textId="77777777" w:rsidR="009714B0" w:rsidRPr="00D273C8" w:rsidRDefault="009714B0" w:rsidP="00380462">
            <w:pPr>
              <w:spacing w:before="0" w:after="0"/>
              <w:rPr>
                <w:rFonts w:cstheme="minorHAnsi"/>
                <w:sz w:val="20"/>
                <w:szCs w:val="20"/>
              </w:rPr>
            </w:pPr>
            <w:r w:rsidRPr="00D273C8">
              <w:rPr>
                <w:rFonts w:cstheme="minorHAnsi"/>
                <w:sz w:val="20"/>
                <w:szCs w:val="20"/>
              </w:rPr>
              <w:t>Este Programa genera los impresos que son solicitados por la Unidad Responsable del Fondo, en este caso la DGPyP "A".</w:t>
            </w:r>
          </w:p>
        </w:tc>
      </w:tr>
      <w:tr w:rsidR="009714B0" w:rsidRPr="00D273C8" w14:paraId="0F04EC77" w14:textId="77777777" w:rsidTr="00380462">
        <w:trPr>
          <w:trHeight w:val="1410"/>
        </w:trPr>
        <w:tc>
          <w:tcPr>
            <w:tcW w:w="598" w:type="pct"/>
            <w:vAlign w:val="center"/>
          </w:tcPr>
          <w:p w14:paraId="00B05F23" w14:textId="77777777" w:rsidR="009714B0" w:rsidRPr="00D273C8" w:rsidRDefault="009714B0" w:rsidP="00380462">
            <w:pPr>
              <w:spacing w:before="0" w:after="0"/>
              <w:rPr>
                <w:rFonts w:cstheme="minorHAnsi"/>
                <w:sz w:val="20"/>
                <w:szCs w:val="20"/>
              </w:rPr>
            </w:pPr>
            <w:r w:rsidRPr="00D273C8">
              <w:rPr>
                <w:rFonts w:cstheme="minorHAnsi"/>
                <w:sz w:val="20"/>
                <w:szCs w:val="20"/>
              </w:rPr>
              <w:t>E003.- Administración de los recursos y valores federales</w:t>
            </w:r>
          </w:p>
        </w:tc>
        <w:tc>
          <w:tcPr>
            <w:tcW w:w="1495" w:type="pct"/>
            <w:vAlign w:val="center"/>
          </w:tcPr>
          <w:p w14:paraId="093E6070" w14:textId="77777777" w:rsidR="009714B0" w:rsidRPr="00D273C8" w:rsidRDefault="009714B0" w:rsidP="00380462">
            <w:pPr>
              <w:spacing w:before="0" w:after="0"/>
              <w:rPr>
                <w:rFonts w:cstheme="minorHAnsi"/>
                <w:sz w:val="20"/>
                <w:szCs w:val="20"/>
              </w:rPr>
            </w:pPr>
            <w:r w:rsidRPr="00D273C8">
              <w:rPr>
                <w:rFonts w:cstheme="minorHAnsi"/>
                <w:sz w:val="20"/>
                <w:szCs w:val="20"/>
              </w:rPr>
              <w:t>Este Pp está a cargo de la TESOFE. Los servicios que brinda son: 1) Integra los ingresos del Gobierno Federal en el esquema de Cuenta Única de Tesorería (CUT), 2) Entrega información contable confiable, y 3) Efectúa pagos oportunos.</w:t>
            </w:r>
          </w:p>
        </w:tc>
        <w:tc>
          <w:tcPr>
            <w:tcW w:w="483" w:type="pct"/>
            <w:vAlign w:val="center"/>
          </w:tcPr>
          <w:p w14:paraId="39066E4C" w14:textId="77777777" w:rsidR="009714B0" w:rsidRPr="00D273C8" w:rsidRDefault="009714B0" w:rsidP="00380462">
            <w:pPr>
              <w:spacing w:before="0" w:after="0"/>
              <w:rPr>
                <w:rFonts w:cstheme="minorHAnsi"/>
                <w:sz w:val="20"/>
                <w:szCs w:val="20"/>
              </w:rPr>
            </w:pPr>
            <w:r w:rsidRPr="00D273C8">
              <w:rPr>
                <w:rFonts w:cstheme="minorHAnsi"/>
                <w:sz w:val="20"/>
                <w:szCs w:val="20"/>
              </w:rPr>
              <w:t>Prestación de Servicios Públicos.</w:t>
            </w:r>
          </w:p>
        </w:tc>
        <w:tc>
          <w:tcPr>
            <w:tcW w:w="1403" w:type="pct"/>
            <w:vAlign w:val="center"/>
          </w:tcPr>
          <w:p w14:paraId="46C23522" w14:textId="77777777" w:rsidR="009714B0" w:rsidRPr="00D273C8" w:rsidRDefault="009714B0" w:rsidP="00380462">
            <w:pPr>
              <w:pStyle w:val="Prrafodelista"/>
              <w:numPr>
                <w:ilvl w:val="0"/>
                <w:numId w:val="1"/>
              </w:numPr>
              <w:spacing w:before="0" w:after="0"/>
              <w:ind w:left="198" w:hanging="215"/>
              <w:contextualSpacing w:val="0"/>
              <w:rPr>
                <w:rFonts w:cstheme="minorHAnsi"/>
                <w:sz w:val="20"/>
                <w:szCs w:val="20"/>
              </w:rPr>
            </w:pPr>
            <w:r w:rsidRPr="00D273C8">
              <w:rPr>
                <w:rFonts w:cstheme="minorHAnsi"/>
                <w:sz w:val="20"/>
                <w:szCs w:val="20"/>
              </w:rPr>
              <w:t>Contribuir a erradicar la corrupción mediante la administración eficiente, eficaz y transparente de los recursos y valores de la propiedad o al cuidado del Gobierno Federal en cuentas de la Tesorería.</w:t>
            </w:r>
          </w:p>
          <w:p w14:paraId="237D4181" w14:textId="77777777" w:rsidR="009714B0" w:rsidRPr="00D273C8" w:rsidRDefault="009714B0" w:rsidP="00380462">
            <w:pPr>
              <w:pStyle w:val="Prrafodelista"/>
              <w:numPr>
                <w:ilvl w:val="0"/>
                <w:numId w:val="1"/>
              </w:numPr>
              <w:spacing w:before="0" w:after="0"/>
              <w:ind w:left="198" w:hanging="215"/>
              <w:contextualSpacing w:val="0"/>
              <w:rPr>
                <w:rFonts w:cstheme="minorHAnsi"/>
                <w:sz w:val="20"/>
                <w:szCs w:val="20"/>
              </w:rPr>
            </w:pPr>
            <w:r w:rsidRPr="00D273C8">
              <w:rPr>
                <w:rFonts w:cstheme="minorHAnsi"/>
                <w:sz w:val="20"/>
                <w:szCs w:val="20"/>
              </w:rPr>
              <w:t>El Gobierno Federal administra con calidad, eficiencia, eficacia y transparencia los fondos y valores de su propiedad y/o custodia en cuentas de la Tesorería.</w:t>
            </w:r>
          </w:p>
        </w:tc>
        <w:tc>
          <w:tcPr>
            <w:tcW w:w="1020" w:type="pct"/>
          </w:tcPr>
          <w:p w14:paraId="1746B7C6" w14:textId="77777777" w:rsidR="009714B0" w:rsidRPr="00D273C8" w:rsidRDefault="009714B0" w:rsidP="00380462">
            <w:pPr>
              <w:spacing w:before="0" w:after="0"/>
              <w:rPr>
                <w:rFonts w:cstheme="minorHAnsi"/>
                <w:sz w:val="20"/>
                <w:szCs w:val="20"/>
              </w:rPr>
            </w:pPr>
            <w:r w:rsidRPr="00D273C8">
              <w:rPr>
                <w:rFonts w:cstheme="minorHAnsi"/>
                <w:sz w:val="20"/>
                <w:szCs w:val="20"/>
              </w:rPr>
              <w:t>La función que realiza este Programa es de suma importancia para el Fondo, ya que a través de la TESOFE realiza los pagos a las entidades federativas.</w:t>
            </w:r>
          </w:p>
        </w:tc>
      </w:tr>
      <w:tr w:rsidR="009714B0" w:rsidRPr="00D273C8" w14:paraId="58EEF6D6" w14:textId="77777777" w:rsidTr="00380462">
        <w:trPr>
          <w:trHeight w:val="841"/>
        </w:trPr>
        <w:tc>
          <w:tcPr>
            <w:tcW w:w="598" w:type="pct"/>
            <w:vAlign w:val="center"/>
          </w:tcPr>
          <w:p w14:paraId="4AF05A49" w14:textId="77777777" w:rsidR="009714B0" w:rsidRPr="00D273C8" w:rsidRDefault="009714B0" w:rsidP="00380462">
            <w:pPr>
              <w:spacing w:before="0" w:after="0"/>
              <w:rPr>
                <w:rFonts w:cstheme="minorHAnsi"/>
                <w:sz w:val="20"/>
                <w:szCs w:val="20"/>
              </w:rPr>
            </w:pPr>
            <w:r w:rsidRPr="00D273C8">
              <w:rPr>
                <w:rFonts w:cstheme="minorHAnsi"/>
                <w:sz w:val="20"/>
                <w:szCs w:val="20"/>
              </w:rPr>
              <w:t>G006.- Regulación del proceso de compras y contrataciones.</w:t>
            </w:r>
          </w:p>
        </w:tc>
        <w:tc>
          <w:tcPr>
            <w:tcW w:w="1495" w:type="pct"/>
            <w:vAlign w:val="center"/>
          </w:tcPr>
          <w:p w14:paraId="01C4802F" w14:textId="77777777" w:rsidR="009714B0" w:rsidRPr="00D273C8" w:rsidRDefault="009714B0" w:rsidP="00380462">
            <w:pPr>
              <w:spacing w:before="0" w:after="0"/>
              <w:rPr>
                <w:rFonts w:cstheme="minorHAnsi"/>
                <w:sz w:val="20"/>
                <w:szCs w:val="20"/>
              </w:rPr>
            </w:pPr>
            <w:r w:rsidRPr="00D273C8">
              <w:rPr>
                <w:rFonts w:cstheme="minorHAnsi"/>
                <w:sz w:val="20"/>
                <w:szCs w:val="20"/>
              </w:rPr>
              <w:t>Este Pp está a cargo de la Unidad de Compras y Contrataciones Públicas. El servicio que brinda es básicamente la compra de bienes y servicios.</w:t>
            </w:r>
          </w:p>
        </w:tc>
        <w:tc>
          <w:tcPr>
            <w:tcW w:w="483" w:type="pct"/>
            <w:vAlign w:val="center"/>
          </w:tcPr>
          <w:p w14:paraId="6A76407F" w14:textId="77777777" w:rsidR="009714B0" w:rsidRPr="00D273C8" w:rsidRDefault="009714B0" w:rsidP="00380462">
            <w:pPr>
              <w:spacing w:before="0" w:after="0"/>
              <w:rPr>
                <w:rFonts w:cstheme="minorHAnsi"/>
                <w:sz w:val="20"/>
                <w:szCs w:val="20"/>
              </w:rPr>
            </w:pPr>
            <w:r w:rsidRPr="00D273C8">
              <w:rPr>
                <w:rFonts w:cstheme="minorHAnsi"/>
                <w:sz w:val="20"/>
                <w:szCs w:val="20"/>
              </w:rPr>
              <w:t>Regulación y Supervisión</w:t>
            </w:r>
          </w:p>
        </w:tc>
        <w:tc>
          <w:tcPr>
            <w:tcW w:w="1403" w:type="pct"/>
            <w:vAlign w:val="center"/>
          </w:tcPr>
          <w:p w14:paraId="55953589" w14:textId="77777777" w:rsidR="009714B0" w:rsidRPr="00D273C8" w:rsidRDefault="009714B0" w:rsidP="00380462">
            <w:pPr>
              <w:pStyle w:val="Prrafodelista"/>
              <w:numPr>
                <w:ilvl w:val="0"/>
                <w:numId w:val="1"/>
              </w:numPr>
              <w:spacing w:before="0" w:after="0"/>
              <w:ind w:left="198" w:hanging="215"/>
              <w:contextualSpacing w:val="0"/>
              <w:rPr>
                <w:rFonts w:cstheme="minorHAnsi"/>
                <w:sz w:val="20"/>
                <w:szCs w:val="20"/>
              </w:rPr>
            </w:pPr>
            <w:r w:rsidRPr="00D273C8">
              <w:rPr>
                <w:rFonts w:cstheme="minorHAnsi"/>
                <w:sz w:val="20"/>
                <w:szCs w:val="20"/>
              </w:rPr>
              <w:t>Contribuir a generar ahorros y combatir a la corrupción mediante procedimientos y sistemas que permitan adquirir bienes y servicios, así como contratar obra pública, de calidad y a los menores precios del mercado.</w:t>
            </w:r>
          </w:p>
          <w:p w14:paraId="58339ABD" w14:textId="77777777" w:rsidR="009714B0" w:rsidRPr="00D273C8" w:rsidRDefault="009714B0" w:rsidP="00380462">
            <w:pPr>
              <w:pStyle w:val="Prrafodelista"/>
              <w:numPr>
                <w:ilvl w:val="0"/>
                <w:numId w:val="1"/>
              </w:numPr>
              <w:spacing w:before="0" w:after="0"/>
              <w:ind w:left="198" w:hanging="215"/>
              <w:contextualSpacing w:val="0"/>
              <w:rPr>
                <w:rFonts w:cstheme="minorHAnsi"/>
                <w:sz w:val="20"/>
                <w:szCs w:val="20"/>
              </w:rPr>
            </w:pPr>
            <w:r w:rsidRPr="00D273C8">
              <w:rPr>
                <w:rFonts w:cstheme="minorHAnsi"/>
                <w:sz w:val="20"/>
                <w:szCs w:val="20"/>
              </w:rPr>
              <w:lastRenderedPageBreak/>
              <w:t>Las dependencias y entidades de la Administración Pública Federal contratan bienes, servicios y obra pública propiciando la competencia y evitando actos de corrupción.</w:t>
            </w:r>
          </w:p>
        </w:tc>
        <w:tc>
          <w:tcPr>
            <w:tcW w:w="1020" w:type="pct"/>
          </w:tcPr>
          <w:p w14:paraId="4EC439EC" w14:textId="77777777" w:rsidR="009714B0" w:rsidRPr="00D273C8" w:rsidRDefault="009714B0" w:rsidP="00380462">
            <w:pPr>
              <w:spacing w:before="0" w:after="0"/>
              <w:rPr>
                <w:rFonts w:cstheme="minorHAnsi"/>
                <w:sz w:val="20"/>
                <w:szCs w:val="20"/>
              </w:rPr>
            </w:pPr>
            <w:r w:rsidRPr="00D273C8">
              <w:rPr>
                <w:rFonts w:cstheme="minorHAnsi"/>
                <w:sz w:val="20"/>
                <w:szCs w:val="20"/>
              </w:rPr>
              <w:lastRenderedPageBreak/>
              <w:t>Este Programa apoya al Fondo en la compra de bienes y servicios, como es el caso de la Evaluación Externa.</w:t>
            </w:r>
          </w:p>
        </w:tc>
      </w:tr>
      <w:tr w:rsidR="009714B0" w:rsidRPr="00D273C8" w14:paraId="63BACD21" w14:textId="77777777" w:rsidTr="00380462">
        <w:trPr>
          <w:trHeight w:val="1410"/>
        </w:trPr>
        <w:tc>
          <w:tcPr>
            <w:tcW w:w="598" w:type="pct"/>
            <w:vAlign w:val="center"/>
          </w:tcPr>
          <w:p w14:paraId="6280635B" w14:textId="77777777" w:rsidR="009714B0" w:rsidRPr="00D273C8" w:rsidRDefault="009714B0" w:rsidP="00380462">
            <w:pPr>
              <w:spacing w:before="0" w:after="0"/>
              <w:rPr>
                <w:rFonts w:cstheme="minorHAnsi"/>
                <w:sz w:val="20"/>
                <w:szCs w:val="20"/>
              </w:rPr>
            </w:pPr>
            <w:r w:rsidRPr="00D273C8">
              <w:rPr>
                <w:rFonts w:cstheme="minorHAnsi"/>
                <w:sz w:val="20"/>
                <w:szCs w:val="20"/>
              </w:rPr>
              <w:t>P002.- Diseño y conducción de la política de gasto público</w:t>
            </w:r>
          </w:p>
        </w:tc>
        <w:tc>
          <w:tcPr>
            <w:tcW w:w="1495" w:type="pct"/>
            <w:vAlign w:val="center"/>
          </w:tcPr>
          <w:p w14:paraId="72707E4F" w14:textId="77777777" w:rsidR="009714B0" w:rsidRPr="00D273C8" w:rsidRDefault="009714B0" w:rsidP="00380462">
            <w:pPr>
              <w:spacing w:before="0" w:after="0"/>
              <w:rPr>
                <w:rFonts w:cstheme="minorHAnsi"/>
                <w:sz w:val="20"/>
                <w:szCs w:val="20"/>
              </w:rPr>
            </w:pPr>
            <w:r w:rsidRPr="00D273C8">
              <w:rPr>
                <w:rFonts w:cstheme="minorHAnsi"/>
                <w:sz w:val="20"/>
                <w:szCs w:val="20"/>
              </w:rPr>
              <w:t>Este Pp está a cargo de la Subsecretaría de Egresos. Los servicios que brinda son: Emite informes de contabilidad gubernamental e informes de gestión pública; Aprueba la cartera de programas y proyectos de inversión de infraestructura, y valora las MIR de los programas presupuestarios.</w:t>
            </w:r>
          </w:p>
        </w:tc>
        <w:tc>
          <w:tcPr>
            <w:tcW w:w="483" w:type="pct"/>
            <w:vAlign w:val="center"/>
          </w:tcPr>
          <w:p w14:paraId="60AA9E40" w14:textId="77777777" w:rsidR="009714B0" w:rsidRPr="00D273C8" w:rsidRDefault="009714B0" w:rsidP="00380462">
            <w:pPr>
              <w:spacing w:before="0" w:after="0"/>
              <w:rPr>
                <w:rFonts w:cstheme="minorHAnsi"/>
                <w:sz w:val="20"/>
                <w:szCs w:val="20"/>
              </w:rPr>
            </w:pPr>
            <w:r w:rsidRPr="00D273C8">
              <w:rPr>
                <w:rFonts w:cstheme="minorHAnsi"/>
                <w:sz w:val="20"/>
                <w:szCs w:val="20"/>
              </w:rPr>
              <w:t>Planeación, seguimiento y evaluación de políticas públicas</w:t>
            </w:r>
          </w:p>
        </w:tc>
        <w:tc>
          <w:tcPr>
            <w:tcW w:w="1403" w:type="pct"/>
            <w:vAlign w:val="center"/>
          </w:tcPr>
          <w:p w14:paraId="0C85D957" w14:textId="77777777" w:rsidR="009714B0" w:rsidRPr="00D273C8" w:rsidRDefault="009714B0" w:rsidP="00380462">
            <w:pPr>
              <w:pStyle w:val="Prrafodelista"/>
              <w:numPr>
                <w:ilvl w:val="0"/>
                <w:numId w:val="1"/>
              </w:numPr>
              <w:spacing w:before="0" w:after="0"/>
              <w:ind w:left="198" w:hanging="215"/>
              <w:contextualSpacing w:val="0"/>
              <w:rPr>
                <w:rFonts w:cstheme="minorHAnsi"/>
                <w:sz w:val="20"/>
                <w:szCs w:val="20"/>
              </w:rPr>
            </w:pPr>
            <w:bookmarkStart w:id="71" w:name="_Hlk43229292"/>
            <w:r w:rsidRPr="00D273C8">
              <w:rPr>
                <w:rFonts w:cstheme="minorHAnsi"/>
                <w:sz w:val="20"/>
                <w:szCs w:val="20"/>
              </w:rPr>
              <w:t>Contribuir a la paz, Estado democrático y de derecho mediante el cumplimiento de los objetivos y metas de los programas presupuestarios.</w:t>
            </w:r>
            <w:bookmarkEnd w:id="71"/>
          </w:p>
          <w:p w14:paraId="05EF9B27" w14:textId="77777777" w:rsidR="009714B0" w:rsidRPr="00D273C8" w:rsidRDefault="009714B0" w:rsidP="00380462">
            <w:pPr>
              <w:pStyle w:val="Prrafodelista"/>
              <w:numPr>
                <w:ilvl w:val="0"/>
                <w:numId w:val="1"/>
              </w:numPr>
              <w:spacing w:before="0" w:after="0"/>
              <w:ind w:left="198" w:hanging="215"/>
              <w:contextualSpacing w:val="0"/>
              <w:rPr>
                <w:rFonts w:cstheme="minorHAnsi"/>
                <w:sz w:val="20"/>
                <w:szCs w:val="20"/>
              </w:rPr>
            </w:pPr>
            <w:r w:rsidRPr="00D273C8">
              <w:rPr>
                <w:rFonts w:cstheme="minorHAnsi"/>
                <w:sz w:val="20"/>
                <w:szCs w:val="20"/>
              </w:rPr>
              <w:t>Los programas presupuestarios cumplen con los objetivos y metas establecidos.</w:t>
            </w:r>
          </w:p>
        </w:tc>
        <w:tc>
          <w:tcPr>
            <w:tcW w:w="1020" w:type="pct"/>
          </w:tcPr>
          <w:p w14:paraId="541FD1A7" w14:textId="7053C572" w:rsidR="009714B0" w:rsidRPr="00D273C8" w:rsidRDefault="009714B0" w:rsidP="00380462">
            <w:pPr>
              <w:spacing w:before="0" w:after="0"/>
              <w:rPr>
                <w:rFonts w:cstheme="minorHAnsi"/>
                <w:sz w:val="20"/>
                <w:szCs w:val="20"/>
              </w:rPr>
            </w:pPr>
            <w:r w:rsidRPr="00D273C8">
              <w:rPr>
                <w:rFonts w:cstheme="minorHAnsi"/>
                <w:sz w:val="20"/>
                <w:szCs w:val="20"/>
              </w:rPr>
              <w:t>En particular, la UED apoya al F</w:t>
            </w:r>
            <w:r w:rsidR="006844F7">
              <w:rPr>
                <w:rFonts w:cstheme="minorHAnsi"/>
                <w:sz w:val="20"/>
                <w:szCs w:val="20"/>
              </w:rPr>
              <w:t>ondo</w:t>
            </w:r>
            <w:r w:rsidRPr="00D273C8">
              <w:rPr>
                <w:rFonts w:cstheme="minorHAnsi"/>
                <w:sz w:val="20"/>
                <w:szCs w:val="20"/>
              </w:rPr>
              <w:t xml:space="preserve"> con el diseño y operación de un sistema de seguimiento, lo cual viene a fortalecer los mecanismos de transparencia y rendición de cuentas. También le agrega valor cuando valora el diseño de la MIR del Fondo, con lo cual contribuye al logro de mejores resultados.</w:t>
            </w:r>
          </w:p>
        </w:tc>
      </w:tr>
    </w:tbl>
    <w:p w14:paraId="142011B8" w14:textId="77777777" w:rsidR="00694E19" w:rsidRDefault="00694E19" w:rsidP="00694E19">
      <w:pPr>
        <w:spacing w:before="0" w:after="160" w:line="259" w:lineRule="auto"/>
        <w:jc w:val="left"/>
      </w:pPr>
    </w:p>
    <w:p w14:paraId="3FE2677C" w14:textId="69E6BAB6" w:rsidR="001730BE" w:rsidRDefault="001730BE" w:rsidP="004A18C8">
      <w:pPr>
        <w:spacing w:before="0" w:after="160" w:line="259" w:lineRule="auto"/>
        <w:jc w:val="left"/>
      </w:pPr>
      <w:r>
        <w:br w:type="page"/>
      </w:r>
    </w:p>
    <w:p w14:paraId="7E65A45E" w14:textId="3FF95B5C" w:rsidR="001730BE" w:rsidRPr="004A18C8" w:rsidRDefault="001730BE" w:rsidP="001730BE">
      <w:pPr>
        <w:pStyle w:val="Descripcin"/>
        <w:jc w:val="center"/>
        <w:rPr>
          <w:b/>
          <w:i w:val="0"/>
          <w:color w:val="auto"/>
          <w:sz w:val="22"/>
        </w:rPr>
      </w:pPr>
      <w:bookmarkStart w:id="72" w:name="_Toc55897822"/>
      <w:r w:rsidRPr="004A18C8">
        <w:rPr>
          <w:b/>
          <w:i w:val="0"/>
          <w:color w:val="auto"/>
          <w:sz w:val="22"/>
        </w:rPr>
        <w:lastRenderedPageBreak/>
        <w:t xml:space="preserve">Anexo </w:t>
      </w:r>
      <w:r w:rsidRPr="004A18C8">
        <w:rPr>
          <w:b/>
          <w:i w:val="0"/>
          <w:color w:val="auto"/>
          <w:sz w:val="22"/>
        </w:rPr>
        <w:fldChar w:fldCharType="begin"/>
      </w:r>
      <w:r w:rsidRPr="004A18C8">
        <w:rPr>
          <w:b/>
          <w:i w:val="0"/>
          <w:color w:val="auto"/>
          <w:sz w:val="22"/>
        </w:rPr>
        <w:instrText xml:space="preserve"> SEQ Anexo \* ARABIC </w:instrText>
      </w:r>
      <w:r w:rsidRPr="004A18C8">
        <w:rPr>
          <w:b/>
          <w:i w:val="0"/>
          <w:color w:val="auto"/>
          <w:sz w:val="22"/>
        </w:rPr>
        <w:fldChar w:fldCharType="separate"/>
      </w:r>
      <w:r w:rsidR="00DD4838">
        <w:rPr>
          <w:b/>
          <w:i w:val="0"/>
          <w:noProof/>
          <w:color w:val="auto"/>
          <w:sz w:val="22"/>
        </w:rPr>
        <w:t>8</w:t>
      </w:r>
      <w:r w:rsidRPr="004A18C8">
        <w:rPr>
          <w:b/>
          <w:i w:val="0"/>
          <w:color w:val="auto"/>
          <w:sz w:val="22"/>
        </w:rPr>
        <w:fldChar w:fldCharType="end"/>
      </w:r>
      <w:r w:rsidRPr="004A18C8">
        <w:rPr>
          <w:b/>
          <w:i w:val="0"/>
          <w:color w:val="auto"/>
          <w:sz w:val="22"/>
        </w:rPr>
        <w:t xml:space="preserve">. </w:t>
      </w:r>
      <w:r>
        <w:rPr>
          <w:b/>
          <w:i w:val="0"/>
          <w:color w:val="auto"/>
          <w:sz w:val="22"/>
        </w:rPr>
        <w:t>Sinergias con Fondos de Aportaciones Federales, políticas públicas o Programas presupuestarios federales</w:t>
      </w:r>
      <w:bookmarkEnd w:id="72"/>
    </w:p>
    <w:p w14:paraId="1C5FB285" w14:textId="0090334B" w:rsidR="001730BE" w:rsidRPr="009F7F44" w:rsidRDefault="001730BE" w:rsidP="001730BE">
      <w:pPr>
        <w:autoSpaceDE w:val="0"/>
        <w:autoSpaceDN w:val="0"/>
        <w:adjustRightInd w:val="0"/>
        <w:snapToGrid w:val="0"/>
        <w:spacing w:before="0" w:after="0"/>
        <w:rPr>
          <w:rFonts w:cs="Arial"/>
          <w:bCs/>
          <w:sz w:val="20"/>
          <w:szCs w:val="21"/>
        </w:rPr>
      </w:pPr>
      <w:r w:rsidRPr="009F7F44">
        <w:rPr>
          <w:rFonts w:cs="Arial"/>
          <w:bCs/>
          <w:sz w:val="20"/>
          <w:szCs w:val="21"/>
        </w:rPr>
        <w:t xml:space="preserve">Nombre del </w:t>
      </w:r>
      <w:r>
        <w:rPr>
          <w:rFonts w:cs="Arial"/>
          <w:bCs/>
          <w:sz w:val="20"/>
          <w:szCs w:val="21"/>
        </w:rPr>
        <w:t>Fondo</w:t>
      </w:r>
      <w:r w:rsidRPr="009F7F44">
        <w:rPr>
          <w:rFonts w:cs="Arial"/>
          <w:bCs/>
          <w:sz w:val="20"/>
          <w:szCs w:val="21"/>
        </w:rPr>
        <w:t xml:space="preserve">: </w:t>
      </w:r>
      <w:r>
        <w:rPr>
          <w:rFonts w:cs="Arial"/>
          <w:b/>
          <w:bCs/>
          <w:sz w:val="20"/>
          <w:szCs w:val="21"/>
        </w:rPr>
        <w:t xml:space="preserve">Fondo de Aportaciones para el Fortalecimiento de los Municipios y </w:t>
      </w:r>
      <w:r w:rsidR="00CE768A">
        <w:rPr>
          <w:rFonts w:cs="Arial"/>
          <w:b/>
          <w:bCs/>
          <w:sz w:val="20"/>
          <w:szCs w:val="21"/>
        </w:rPr>
        <w:t xml:space="preserve">de </w:t>
      </w:r>
      <w:r>
        <w:rPr>
          <w:rFonts w:cs="Arial"/>
          <w:b/>
          <w:bCs/>
          <w:sz w:val="20"/>
          <w:szCs w:val="21"/>
        </w:rPr>
        <w:t>las Demarcaciones Territoriales del Distrito Federal</w:t>
      </w:r>
    </w:p>
    <w:p w14:paraId="1E506246" w14:textId="77777777" w:rsidR="001730BE" w:rsidRPr="009F7F44" w:rsidRDefault="001730BE" w:rsidP="001730BE">
      <w:pPr>
        <w:autoSpaceDE w:val="0"/>
        <w:autoSpaceDN w:val="0"/>
        <w:adjustRightInd w:val="0"/>
        <w:snapToGrid w:val="0"/>
        <w:spacing w:before="0" w:after="0"/>
        <w:rPr>
          <w:rFonts w:cs="Arial"/>
          <w:bCs/>
          <w:sz w:val="20"/>
          <w:szCs w:val="21"/>
        </w:rPr>
      </w:pPr>
      <w:r w:rsidRPr="009F7F44">
        <w:rPr>
          <w:rFonts w:cs="Arial"/>
          <w:bCs/>
          <w:sz w:val="20"/>
          <w:szCs w:val="21"/>
        </w:rPr>
        <w:t xml:space="preserve">Clave y modalidad: </w:t>
      </w:r>
      <w:r>
        <w:rPr>
          <w:rFonts w:cs="Arial"/>
          <w:b/>
          <w:bCs/>
          <w:sz w:val="20"/>
          <w:szCs w:val="21"/>
        </w:rPr>
        <w:t>I005</w:t>
      </w:r>
      <w:r w:rsidRPr="00C16C59">
        <w:rPr>
          <w:rFonts w:cs="Arial"/>
          <w:b/>
          <w:bCs/>
          <w:sz w:val="20"/>
          <w:szCs w:val="21"/>
        </w:rPr>
        <w:t xml:space="preserve"> </w:t>
      </w:r>
      <w:r>
        <w:rPr>
          <w:rFonts w:cs="Arial"/>
          <w:b/>
          <w:bCs/>
          <w:sz w:val="20"/>
          <w:szCs w:val="21"/>
        </w:rPr>
        <w:t>– Gasto Federalizado</w:t>
      </w:r>
    </w:p>
    <w:p w14:paraId="0CD6D5A0" w14:textId="77777777" w:rsidR="001730BE" w:rsidRPr="009F7F44" w:rsidRDefault="001730BE" w:rsidP="001730BE">
      <w:pPr>
        <w:autoSpaceDE w:val="0"/>
        <w:autoSpaceDN w:val="0"/>
        <w:adjustRightInd w:val="0"/>
        <w:snapToGrid w:val="0"/>
        <w:spacing w:before="0" w:after="0"/>
        <w:rPr>
          <w:rFonts w:cs="Arial"/>
          <w:bCs/>
          <w:sz w:val="20"/>
          <w:szCs w:val="21"/>
        </w:rPr>
      </w:pPr>
      <w:r w:rsidRPr="009F7F44">
        <w:rPr>
          <w:rFonts w:cs="Arial"/>
          <w:bCs/>
          <w:sz w:val="20"/>
          <w:szCs w:val="21"/>
        </w:rPr>
        <w:t>Dependencia</w:t>
      </w:r>
      <w:r>
        <w:rPr>
          <w:rFonts w:cs="Arial"/>
          <w:bCs/>
          <w:sz w:val="20"/>
          <w:szCs w:val="21"/>
        </w:rPr>
        <w:t xml:space="preserve"> Coordinadora</w:t>
      </w:r>
      <w:r w:rsidRPr="009F7F44">
        <w:rPr>
          <w:rFonts w:cs="Arial"/>
          <w:bCs/>
          <w:sz w:val="20"/>
          <w:szCs w:val="21"/>
        </w:rPr>
        <w:t xml:space="preserve">: </w:t>
      </w:r>
      <w:r w:rsidRPr="009F7F44">
        <w:rPr>
          <w:rFonts w:cs="Arial"/>
          <w:b/>
          <w:bCs/>
          <w:sz w:val="20"/>
          <w:szCs w:val="21"/>
        </w:rPr>
        <w:t xml:space="preserve">Secretaría de </w:t>
      </w:r>
      <w:r>
        <w:rPr>
          <w:rFonts w:cs="Arial"/>
          <w:b/>
          <w:bCs/>
          <w:sz w:val="20"/>
          <w:szCs w:val="21"/>
        </w:rPr>
        <w:t>Hacienda y Crédito Público</w:t>
      </w:r>
    </w:p>
    <w:p w14:paraId="28CE0576" w14:textId="77777777" w:rsidR="001730BE" w:rsidRPr="009F7F44" w:rsidRDefault="001730BE" w:rsidP="001730BE">
      <w:pPr>
        <w:autoSpaceDE w:val="0"/>
        <w:autoSpaceDN w:val="0"/>
        <w:adjustRightInd w:val="0"/>
        <w:snapToGrid w:val="0"/>
        <w:spacing w:before="0" w:after="0"/>
        <w:rPr>
          <w:rFonts w:cs="Arial"/>
          <w:bCs/>
          <w:sz w:val="20"/>
          <w:szCs w:val="21"/>
        </w:rPr>
      </w:pPr>
      <w:r w:rsidRPr="009F7F44">
        <w:rPr>
          <w:rFonts w:cs="Arial"/>
          <w:bCs/>
          <w:sz w:val="20"/>
          <w:szCs w:val="21"/>
        </w:rPr>
        <w:t xml:space="preserve">Unidad Responsable: </w:t>
      </w:r>
      <w:r>
        <w:rPr>
          <w:rFonts w:cs="Arial"/>
          <w:b/>
          <w:bCs/>
          <w:sz w:val="20"/>
          <w:szCs w:val="21"/>
        </w:rPr>
        <w:t>Dirección General de Programación y Presupuesto “A”</w:t>
      </w:r>
    </w:p>
    <w:p w14:paraId="02B44B66" w14:textId="77777777" w:rsidR="001730BE" w:rsidRPr="009F7F44" w:rsidRDefault="001730BE" w:rsidP="001730BE">
      <w:pPr>
        <w:autoSpaceDE w:val="0"/>
        <w:autoSpaceDN w:val="0"/>
        <w:adjustRightInd w:val="0"/>
        <w:snapToGrid w:val="0"/>
        <w:spacing w:before="0" w:after="0"/>
        <w:rPr>
          <w:rFonts w:cs="Arial"/>
          <w:bCs/>
          <w:sz w:val="20"/>
          <w:szCs w:val="21"/>
        </w:rPr>
      </w:pPr>
      <w:r w:rsidRPr="009F7F44">
        <w:rPr>
          <w:rFonts w:cs="Arial"/>
          <w:bCs/>
          <w:sz w:val="20"/>
          <w:szCs w:val="21"/>
        </w:rPr>
        <w:t xml:space="preserve">Tipo de Evaluación: </w:t>
      </w:r>
      <w:r>
        <w:rPr>
          <w:rFonts w:cs="Arial"/>
          <w:b/>
          <w:bCs/>
          <w:sz w:val="20"/>
          <w:szCs w:val="21"/>
        </w:rPr>
        <w:t>Estratégica</w:t>
      </w:r>
    </w:p>
    <w:p w14:paraId="5395BD7F" w14:textId="59BD3F20" w:rsidR="00694E19" w:rsidRDefault="001730BE" w:rsidP="001730BE">
      <w:pPr>
        <w:spacing w:before="0" w:after="160" w:line="259" w:lineRule="auto"/>
        <w:jc w:val="left"/>
      </w:pPr>
      <w:r w:rsidRPr="009F7F44">
        <w:rPr>
          <w:rFonts w:cs="Arial"/>
          <w:bCs/>
          <w:sz w:val="20"/>
          <w:szCs w:val="21"/>
        </w:rPr>
        <w:t xml:space="preserve">Año de la Evaluación: </w:t>
      </w:r>
      <w:r w:rsidRPr="00764259">
        <w:rPr>
          <w:rFonts w:cs="Arial"/>
          <w:b/>
          <w:sz w:val="20"/>
          <w:szCs w:val="21"/>
        </w:rPr>
        <w:t>2017</w:t>
      </w:r>
    </w:p>
    <w:tbl>
      <w:tblPr>
        <w:tblStyle w:val="Tablaconcuadrcula"/>
        <w:tblW w:w="5000" w:type="pct"/>
        <w:tblLook w:val="04A0" w:firstRow="1" w:lastRow="0" w:firstColumn="1" w:lastColumn="0" w:noHBand="0" w:noVBand="1"/>
      </w:tblPr>
      <w:tblGrid>
        <w:gridCol w:w="2690"/>
        <w:gridCol w:w="3117"/>
        <w:gridCol w:w="1842"/>
        <w:gridCol w:w="3659"/>
        <w:gridCol w:w="2254"/>
      </w:tblGrid>
      <w:tr w:rsidR="002655CB" w:rsidRPr="00B42CB4" w14:paraId="4F3BE4BB" w14:textId="77777777" w:rsidTr="002655CB">
        <w:trPr>
          <w:trHeight w:val="719"/>
        </w:trPr>
        <w:tc>
          <w:tcPr>
            <w:tcW w:w="992" w:type="pct"/>
            <w:shd w:val="clear" w:color="auto" w:fill="9CC2E5"/>
            <w:vAlign w:val="center"/>
          </w:tcPr>
          <w:p w14:paraId="50C46F73" w14:textId="77777777" w:rsidR="00AE6A07" w:rsidRPr="00B42CB4" w:rsidRDefault="00AE6A07" w:rsidP="000757FD">
            <w:pPr>
              <w:jc w:val="center"/>
              <w:rPr>
                <w:rFonts w:cstheme="minorHAnsi"/>
                <w:b/>
                <w:bCs/>
                <w:color w:val="000000" w:themeColor="text1"/>
                <w:sz w:val="20"/>
                <w:szCs w:val="20"/>
              </w:rPr>
            </w:pPr>
            <w:r w:rsidRPr="00B42CB4">
              <w:rPr>
                <w:rFonts w:cstheme="minorHAnsi"/>
                <w:b/>
                <w:bCs/>
                <w:color w:val="000000" w:themeColor="text1"/>
                <w:sz w:val="20"/>
                <w:szCs w:val="20"/>
              </w:rPr>
              <w:t>Nombre del Fondo de Aportaciones Federales, política pública o Pp</w:t>
            </w:r>
          </w:p>
        </w:tc>
        <w:tc>
          <w:tcPr>
            <w:tcW w:w="1149" w:type="pct"/>
            <w:shd w:val="clear" w:color="auto" w:fill="9CC2E5"/>
            <w:vAlign w:val="center"/>
          </w:tcPr>
          <w:p w14:paraId="1AF4749C" w14:textId="77777777" w:rsidR="00AE6A07" w:rsidRPr="00B42CB4" w:rsidRDefault="00AE6A07" w:rsidP="000757FD">
            <w:pPr>
              <w:jc w:val="center"/>
              <w:rPr>
                <w:rFonts w:cstheme="minorHAnsi"/>
                <w:b/>
                <w:bCs/>
                <w:color w:val="000000" w:themeColor="text1"/>
                <w:sz w:val="20"/>
                <w:szCs w:val="20"/>
              </w:rPr>
            </w:pPr>
            <w:r w:rsidRPr="00B42CB4">
              <w:rPr>
                <w:rFonts w:cstheme="minorHAnsi"/>
                <w:b/>
                <w:bCs/>
                <w:color w:val="000000" w:themeColor="text1"/>
                <w:sz w:val="20"/>
                <w:szCs w:val="20"/>
              </w:rPr>
              <w:t>Características generales</w:t>
            </w:r>
          </w:p>
        </w:tc>
        <w:tc>
          <w:tcPr>
            <w:tcW w:w="679" w:type="pct"/>
            <w:shd w:val="clear" w:color="auto" w:fill="9CC2E5"/>
            <w:vAlign w:val="center"/>
          </w:tcPr>
          <w:p w14:paraId="2F2A3261" w14:textId="77777777" w:rsidR="00AE6A07" w:rsidRPr="00B42CB4" w:rsidRDefault="00AE6A07" w:rsidP="000757FD">
            <w:pPr>
              <w:jc w:val="center"/>
              <w:rPr>
                <w:rFonts w:cstheme="minorHAnsi"/>
                <w:b/>
                <w:bCs/>
                <w:color w:val="000000" w:themeColor="text1"/>
                <w:sz w:val="20"/>
                <w:szCs w:val="20"/>
              </w:rPr>
            </w:pPr>
            <w:r w:rsidRPr="00B42CB4">
              <w:rPr>
                <w:rFonts w:cstheme="minorHAnsi"/>
                <w:b/>
                <w:bCs/>
                <w:color w:val="000000" w:themeColor="text1"/>
                <w:sz w:val="20"/>
                <w:szCs w:val="20"/>
              </w:rPr>
              <w:t>Modalidad</w:t>
            </w:r>
          </w:p>
        </w:tc>
        <w:tc>
          <w:tcPr>
            <w:tcW w:w="1349" w:type="pct"/>
            <w:shd w:val="clear" w:color="auto" w:fill="9CC2E5"/>
            <w:vAlign w:val="center"/>
          </w:tcPr>
          <w:p w14:paraId="00DB8570" w14:textId="77777777" w:rsidR="00AE6A07" w:rsidRPr="00B42CB4" w:rsidRDefault="00AE6A07" w:rsidP="000757FD">
            <w:pPr>
              <w:jc w:val="center"/>
              <w:rPr>
                <w:rFonts w:cstheme="minorHAnsi"/>
                <w:b/>
                <w:bCs/>
                <w:color w:val="000000" w:themeColor="text1"/>
                <w:sz w:val="20"/>
                <w:szCs w:val="20"/>
              </w:rPr>
            </w:pPr>
            <w:r w:rsidRPr="00B42CB4">
              <w:rPr>
                <w:rFonts w:cstheme="minorHAnsi"/>
                <w:b/>
                <w:bCs/>
                <w:color w:val="000000" w:themeColor="text1"/>
                <w:sz w:val="20"/>
                <w:szCs w:val="20"/>
              </w:rPr>
              <w:t>Objetivos</w:t>
            </w:r>
          </w:p>
        </w:tc>
        <w:tc>
          <w:tcPr>
            <w:tcW w:w="831" w:type="pct"/>
            <w:shd w:val="clear" w:color="auto" w:fill="9CC2E5"/>
          </w:tcPr>
          <w:p w14:paraId="009AD722" w14:textId="77777777" w:rsidR="00AE6A07" w:rsidRPr="00B42CB4" w:rsidRDefault="00AE6A07" w:rsidP="000757FD">
            <w:pPr>
              <w:jc w:val="center"/>
              <w:rPr>
                <w:rFonts w:cstheme="minorHAnsi"/>
                <w:b/>
                <w:bCs/>
                <w:color w:val="000000" w:themeColor="text1"/>
                <w:sz w:val="20"/>
                <w:szCs w:val="20"/>
              </w:rPr>
            </w:pPr>
            <w:r w:rsidRPr="00B42CB4">
              <w:rPr>
                <w:rFonts w:cstheme="minorHAnsi"/>
                <w:b/>
                <w:bCs/>
                <w:color w:val="000000" w:themeColor="text1"/>
                <w:sz w:val="20"/>
                <w:szCs w:val="20"/>
              </w:rPr>
              <w:t>Sinergias que tendría con el Fondo</w:t>
            </w:r>
          </w:p>
        </w:tc>
      </w:tr>
      <w:tr w:rsidR="00AE6A07" w:rsidRPr="00B42CB4" w14:paraId="73D7122A" w14:textId="77777777" w:rsidTr="00F50914">
        <w:tc>
          <w:tcPr>
            <w:tcW w:w="992" w:type="pct"/>
            <w:vAlign w:val="center"/>
          </w:tcPr>
          <w:p w14:paraId="47C2B3CF" w14:textId="080EA836" w:rsidR="00AE6A07" w:rsidRPr="00B42CB4" w:rsidRDefault="00E314D3" w:rsidP="004D663E">
            <w:pPr>
              <w:rPr>
                <w:rFonts w:cstheme="minorHAnsi"/>
                <w:sz w:val="20"/>
                <w:szCs w:val="20"/>
              </w:rPr>
            </w:pPr>
            <w:r w:rsidRPr="00E314D3">
              <w:rPr>
                <w:rFonts w:cstheme="minorHAnsi"/>
                <w:sz w:val="20"/>
                <w:szCs w:val="20"/>
              </w:rPr>
              <w:t>Fondo de Aportaciones para la Infraestructura Social Municipal y de las Demarcaciones Territoriales del Distrito Federal</w:t>
            </w:r>
            <w:r w:rsidR="000757FD" w:rsidRPr="00B42CB4">
              <w:rPr>
                <w:rFonts w:cstheme="minorHAnsi"/>
                <w:sz w:val="20"/>
                <w:szCs w:val="20"/>
              </w:rPr>
              <w:t xml:space="preserve"> (F</w:t>
            </w:r>
            <w:r w:rsidR="009800F4" w:rsidRPr="00B42CB4">
              <w:rPr>
                <w:rFonts w:cstheme="minorHAnsi"/>
                <w:sz w:val="20"/>
                <w:szCs w:val="20"/>
              </w:rPr>
              <w:t>ISM</w:t>
            </w:r>
            <w:r>
              <w:rPr>
                <w:rFonts w:cstheme="minorHAnsi"/>
                <w:sz w:val="20"/>
                <w:szCs w:val="20"/>
              </w:rPr>
              <w:t>DF</w:t>
            </w:r>
            <w:r w:rsidR="000757FD" w:rsidRPr="00B42CB4">
              <w:rPr>
                <w:rFonts w:cstheme="minorHAnsi"/>
                <w:sz w:val="20"/>
                <w:szCs w:val="20"/>
              </w:rPr>
              <w:t>)</w:t>
            </w:r>
          </w:p>
        </w:tc>
        <w:tc>
          <w:tcPr>
            <w:tcW w:w="1149" w:type="pct"/>
            <w:vAlign w:val="center"/>
          </w:tcPr>
          <w:p w14:paraId="1378DD93" w14:textId="049D9927" w:rsidR="00F50914" w:rsidRPr="00B42CB4" w:rsidRDefault="00F50914" w:rsidP="00F50914">
            <w:pPr>
              <w:tabs>
                <w:tab w:val="num" w:pos="720"/>
              </w:tabs>
              <w:rPr>
                <w:rFonts w:cstheme="minorHAnsi"/>
                <w:sz w:val="20"/>
                <w:szCs w:val="20"/>
              </w:rPr>
            </w:pPr>
            <w:r w:rsidRPr="00B42CB4">
              <w:rPr>
                <w:rFonts w:cstheme="minorHAnsi"/>
                <w:sz w:val="20"/>
                <w:szCs w:val="20"/>
              </w:rPr>
              <w:t>El FISM</w:t>
            </w:r>
            <w:r w:rsidR="00E314D3">
              <w:rPr>
                <w:rFonts w:cstheme="minorHAnsi"/>
                <w:sz w:val="20"/>
                <w:szCs w:val="20"/>
              </w:rPr>
              <w:t>DF</w:t>
            </w:r>
            <w:r w:rsidRPr="00B42CB4">
              <w:rPr>
                <w:rFonts w:cstheme="minorHAnsi"/>
                <w:sz w:val="20"/>
                <w:szCs w:val="20"/>
              </w:rPr>
              <w:t xml:space="preserve"> destina sus recursos a Proyectos de infraestructura social, para la calidad y espacios de la vivienda y de servicios básicos en la vivienda.</w:t>
            </w:r>
          </w:p>
        </w:tc>
        <w:tc>
          <w:tcPr>
            <w:tcW w:w="679" w:type="pct"/>
            <w:vAlign w:val="center"/>
          </w:tcPr>
          <w:p w14:paraId="1ED90DEC" w14:textId="545F97BB" w:rsidR="00AE6A07" w:rsidRPr="00B42CB4" w:rsidRDefault="00556193" w:rsidP="004D663E">
            <w:pPr>
              <w:rPr>
                <w:rFonts w:cstheme="minorHAnsi"/>
                <w:sz w:val="20"/>
                <w:szCs w:val="20"/>
              </w:rPr>
            </w:pPr>
            <w:r>
              <w:rPr>
                <w:rFonts w:cstheme="minorHAnsi"/>
                <w:sz w:val="20"/>
                <w:szCs w:val="20"/>
              </w:rPr>
              <w:t>Gasto Federalizado</w:t>
            </w:r>
          </w:p>
        </w:tc>
        <w:tc>
          <w:tcPr>
            <w:tcW w:w="1349" w:type="pct"/>
            <w:vAlign w:val="center"/>
          </w:tcPr>
          <w:p w14:paraId="07F7CF16" w14:textId="61F00268" w:rsidR="00AE6A07" w:rsidRPr="00B42CB4" w:rsidRDefault="000757FD" w:rsidP="00F50914">
            <w:pPr>
              <w:rPr>
                <w:rFonts w:cstheme="minorHAnsi"/>
                <w:sz w:val="20"/>
                <w:szCs w:val="20"/>
              </w:rPr>
            </w:pPr>
            <w:r w:rsidRPr="00B42CB4">
              <w:rPr>
                <w:rFonts w:cstheme="minorHAnsi"/>
                <w:sz w:val="20"/>
                <w:szCs w:val="20"/>
              </w:rPr>
              <w:t>El Propósito de este Fondo es que “</w:t>
            </w:r>
            <w:r w:rsidR="00F50914" w:rsidRPr="00B42CB4">
              <w:rPr>
                <w:rFonts w:cstheme="minorHAnsi"/>
                <w:sz w:val="20"/>
                <w:szCs w:val="20"/>
              </w:rPr>
              <w:t>La población que habita en las Zonas de Atención Prioritaria Urbanas, en las localidades con los dos mayores grados de rezago social de cada municipio o que se encuentran en situación de pobreza extrema reducen los rezagos en infraestructura social básica relacionada con las carencias de servicios básicos en la vivienda, calidad y espacios de la vivienda e infraestructura social</w:t>
            </w:r>
            <w:r w:rsidRPr="00B42CB4">
              <w:rPr>
                <w:rFonts w:cstheme="minorHAnsi"/>
                <w:sz w:val="20"/>
                <w:szCs w:val="20"/>
              </w:rPr>
              <w:t>”.</w:t>
            </w:r>
          </w:p>
        </w:tc>
        <w:tc>
          <w:tcPr>
            <w:tcW w:w="831" w:type="pct"/>
          </w:tcPr>
          <w:p w14:paraId="48D022E2" w14:textId="54B44EE7" w:rsidR="00AE6A07" w:rsidRPr="00B42CB4" w:rsidRDefault="00F50914" w:rsidP="004D663E">
            <w:pPr>
              <w:rPr>
                <w:rFonts w:cstheme="minorHAnsi"/>
                <w:sz w:val="20"/>
                <w:szCs w:val="20"/>
              </w:rPr>
            </w:pPr>
            <w:r w:rsidRPr="00B42CB4">
              <w:rPr>
                <w:rFonts w:cstheme="minorHAnsi"/>
                <w:sz w:val="20"/>
                <w:szCs w:val="20"/>
              </w:rPr>
              <w:t>El FISM</w:t>
            </w:r>
            <w:r w:rsidR="00E314D3">
              <w:rPr>
                <w:rFonts w:cstheme="minorHAnsi"/>
                <w:sz w:val="20"/>
                <w:szCs w:val="20"/>
              </w:rPr>
              <w:t>DF</w:t>
            </w:r>
            <w:r w:rsidRPr="00B42CB4">
              <w:rPr>
                <w:rFonts w:cstheme="minorHAnsi"/>
                <w:sz w:val="20"/>
                <w:szCs w:val="20"/>
              </w:rPr>
              <w:t xml:space="preserve"> y el FORTAMUN se coordinan para financiar obras de infraestructura en el municipio o DTCDMX en beneficio de su población.</w:t>
            </w:r>
          </w:p>
        </w:tc>
      </w:tr>
    </w:tbl>
    <w:p w14:paraId="1C610E8B" w14:textId="31D5B591" w:rsidR="00694E19" w:rsidRDefault="00694E19" w:rsidP="004A18C8">
      <w:pPr>
        <w:spacing w:before="0" w:after="160" w:line="259" w:lineRule="auto"/>
        <w:jc w:val="left"/>
      </w:pPr>
    </w:p>
    <w:p w14:paraId="6EA34062" w14:textId="77777777" w:rsidR="001730BE" w:rsidRDefault="001730BE" w:rsidP="004A18C8">
      <w:pPr>
        <w:spacing w:before="0" w:after="160" w:line="259" w:lineRule="auto"/>
        <w:jc w:val="left"/>
      </w:pPr>
    </w:p>
    <w:p w14:paraId="5EFBD2EE" w14:textId="77777777" w:rsidR="00524A20" w:rsidRPr="004A18C8" w:rsidRDefault="000A67E8" w:rsidP="000A67E8">
      <w:pPr>
        <w:spacing w:before="0" w:after="160" w:line="259" w:lineRule="auto"/>
        <w:jc w:val="left"/>
        <w:sectPr w:rsidR="00524A20" w:rsidRPr="004A18C8" w:rsidSect="00085469">
          <w:headerReference w:type="default" r:id="rId23"/>
          <w:footerReference w:type="default" r:id="rId24"/>
          <w:pgSz w:w="15840" w:h="12240" w:orient="landscape"/>
          <w:pgMar w:top="1134" w:right="1134" w:bottom="1134" w:left="1134" w:header="709" w:footer="709" w:gutter="0"/>
          <w:cols w:space="708"/>
          <w:docGrid w:linePitch="360"/>
        </w:sectPr>
      </w:pPr>
      <w:r>
        <w:br w:type="page"/>
      </w:r>
    </w:p>
    <w:p w14:paraId="51ECDA4B" w14:textId="3CC32015" w:rsidR="00AE6A07" w:rsidRPr="004A18C8" w:rsidRDefault="00AE6A07" w:rsidP="00AE6A07">
      <w:pPr>
        <w:pStyle w:val="Descripcin"/>
        <w:jc w:val="center"/>
        <w:rPr>
          <w:b/>
          <w:i w:val="0"/>
          <w:color w:val="auto"/>
          <w:sz w:val="22"/>
        </w:rPr>
      </w:pPr>
      <w:bookmarkStart w:id="73" w:name="_Toc55897823"/>
      <w:bookmarkStart w:id="74" w:name="_Toc470091150"/>
      <w:r w:rsidRPr="004A18C8">
        <w:rPr>
          <w:b/>
          <w:i w:val="0"/>
          <w:color w:val="auto"/>
          <w:sz w:val="22"/>
        </w:rPr>
        <w:lastRenderedPageBreak/>
        <w:t xml:space="preserve">Anexo </w:t>
      </w:r>
      <w:r w:rsidRPr="004A18C8">
        <w:rPr>
          <w:b/>
          <w:i w:val="0"/>
          <w:color w:val="auto"/>
          <w:sz w:val="22"/>
        </w:rPr>
        <w:fldChar w:fldCharType="begin"/>
      </w:r>
      <w:r w:rsidRPr="004A18C8">
        <w:rPr>
          <w:b/>
          <w:i w:val="0"/>
          <w:color w:val="auto"/>
          <w:sz w:val="22"/>
        </w:rPr>
        <w:instrText xml:space="preserve"> SEQ Anexo \* ARABIC </w:instrText>
      </w:r>
      <w:r w:rsidRPr="004A18C8">
        <w:rPr>
          <w:b/>
          <w:i w:val="0"/>
          <w:color w:val="auto"/>
          <w:sz w:val="22"/>
        </w:rPr>
        <w:fldChar w:fldCharType="separate"/>
      </w:r>
      <w:r w:rsidR="00DD4838">
        <w:rPr>
          <w:b/>
          <w:i w:val="0"/>
          <w:noProof/>
          <w:color w:val="auto"/>
          <w:sz w:val="22"/>
        </w:rPr>
        <w:t>9</w:t>
      </w:r>
      <w:r w:rsidRPr="004A18C8">
        <w:rPr>
          <w:b/>
          <w:i w:val="0"/>
          <w:color w:val="auto"/>
          <w:sz w:val="22"/>
        </w:rPr>
        <w:fldChar w:fldCharType="end"/>
      </w:r>
      <w:r w:rsidRPr="004A18C8">
        <w:rPr>
          <w:b/>
          <w:i w:val="0"/>
          <w:color w:val="auto"/>
          <w:sz w:val="22"/>
        </w:rPr>
        <w:t xml:space="preserve">. </w:t>
      </w:r>
      <w:r w:rsidR="00CA528B">
        <w:rPr>
          <w:b/>
          <w:i w:val="0"/>
          <w:color w:val="auto"/>
          <w:sz w:val="22"/>
        </w:rPr>
        <w:t>Principales Fortalezas, Oportunidades, Debilidades, Amenazas y Recomendaciones</w:t>
      </w:r>
      <w:bookmarkEnd w:id="73"/>
    </w:p>
    <w:p w14:paraId="067F53EB" w14:textId="1F499650" w:rsidR="00AE6A07" w:rsidRPr="009F7F44" w:rsidRDefault="00AE6A07" w:rsidP="00AE6A07">
      <w:pPr>
        <w:autoSpaceDE w:val="0"/>
        <w:autoSpaceDN w:val="0"/>
        <w:adjustRightInd w:val="0"/>
        <w:snapToGrid w:val="0"/>
        <w:spacing w:before="0" w:after="0"/>
        <w:rPr>
          <w:rFonts w:cs="Arial"/>
          <w:bCs/>
          <w:sz w:val="20"/>
          <w:szCs w:val="21"/>
        </w:rPr>
      </w:pPr>
      <w:r w:rsidRPr="009F7F44">
        <w:rPr>
          <w:rFonts w:cs="Arial"/>
          <w:bCs/>
          <w:sz w:val="20"/>
          <w:szCs w:val="21"/>
        </w:rPr>
        <w:t xml:space="preserve">Nombre del </w:t>
      </w:r>
      <w:r>
        <w:rPr>
          <w:rFonts w:cs="Arial"/>
          <w:bCs/>
          <w:sz w:val="20"/>
          <w:szCs w:val="21"/>
        </w:rPr>
        <w:t>Fondo</w:t>
      </w:r>
      <w:r w:rsidRPr="009F7F44">
        <w:rPr>
          <w:rFonts w:cs="Arial"/>
          <w:bCs/>
          <w:sz w:val="20"/>
          <w:szCs w:val="21"/>
        </w:rPr>
        <w:t xml:space="preserve">: </w:t>
      </w:r>
      <w:r>
        <w:rPr>
          <w:rFonts w:cs="Arial"/>
          <w:b/>
          <w:bCs/>
          <w:sz w:val="20"/>
          <w:szCs w:val="21"/>
        </w:rPr>
        <w:t xml:space="preserve">Fondo de Aportaciones para el Fortalecimiento de los Municipios y </w:t>
      </w:r>
      <w:r w:rsidR="00CE768A">
        <w:rPr>
          <w:rFonts w:cs="Arial"/>
          <w:b/>
          <w:bCs/>
          <w:sz w:val="20"/>
          <w:szCs w:val="21"/>
        </w:rPr>
        <w:t xml:space="preserve">de </w:t>
      </w:r>
      <w:r>
        <w:rPr>
          <w:rFonts w:cs="Arial"/>
          <w:b/>
          <w:bCs/>
          <w:sz w:val="20"/>
          <w:szCs w:val="21"/>
        </w:rPr>
        <w:t>las Demarcaciones Territoriales del Distrito Federal</w:t>
      </w:r>
    </w:p>
    <w:p w14:paraId="5DC2FFF0" w14:textId="77777777" w:rsidR="00AE6A07" w:rsidRPr="009F7F44" w:rsidRDefault="00AE6A07" w:rsidP="00AE6A07">
      <w:pPr>
        <w:autoSpaceDE w:val="0"/>
        <w:autoSpaceDN w:val="0"/>
        <w:adjustRightInd w:val="0"/>
        <w:snapToGrid w:val="0"/>
        <w:spacing w:before="0" w:after="0"/>
        <w:rPr>
          <w:rFonts w:cs="Arial"/>
          <w:bCs/>
          <w:sz w:val="20"/>
          <w:szCs w:val="21"/>
        </w:rPr>
      </w:pPr>
      <w:r w:rsidRPr="009F7F44">
        <w:rPr>
          <w:rFonts w:cs="Arial"/>
          <w:bCs/>
          <w:sz w:val="20"/>
          <w:szCs w:val="21"/>
        </w:rPr>
        <w:t xml:space="preserve">Clave y modalidad: </w:t>
      </w:r>
      <w:r>
        <w:rPr>
          <w:rFonts w:cs="Arial"/>
          <w:b/>
          <w:bCs/>
          <w:sz w:val="20"/>
          <w:szCs w:val="21"/>
        </w:rPr>
        <w:t>I005</w:t>
      </w:r>
      <w:r w:rsidRPr="00C16C59">
        <w:rPr>
          <w:rFonts w:cs="Arial"/>
          <w:b/>
          <w:bCs/>
          <w:sz w:val="20"/>
          <w:szCs w:val="21"/>
        </w:rPr>
        <w:t xml:space="preserve"> </w:t>
      </w:r>
      <w:r>
        <w:rPr>
          <w:rFonts w:cs="Arial"/>
          <w:b/>
          <w:bCs/>
          <w:sz w:val="20"/>
          <w:szCs w:val="21"/>
        </w:rPr>
        <w:t>– Gasto Federalizado</w:t>
      </w:r>
    </w:p>
    <w:p w14:paraId="1CE1826A" w14:textId="77777777" w:rsidR="00AE6A07" w:rsidRPr="009F7F44" w:rsidRDefault="00AE6A07" w:rsidP="00AE6A07">
      <w:pPr>
        <w:autoSpaceDE w:val="0"/>
        <w:autoSpaceDN w:val="0"/>
        <w:adjustRightInd w:val="0"/>
        <w:snapToGrid w:val="0"/>
        <w:spacing w:before="0" w:after="0"/>
        <w:rPr>
          <w:rFonts w:cs="Arial"/>
          <w:bCs/>
          <w:sz w:val="20"/>
          <w:szCs w:val="21"/>
        </w:rPr>
      </w:pPr>
      <w:r w:rsidRPr="009F7F44">
        <w:rPr>
          <w:rFonts w:cs="Arial"/>
          <w:bCs/>
          <w:sz w:val="20"/>
          <w:szCs w:val="21"/>
        </w:rPr>
        <w:t>Dependencia</w:t>
      </w:r>
      <w:r>
        <w:rPr>
          <w:rFonts w:cs="Arial"/>
          <w:bCs/>
          <w:sz w:val="20"/>
          <w:szCs w:val="21"/>
        </w:rPr>
        <w:t xml:space="preserve"> Coordinadora</w:t>
      </w:r>
      <w:r w:rsidRPr="009F7F44">
        <w:rPr>
          <w:rFonts w:cs="Arial"/>
          <w:bCs/>
          <w:sz w:val="20"/>
          <w:szCs w:val="21"/>
        </w:rPr>
        <w:t xml:space="preserve">: </w:t>
      </w:r>
      <w:r w:rsidRPr="009F7F44">
        <w:rPr>
          <w:rFonts w:cs="Arial"/>
          <w:b/>
          <w:bCs/>
          <w:sz w:val="20"/>
          <w:szCs w:val="21"/>
        </w:rPr>
        <w:t xml:space="preserve">Secretaría de </w:t>
      </w:r>
      <w:r>
        <w:rPr>
          <w:rFonts w:cs="Arial"/>
          <w:b/>
          <w:bCs/>
          <w:sz w:val="20"/>
          <w:szCs w:val="21"/>
        </w:rPr>
        <w:t>Hacienda y Crédito Público</w:t>
      </w:r>
    </w:p>
    <w:p w14:paraId="1254E963" w14:textId="77777777" w:rsidR="00AE6A07" w:rsidRPr="009F7F44" w:rsidRDefault="00AE6A07" w:rsidP="00AE6A07">
      <w:pPr>
        <w:autoSpaceDE w:val="0"/>
        <w:autoSpaceDN w:val="0"/>
        <w:adjustRightInd w:val="0"/>
        <w:snapToGrid w:val="0"/>
        <w:spacing w:before="0" w:after="0"/>
        <w:rPr>
          <w:rFonts w:cs="Arial"/>
          <w:bCs/>
          <w:sz w:val="20"/>
          <w:szCs w:val="21"/>
        </w:rPr>
      </w:pPr>
      <w:r w:rsidRPr="009F7F44">
        <w:rPr>
          <w:rFonts w:cs="Arial"/>
          <w:bCs/>
          <w:sz w:val="20"/>
          <w:szCs w:val="21"/>
        </w:rPr>
        <w:t xml:space="preserve">Unidad Responsable: </w:t>
      </w:r>
      <w:r>
        <w:rPr>
          <w:rFonts w:cs="Arial"/>
          <w:b/>
          <w:bCs/>
          <w:sz w:val="20"/>
          <w:szCs w:val="21"/>
        </w:rPr>
        <w:t>Dirección General de Programación y Presupuesto “A”</w:t>
      </w:r>
    </w:p>
    <w:p w14:paraId="5E8A3C60" w14:textId="77777777" w:rsidR="00AE6A07" w:rsidRPr="009F7F44" w:rsidRDefault="00AE6A07" w:rsidP="00AE6A07">
      <w:pPr>
        <w:autoSpaceDE w:val="0"/>
        <w:autoSpaceDN w:val="0"/>
        <w:adjustRightInd w:val="0"/>
        <w:snapToGrid w:val="0"/>
        <w:spacing w:before="0" w:after="0"/>
        <w:rPr>
          <w:rFonts w:cs="Arial"/>
          <w:bCs/>
          <w:sz w:val="20"/>
          <w:szCs w:val="21"/>
        </w:rPr>
      </w:pPr>
      <w:r w:rsidRPr="009F7F44">
        <w:rPr>
          <w:rFonts w:cs="Arial"/>
          <w:bCs/>
          <w:sz w:val="20"/>
          <w:szCs w:val="21"/>
        </w:rPr>
        <w:t xml:space="preserve">Tipo de Evaluación: </w:t>
      </w:r>
      <w:r>
        <w:rPr>
          <w:rFonts w:cs="Arial"/>
          <w:b/>
          <w:bCs/>
          <w:sz w:val="20"/>
          <w:szCs w:val="21"/>
        </w:rPr>
        <w:t>Estratégica</w:t>
      </w:r>
    </w:p>
    <w:p w14:paraId="6711533E" w14:textId="124433EB" w:rsidR="00AE6A07" w:rsidRDefault="00AE6A07" w:rsidP="00AE6A07">
      <w:pPr>
        <w:autoSpaceDE w:val="0"/>
        <w:autoSpaceDN w:val="0"/>
        <w:adjustRightInd w:val="0"/>
        <w:snapToGrid w:val="0"/>
        <w:spacing w:before="0"/>
        <w:rPr>
          <w:rFonts w:cs="Arial"/>
          <w:b/>
          <w:sz w:val="20"/>
          <w:szCs w:val="21"/>
        </w:rPr>
      </w:pPr>
      <w:r w:rsidRPr="009F7F44">
        <w:rPr>
          <w:rFonts w:cs="Arial"/>
          <w:bCs/>
          <w:sz w:val="20"/>
          <w:szCs w:val="21"/>
        </w:rPr>
        <w:t xml:space="preserve">Año de la Evaluación: </w:t>
      </w:r>
      <w:r w:rsidRPr="00AE6A07">
        <w:rPr>
          <w:rFonts w:cs="Arial"/>
          <w:b/>
          <w:sz w:val="20"/>
          <w:szCs w:val="21"/>
        </w:rPr>
        <w:t>2017</w:t>
      </w:r>
    </w:p>
    <w:p w14:paraId="5D8889E6" w14:textId="5A1F19FD" w:rsidR="000302A7" w:rsidRDefault="000302A7" w:rsidP="00AE6A07">
      <w:pPr>
        <w:autoSpaceDE w:val="0"/>
        <w:autoSpaceDN w:val="0"/>
        <w:adjustRightInd w:val="0"/>
        <w:snapToGrid w:val="0"/>
        <w:spacing w:before="0"/>
        <w:rPr>
          <w:rFonts w:cs="Arial"/>
          <w:b/>
          <w:sz w:val="20"/>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5"/>
        <w:gridCol w:w="3510"/>
        <w:gridCol w:w="1130"/>
        <w:gridCol w:w="3417"/>
      </w:tblGrid>
      <w:tr w:rsidR="000302A7" w:rsidRPr="00783B7D" w14:paraId="57EE9833" w14:textId="77777777" w:rsidTr="00D60FFA">
        <w:trPr>
          <w:trHeight w:val="671"/>
        </w:trPr>
        <w:tc>
          <w:tcPr>
            <w:tcW w:w="1905" w:type="dxa"/>
            <w:shd w:val="clear" w:color="auto" w:fill="9CC2E5"/>
            <w:tcMar>
              <w:top w:w="0" w:type="dxa"/>
              <w:left w:w="28" w:type="dxa"/>
              <w:bottom w:w="0" w:type="dxa"/>
              <w:right w:w="28" w:type="dxa"/>
            </w:tcMar>
            <w:vAlign w:val="center"/>
            <w:hideMark/>
          </w:tcPr>
          <w:p w14:paraId="718147F1" w14:textId="77777777" w:rsidR="000302A7" w:rsidRPr="00783B7D" w:rsidRDefault="000302A7" w:rsidP="00D60FFA">
            <w:pPr>
              <w:snapToGrid w:val="0"/>
              <w:spacing w:before="60" w:after="60"/>
              <w:jc w:val="center"/>
              <w:rPr>
                <w:rFonts w:eastAsia="Times New Roman" w:cs="Arial"/>
                <w:b/>
                <w:bCs/>
                <w:color w:val="000000" w:themeColor="text1"/>
                <w:sz w:val="20"/>
                <w:szCs w:val="20"/>
                <w:lang w:eastAsia="es-MX"/>
              </w:rPr>
            </w:pPr>
            <w:r w:rsidRPr="00783B7D">
              <w:rPr>
                <w:rFonts w:eastAsia="Times New Roman" w:cs="Arial"/>
                <w:b/>
                <w:bCs/>
                <w:color w:val="000000" w:themeColor="text1"/>
                <w:sz w:val="20"/>
                <w:szCs w:val="20"/>
                <w:lang w:eastAsia="es-MX"/>
              </w:rPr>
              <w:t>Tema de evaluación</w:t>
            </w:r>
          </w:p>
        </w:tc>
        <w:tc>
          <w:tcPr>
            <w:tcW w:w="3510" w:type="dxa"/>
            <w:shd w:val="clear" w:color="auto" w:fill="9CC2E5"/>
            <w:tcMar>
              <w:top w:w="0" w:type="dxa"/>
              <w:left w:w="28" w:type="dxa"/>
              <w:bottom w:w="0" w:type="dxa"/>
              <w:right w:w="28" w:type="dxa"/>
            </w:tcMar>
            <w:vAlign w:val="center"/>
            <w:hideMark/>
          </w:tcPr>
          <w:p w14:paraId="07B1CE75" w14:textId="77777777" w:rsidR="000302A7" w:rsidRPr="00783B7D" w:rsidRDefault="000302A7" w:rsidP="00D60FFA">
            <w:pPr>
              <w:snapToGrid w:val="0"/>
              <w:spacing w:before="60" w:after="60"/>
              <w:jc w:val="center"/>
              <w:rPr>
                <w:rFonts w:eastAsia="Times New Roman" w:cs="Arial"/>
                <w:b/>
                <w:bCs/>
                <w:color w:val="000000" w:themeColor="text1"/>
                <w:sz w:val="20"/>
                <w:szCs w:val="20"/>
                <w:lang w:eastAsia="es-MX"/>
              </w:rPr>
            </w:pPr>
            <w:r w:rsidRPr="00783B7D">
              <w:rPr>
                <w:rFonts w:eastAsia="Times New Roman" w:cs="Arial"/>
                <w:b/>
                <w:bCs/>
                <w:color w:val="000000" w:themeColor="text1"/>
                <w:sz w:val="20"/>
                <w:szCs w:val="20"/>
                <w:lang w:eastAsia="es-MX"/>
              </w:rPr>
              <w:t>Fortaleza y Oportunidad/Debilidad o Amenaza</w:t>
            </w:r>
          </w:p>
        </w:tc>
        <w:tc>
          <w:tcPr>
            <w:tcW w:w="1130" w:type="dxa"/>
            <w:shd w:val="clear" w:color="auto" w:fill="9CC2E5"/>
            <w:tcMar>
              <w:top w:w="0" w:type="dxa"/>
              <w:left w:w="28" w:type="dxa"/>
              <w:bottom w:w="0" w:type="dxa"/>
              <w:right w:w="28" w:type="dxa"/>
            </w:tcMar>
            <w:vAlign w:val="center"/>
            <w:hideMark/>
          </w:tcPr>
          <w:p w14:paraId="4B4A132E" w14:textId="77777777" w:rsidR="000302A7" w:rsidRPr="00783B7D" w:rsidRDefault="000302A7" w:rsidP="00D60FFA">
            <w:pPr>
              <w:snapToGrid w:val="0"/>
              <w:spacing w:before="60" w:after="60"/>
              <w:jc w:val="center"/>
              <w:rPr>
                <w:rFonts w:eastAsia="Times New Roman" w:cs="Arial"/>
                <w:b/>
                <w:bCs/>
                <w:color w:val="000000" w:themeColor="text1"/>
                <w:sz w:val="20"/>
                <w:szCs w:val="20"/>
                <w:lang w:eastAsia="es-MX"/>
              </w:rPr>
            </w:pPr>
            <w:r w:rsidRPr="00783B7D">
              <w:rPr>
                <w:rFonts w:eastAsia="Times New Roman" w:cs="Arial"/>
                <w:b/>
                <w:bCs/>
                <w:color w:val="000000" w:themeColor="text1"/>
                <w:sz w:val="20"/>
                <w:szCs w:val="20"/>
                <w:lang w:eastAsia="es-MX"/>
              </w:rPr>
              <w:t>Referencia (Pregunta)</w:t>
            </w:r>
          </w:p>
        </w:tc>
        <w:tc>
          <w:tcPr>
            <w:tcW w:w="3417" w:type="dxa"/>
            <w:shd w:val="clear" w:color="auto" w:fill="9CC2E5"/>
            <w:tcMar>
              <w:top w:w="0" w:type="dxa"/>
              <w:left w:w="28" w:type="dxa"/>
              <w:bottom w:w="0" w:type="dxa"/>
              <w:right w:w="28" w:type="dxa"/>
            </w:tcMar>
            <w:vAlign w:val="center"/>
            <w:hideMark/>
          </w:tcPr>
          <w:p w14:paraId="73CE99C9" w14:textId="77777777" w:rsidR="000302A7" w:rsidRPr="00783B7D" w:rsidRDefault="000302A7" w:rsidP="00D60FFA">
            <w:pPr>
              <w:snapToGrid w:val="0"/>
              <w:spacing w:before="60" w:after="60"/>
              <w:jc w:val="center"/>
              <w:rPr>
                <w:rFonts w:eastAsia="Times New Roman" w:cs="Arial"/>
                <w:b/>
                <w:bCs/>
                <w:color w:val="000000" w:themeColor="text1"/>
                <w:sz w:val="20"/>
                <w:szCs w:val="20"/>
                <w:lang w:eastAsia="es-MX"/>
              </w:rPr>
            </w:pPr>
            <w:r w:rsidRPr="00783B7D">
              <w:rPr>
                <w:rFonts w:eastAsia="Times New Roman" w:cs="Arial"/>
                <w:b/>
                <w:bCs/>
                <w:color w:val="000000" w:themeColor="text1"/>
                <w:sz w:val="20"/>
                <w:szCs w:val="20"/>
                <w:lang w:eastAsia="es-MX"/>
              </w:rPr>
              <w:t xml:space="preserve">Recomendación </w:t>
            </w:r>
          </w:p>
        </w:tc>
      </w:tr>
      <w:tr w:rsidR="000302A7" w:rsidRPr="00783B7D" w14:paraId="5E6786C5" w14:textId="77777777" w:rsidTr="00D60FFA">
        <w:trPr>
          <w:trHeight w:val="374"/>
        </w:trPr>
        <w:tc>
          <w:tcPr>
            <w:tcW w:w="1905" w:type="dxa"/>
            <w:vMerge w:val="restart"/>
            <w:shd w:val="clear" w:color="auto" w:fill="FFFFFF" w:themeFill="background1"/>
            <w:noWrap/>
            <w:tcMar>
              <w:top w:w="0" w:type="dxa"/>
              <w:left w:w="28" w:type="dxa"/>
              <w:bottom w:w="0" w:type="dxa"/>
              <w:right w:w="28" w:type="dxa"/>
            </w:tcMar>
            <w:vAlign w:val="center"/>
            <w:hideMark/>
          </w:tcPr>
          <w:p w14:paraId="7751B0D2" w14:textId="77777777" w:rsidR="000302A7" w:rsidRPr="00783B7D" w:rsidRDefault="000302A7" w:rsidP="00D60FFA">
            <w:pPr>
              <w:snapToGrid w:val="0"/>
              <w:rPr>
                <w:rFonts w:cs="Arial"/>
                <w:bCs/>
                <w:sz w:val="20"/>
                <w:szCs w:val="20"/>
              </w:rPr>
            </w:pPr>
            <w:r w:rsidRPr="00783B7D">
              <w:rPr>
                <w:rFonts w:cs="Arial"/>
                <w:bCs/>
                <w:sz w:val="20"/>
                <w:szCs w:val="20"/>
              </w:rPr>
              <w:t xml:space="preserve">Justificación del diseño del </w:t>
            </w:r>
            <w:r>
              <w:rPr>
                <w:rFonts w:cs="Arial"/>
                <w:bCs/>
                <w:sz w:val="20"/>
                <w:szCs w:val="20"/>
              </w:rPr>
              <w:t>fondo</w:t>
            </w:r>
            <w:r w:rsidRPr="00783B7D">
              <w:rPr>
                <w:rFonts w:cs="Arial"/>
                <w:bCs/>
                <w:sz w:val="20"/>
                <w:szCs w:val="20"/>
              </w:rPr>
              <w:t xml:space="preserve"> y de su mecanismo de intervención</w:t>
            </w:r>
            <w:r>
              <w:rPr>
                <w:rFonts w:cs="Arial"/>
                <w:bCs/>
                <w:sz w:val="20"/>
                <w:szCs w:val="20"/>
              </w:rPr>
              <w:t>.</w:t>
            </w:r>
          </w:p>
        </w:tc>
        <w:tc>
          <w:tcPr>
            <w:tcW w:w="8057" w:type="dxa"/>
            <w:gridSpan w:val="3"/>
            <w:shd w:val="clear" w:color="auto" w:fill="D9D9D9"/>
            <w:vAlign w:val="bottom"/>
          </w:tcPr>
          <w:p w14:paraId="13F94F65" w14:textId="77777777" w:rsidR="000302A7" w:rsidRPr="00783B7D" w:rsidRDefault="000302A7" w:rsidP="00D60FFA">
            <w:pPr>
              <w:snapToGrid w:val="0"/>
              <w:jc w:val="center"/>
              <w:rPr>
                <w:rFonts w:cs="Arial"/>
                <w:b/>
                <w:sz w:val="20"/>
                <w:szCs w:val="20"/>
              </w:rPr>
            </w:pPr>
            <w:r w:rsidRPr="00783B7D">
              <w:rPr>
                <w:rFonts w:cs="Arial"/>
                <w:b/>
                <w:sz w:val="20"/>
                <w:szCs w:val="20"/>
              </w:rPr>
              <w:t>Fortaleza y Oportunidad</w:t>
            </w:r>
          </w:p>
        </w:tc>
      </w:tr>
      <w:tr w:rsidR="000302A7" w:rsidRPr="00783B7D" w14:paraId="656328CE" w14:textId="77777777" w:rsidTr="00D60FFA">
        <w:trPr>
          <w:trHeight w:val="503"/>
        </w:trPr>
        <w:tc>
          <w:tcPr>
            <w:tcW w:w="1905" w:type="dxa"/>
            <w:vMerge/>
            <w:shd w:val="clear" w:color="auto" w:fill="FFFFFF" w:themeFill="background1"/>
            <w:tcMar>
              <w:top w:w="0" w:type="dxa"/>
              <w:left w:w="28" w:type="dxa"/>
              <w:bottom w:w="0" w:type="dxa"/>
              <w:right w:w="28" w:type="dxa"/>
            </w:tcMar>
          </w:tcPr>
          <w:p w14:paraId="44AA0C6E" w14:textId="77777777" w:rsidR="000302A7" w:rsidRPr="00783B7D" w:rsidRDefault="000302A7" w:rsidP="00D60FFA">
            <w:pPr>
              <w:snapToGrid w:val="0"/>
              <w:spacing w:line="256" w:lineRule="auto"/>
              <w:ind w:right="112"/>
              <w:rPr>
                <w:rFonts w:eastAsia="Times New Roman" w:cs="Calibri"/>
                <w:color w:val="000000"/>
                <w:sz w:val="20"/>
                <w:szCs w:val="20"/>
                <w:lang w:eastAsia="es-MX"/>
              </w:rPr>
            </w:pPr>
          </w:p>
        </w:tc>
        <w:tc>
          <w:tcPr>
            <w:tcW w:w="3510" w:type="dxa"/>
            <w:tcMar>
              <w:top w:w="0" w:type="dxa"/>
              <w:left w:w="28" w:type="dxa"/>
              <w:bottom w:w="0" w:type="dxa"/>
              <w:right w:w="28" w:type="dxa"/>
            </w:tcMar>
          </w:tcPr>
          <w:p w14:paraId="4AABC222" w14:textId="77777777" w:rsidR="000302A7" w:rsidRPr="00783B7D" w:rsidRDefault="000302A7" w:rsidP="00D60FFA">
            <w:pPr>
              <w:snapToGrid w:val="0"/>
              <w:spacing w:before="60" w:after="60"/>
              <w:ind w:right="9"/>
              <w:rPr>
                <w:rFonts w:eastAsia="Times New Roman" w:cs="Calibri"/>
                <w:color w:val="000000"/>
                <w:sz w:val="20"/>
                <w:szCs w:val="20"/>
                <w:lang w:eastAsia="es-MX"/>
              </w:rPr>
            </w:pPr>
            <w:r w:rsidRPr="00783B7D">
              <w:rPr>
                <w:rFonts w:eastAsia="Times New Roman" w:cs="Calibri"/>
                <w:color w:val="000000"/>
                <w:sz w:val="20"/>
                <w:szCs w:val="20"/>
                <w:lang w:eastAsia="es-MX"/>
              </w:rPr>
              <w:t>No se identificó ninguna fortaleza</w:t>
            </w:r>
            <w:r>
              <w:rPr>
                <w:rFonts w:eastAsia="Times New Roman" w:cs="Calibri"/>
                <w:color w:val="000000"/>
                <w:sz w:val="20"/>
                <w:szCs w:val="20"/>
                <w:lang w:eastAsia="es-MX"/>
              </w:rPr>
              <w:t xml:space="preserve"> u oportunidad</w:t>
            </w:r>
            <w:r w:rsidRPr="00783B7D">
              <w:rPr>
                <w:rFonts w:eastAsia="Times New Roman" w:cs="Calibri"/>
                <w:color w:val="000000"/>
                <w:sz w:val="20"/>
                <w:szCs w:val="20"/>
                <w:lang w:eastAsia="es-MX"/>
              </w:rPr>
              <w:t>.</w:t>
            </w:r>
          </w:p>
        </w:tc>
        <w:tc>
          <w:tcPr>
            <w:tcW w:w="1130" w:type="dxa"/>
            <w:tcMar>
              <w:top w:w="0" w:type="dxa"/>
              <w:left w:w="28" w:type="dxa"/>
              <w:bottom w:w="0" w:type="dxa"/>
              <w:right w:w="28" w:type="dxa"/>
            </w:tcMar>
            <w:vAlign w:val="center"/>
          </w:tcPr>
          <w:p w14:paraId="3A437AF4" w14:textId="77777777" w:rsidR="000302A7" w:rsidRPr="00783B7D" w:rsidRDefault="000302A7" w:rsidP="00D60FFA">
            <w:pPr>
              <w:snapToGrid w:val="0"/>
              <w:spacing w:before="60" w:after="60"/>
              <w:jc w:val="center"/>
              <w:rPr>
                <w:rFonts w:eastAsia="Times New Roman" w:cs="Calibri"/>
                <w:color w:val="000000"/>
                <w:sz w:val="20"/>
                <w:szCs w:val="20"/>
                <w:lang w:eastAsia="es-MX"/>
              </w:rPr>
            </w:pPr>
            <w:r>
              <w:rPr>
                <w:rFonts w:eastAsia="Times New Roman" w:cs="Calibri"/>
                <w:color w:val="000000"/>
                <w:sz w:val="20"/>
                <w:szCs w:val="20"/>
                <w:lang w:eastAsia="es-MX"/>
              </w:rPr>
              <w:t>-</w:t>
            </w:r>
          </w:p>
        </w:tc>
        <w:tc>
          <w:tcPr>
            <w:tcW w:w="3417" w:type="dxa"/>
            <w:tcMar>
              <w:top w:w="0" w:type="dxa"/>
              <w:left w:w="28" w:type="dxa"/>
              <w:bottom w:w="0" w:type="dxa"/>
              <w:right w:w="28" w:type="dxa"/>
            </w:tcMar>
            <w:vAlign w:val="center"/>
          </w:tcPr>
          <w:p w14:paraId="49D0ABFF" w14:textId="77777777" w:rsidR="000302A7" w:rsidRPr="00783B7D" w:rsidRDefault="000302A7" w:rsidP="00D60FFA">
            <w:pPr>
              <w:snapToGrid w:val="0"/>
              <w:spacing w:before="60" w:after="60"/>
              <w:rPr>
                <w:rFonts w:eastAsia="Times New Roman" w:cs="Calibri"/>
                <w:color w:val="000000"/>
                <w:sz w:val="20"/>
                <w:szCs w:val="20"/>
                <w:lang w:eastAsia="es-MX"/>
              </w:rPr>
            </w:pPr>
            <w:r>
              <w:rPr>
                <w:rFonts w:eastAsia="Times New Roman" w:cs="Calibri"/>
                <w:color w:val="000000"/>
                <w:sz w:val="20"/>
                <w:szCs w:val="20"/>
                <w:lang w:eastAsia="es-MX"/>
              </w:rPr>
              <w:t>Sin recomendación.</w:t>
            </w:r>
          </w:p>
        </w:tc>
      </w:tr>
      <w:tr w:rsidR="000302A7" w:rsidRPr="00783B7D" w14:paraId="023A96F1" w14:textId="77777777" w:rsidTr="00D60FFA">
        <w:trPr>
          <w:trHeight w:val="213"/>
        </w:trPr>
        <w:tc>
          <w:tcPr>
            <w:tcW w:w="1905" w:type="dxa"/>
            <w:vMerge/>
            <w:shd w:val="clear" w:color="auto" w:fill="FFFFFF" w:themeFill="background1"/>
            <w:noWrap/>
            <w:tcMar>
              <w:top w:w="0" w:type="dxa"/>
              <w:left w:w="28" w:type="dxa"/>
              <w:bottom w:w="0" w:type="dxa"/>
              <w:right w:w="28" w:type="dxa"/>
            </w:tcMar>
            <w:vAlign w:val="center"/>
            <w:hideMark/>
          </w:tcPr>
          <w:p w14:paraId="28215881" w14:textId="77777777" w:rsidR="000302A7" w:rsidRPr="00783B7D" w:rsidRDefault="000302A7" w:rsidP="00D60FFA">
            <w:pPr>
              <w:snapToGrid w:val="0"/>
              <w:jc w:val="center"/>
              <w:rPr>
                <w:rFonts w:cs="Arial"/>
                <w:b/>
                <w:sz w:val="20"/>
                <w:szCs w:val="20"/>
              </w:rPr>
            </w:pPr>
          </w:p>
        </w:tc>
        <w:tc>
          <w:tcPr>
            <w:tcW w:w="8057" w:type="dxa"/>
            <w:gridSpan w:val="3"/>
            <w:shd w:val="clear" w:color="auto" w:fill="D9D9D9"/>
            <w:vAlign w:val="center"/>
          </w:tcPr>
          <w:p w14:paraId="224D1565" w14:textId="77777777" w:rsidR="000302A7" w:rsidRPr="00783B7D" w:rsidRDefault="000302A7" w:rsidP="00D60FFA">
            <w:pPr>
              <w:snapToGrid w:val="0"/>
              <w:jc w:val="center"/>
              <w:rPr>
                <w:rFonts w:cs="Arial"/>
                <w:b/>
                <w:sz w:val="20"/>
                <w:szCs w:val="20"/>
              </w:rPr>
            </w:pPr>
            <w:r w:rsidRPr="00783B7D">
              <w:rPr>
                <w:rFonts w:cs="Arial"/>
                <w:b/>
                <w:sz w:val="20"/>
                <w:szCs w:val="20"/>
              </w:rPr>
              <w:t>Debilidad o Amenaza</w:t>
            </w:r>
          </w:p>
        </w:tc>
      </w:tr>
      <w:tr w:rsidR="000302A7" w:rsidRPr="00783B7D" w14:paraId="6F09A893" w14:textId="77777777" w:rsidTr="00D60FFA">
        <w:trPr>
          <w:trHeight w:val="300"/>
        </w:trPr>
        <w:tc>
          <w:tcPr>
            <w:tcW w:w="1905" w:type="dxa"/>
            <w:vMerge/>
            <w:shd w:val="clear" w:color="auto" w:fill="FFFFFF" w:themeFill="background1"/>
            <w:tcMar>
              <w:top w:w="0" w:type="dxa"/>
              <w:left w:w="28" w:type="dxa"/>
              <w:bottom w:w="0" w:type="dxa"/>
              <w:right w:w="28" w:type="dxa"/>
            </w:tcMar>
          </w:tcPr>
          <w:p w14:paraId="1CBD4776" w14:textId="77777777" w:rsidR="000302A7" w:rsidRPr="00783B7D" w:rsidRDefault="000302A7" w:rsidP="00D60FFA">
            <w:pPr>
              <w:snapToGrid w:val="0"/>
              <w:spacing w:line="256" w:lineRule="auto"/>
              <w:ind w:right="112"/>
              <w:rPr>
                <w:rFonts w:cs="Calibri"/>
                <w:sz w:val="20"/>
                <w:szCs w:val="20"/>
              </w:rPr>
            </w:pPr>
          </w:p>
        </w:tc>
        <w:tc>
          <w:tcPr>
            <w:tcW w:w="3510" w:type="dxa"/>
            <w:tcMar>
              <w:top w:w="0" w:type="dxa"/>
              <w:left w:w="28" w:type="dxa"/>
              <w:bottom w:w="0" w:type="dxa"/>
              <w:right w:w="28" w:type="dxa"/>
            </w:tcMar>
          </w:tcPr>
          <w:p w14:paraId="246B3E48" w14:textId="77777777" w:rsidR="000302A7" w:rsidRPr="00783B7D" w:rsidRDefault="000302A7" w:rsidP="00D60FFA">
            <w:pPr>
              <w:snapToGrid w:val="0"/>
              <w:spacing w:before="60" w:after="60"/>
              <w:ind w:right="9"/>
              <w:rPr>
                <w:rFonts w:eastAsia="Times New Roman" w:cs="Calibri"/>
                <w:color w:val="000000"/>
                <w:sz w:val="20"/>
                <w:szCs w:val="20"/>
                <w:lang w:eastAsia="es-MX"/>
              </w:rPr>
            </w:pPr>
            <w:r w:rsidRPr="00783B7D">
              <w:rPr>
                <w:rFonts w:eastAsia="Times New Roman" w:cs="Calibri"/>
                <w:b/>
                <w:color w:val="000000"/>
                <w:sz w:val="20"/>
                <w:szCs w:val="20"/>
                <w:lang w:eastAsia="es-MX"/>
              </w:rPr>
              <w:t xml:space="preserve">Debilidad: </w:t>
            </w:r>
            <w:r w:rsidRPr="00783B7D">
              <w:rPr>
                <w:rFonts w:eastAsia="Times New Roman" w:cs="Calibri"/>
                <w:color w:val="000000"/>
                <w:sz w:val="20"/>
                <w:szCs w:val="20"/>
                <w:lang w:eastAsia="es-MX"/>
              </w:rPr>
              <w:t>El FORTAMUN no dispone de un diagnóstico o documento institucional en donde se identifique el problema o necesidad que busca atender</w:t>
            </w:r>
            <w:r>
              <w:rPr>
                <w:rFonts w:eastAsia="Times New Roman" w:cs="Calibri"/>
                <w:color w:val="000000"/>
                <w:sz w:val="20"/>
                <w:szCs w:val="20"/>
                <w:lang w:eastAsia="es-MX"/>
              </w:rPr>
              <w:t xml:space="preserve"> y el modelo de intervención.</w:t>
            </w:r>
          </w:p>
        </w:tc>
        <w:tc>
          <w:tcPr>
            <w:tcW w:w="1130" w:type="dxa"/>
            <w:tcMar>
              <w:top w:w="0" w:type="dxa"/>
              <w:left w:w="28" w:type="dxa"/>
              <w:bottom w:w="0" w:type="dxa"/>
              <w:right w:w="28" w:type="dxa"/>
            </w:tcMar>
            <w:vAlign w:val="center"/>
          </w:tcPr>
          <w:p w14:paraId="4141146B" w14:textId="77777777" w:rsidR="000302A7" w:rsidRPr="00783B7D" w:rsidRDefault="000302A7" w:rsidP="00D60FFA">
            <w:pPr>
              <w:snapToGrid w:val="0"/>
              <w:spacing w:before="60" w:after="60"/>
              <w:jc w:val="center"/>
              <w:rPr>
                <w:rFonts w:eastAsia="Times New Roman" w:cs="Calibri"/>
                <w:color w:val="000000"/>
                <w:sz w:val="20"/>
                <w:szCs w:val="20"/>
                <w:lang w:eastAsia="es-MX"/>
              </w:rPr>
            </w:pPr>
            <w:r w:rsidRPr="00783B7D">
              <w:rPr>
                <w:rFonts w:eastAsia="Times New Roman" w:cs="Calibri"/>
                <w:color w:val="000000"/>
                <w:sz w:val="20"/>
                <w:szCs w:val="20"/>
                <w:lang w:eastAsia="es-MX"/>
              </w:rPr>
              <w:t>1</w:t>
            </w:r>
            <w:r>
              <w:rPr>
                <w:rFonts w:eastAsia="Times New Roman" w:cs="Calibri"/>
                <w:color w:val="000000"/>
                <w:sz w:val="20"/>
                <w:szCs w:val="20"/>
                <w:lang w:eastAsia="es-MX"/>
              </w:rPr>
              <w:t>,</w:t>
            </w:r>
            <w:r w:rsidRPr="00783B7D">
              <w:rPr>
                <w:rFonts w:eastAsia="Times New Roman" w:cs="Calibri"/>
                <w:color w:val="000000"/>
                <w:sz w:val="20"/>
                <w:szCs w:val="20"/>
                <w:lang w:eastAsia="es-MX"/>
              </w:rPr>
              <w:t xml:space="preserve"> 2</w:t>
            </w:r>
            <w:r>
              <w:rPr>
                <w:rFonts w:eastAsia="Times New Roman" w:cs="Calibri"/>
                <w:color w:val="000000"/>
                <w:sz w:val="20"/>
                <w:szCs w:val="20"/>
                <w:lang w:eastAsia="es-MX"/>
              </w:rPr>
              <w:t xml:space="preserve"> y 3</w:t>
            </w:r>
          </w:p>
        </w:tc>
        <w:tc>
          <w:tcPr>
            <w:tcW w:w="3417" w:type="dxa"/>
            <w:tcMar>
              <w:top w:w="0" w:type="dxa"/>
              <w:left w:w="28" w:type="dxa"/>
              <w:bottom w:w="0" w:type="dxa"/>
              <w:right w:w="28" w:type="dxa"/>
            </w:tcMar>
            <w:vAlign w:val="center"/>
          </w:tcPr>
          <w:p w14:paraId="78B9128D" w14:textId="77777777" w:rsidR="000302A7" w:rsidRPr="00783B7D" w:rsidRDefault="000302A7" w:rsidP="00D60FFA">
            <w:pPr>
              <w:snapToGrid w:val="0"/>
              <w:spacing w:before="60" w:after="60"/>
              <w:ind w:right="19"/>
              <w:rPr>
                <w:rFonts w:eastAsia="Times New Roman" w:cs="Calibri"/>
                <w:color w:val="000000"/>
                <w:sz w:val="20"/>
                <w:szCs w:val="20"/>
                <w:lang w:eastAsia="es-MX"/>
              </w:rPr>
            </w:pPr>
            <w:r>
              <w:rPr>
                <w:rFonts w:eastAsia="Times New Roman" w:cs="Calibri"/>
                <w:color w:val="000000"/>
                <w:sz w:val="20"/>
                <w:szCs w:val="20"/>
                <w:lang w:eastAsia="es-MX"/>
              </w:rPr>
              <w:t xml:space="preserve">1. </w:t>
            </w:r>
            <w:r w:rsidRPr="00FD3D18">
              <w:rPr>
                <w:rFonts w:eastAsia="Times New Roman" w:cs="Calibri"/>
                <w:color w:val="000000"/>
                <w:sz w:val="20"/>
                <w:szCs w:val="20"/>
                <w:lang w:eastAsia="es-MX"/>
              </w:rPr>
              <w:t xml:space="preserve">Considerando que el Fondo emana </w:t>
            </w:r>
            <w:r>
              <w:rPr>
                <w:rFonts w:eastAsia="Times New Roman" w:cs="Calibri"/>
                <w:color w:val="000000"/>
                <w:sz w:val="20"/>
                <w:szCs w:val="20"/>
                <w:lang w:eastAsia="es-MX"/>
              </w:rPr>
              <w:t>de un mandato normativo</w:t>
            </w:r>
            <w:r w:rsidRPr="00FD3D18">
              <w:rPr>
                <w:rFonts w:eastAsia="Times New Roman" w:cs="Calibri"/>
                <w:color w:val="000000"/>
                <w:sz w:val="20"/>
                <w:szCs w:val="20"/>
                <w:lang w:eastAsia="es-MX"/>
              </w:rPr>
              <w:t xml:space="preserve"> </w:t>
            </w:r>
            <w:r>
              <w:rPr>
                <w:rFonts w:eastAsia="Times New Roman" w:cs="Calibri"/>
                <w:color w:val="000000"/>
                <w:sz w:val="20"/>
                <w:szCs w:val="20"/>
                <w:lang w:eastAsia="es-MX"/>
              </w:rPr>
              <w:t>(</w:t>
            </w:r>
            <w:r w:rsidRPr="00FD3D18">
              <w:rPr>
                <w:rFonts w:eastAsia="Times New Roman" w:cs="Calibri"/>
                <w:color w:val="000000"/>
                <w:sz w:val="20"/>
                <w:szCs w:val="20"/>
                <w:lang w:eastAsia="es-MX"/>
              </w:rPr>
              <w:t>LCF</w:t>
            </w:r>
            <w:r>
              <w:rPr>
                <w:rFonts w:eastAsia="Times New Roman" w:cs="Calibri"/>
                <w:color w:val="000000"/>
                <w:sz w:val="20"/>
                <w:szCs w:val="20"/>
                <w:lang w:eastAsia="es-MX"/>
              </w:rPr>
              <w:t>)</w:t>
            </w:r>
            <w:r w:rsidRPr="00FD3D18">
              <w:rPr>
                <w:rFonts w:eastAsia="Times New Roman" w:cs="Calibri"/>
                <w:color w:val="000000"/>
                <w:sz w:val="20"/>
                <w:szCs w:val="20"/>
                <w:lang w:eastAsia="es-MX"/>
              </w:rPr>
              <w:t>, se sugi</w:t>
            </w:r>
            <w:r>
              <w:rPr>
                <w:rFonts w:eastAsia="Times New Roman" w:cs="Calibri"/>
                <w:color w:val="000000"/>
                <w:sz w:val="20"/>
                <w:szCs w:val="20"/>
                <w:lang w:eastAsia="es-MX"/>
              </w:rPr>
              <w:t>ere revisar la pertinencia de e</w:t>
            </w:r>
            <w:r w:rsidRPr="00783B7D">
              <w:rPr>
                <w:rFonts w:eastAsia="Times New Roman" w:cs="Calibri"/>
                <w:color w:val="000000"/>
                <w:sz w:val="20"/>
                <w:szCs w:val="20"/>
                <w:lang w:eastAsia="es-MX"/>
              </w:rPr>
              <w:t xml:space="preserve">laborar un diagnóstico específico para el Fondo, que incluya como mínimo los siguientes </w:t>
            </w:r>
            <w:r>
              <w:rPr>
                <w:rFonts w:eastAsia="Times New Roman" w:cs="Calibri"/>
                <w:color w:val="000000"/>
                <w:sz w:val="20"/>
                <w:szCs w:val="20"/>
                <w:lang w:eastAsia="es-MX"/>
              </w:rPr>
              <w:t>element</w:t>
            </w:r>
            <w:r w:rsidRPr="00783B7D">
              <w:rPr>
                <w:rFonts w:eastAsia="Times New Roman" w:cs="Calibri"/>
                <w:color w:val="000000"/>
                <w:sz w:val="20"/>
                <w:szCs w:val="20"/>
                <w:lang w:eastAsia="es-MX"/>
              </w:rPr>
              <w:t xml:space="preserve">os: </w:t>
            </w:r>
            <w:r>
              <w:rPr>
                <w:rFonts w:eastAsia="Times New Roman" w:cs="Calibri"/>
                <w:color w:val="000000"/>
                <w:sz w:val="20"/>
                <w:szCs w:val="20"/>
                <w:lang w:eastAsia="es-MX"/>
              </w:rPr>
              <w:t>1) A</w:t>
            </w:r>
            <w:r w:rsidRPr="00B07101">
              <w:rPr>
                <w:rFonts w:eastAsia="Times New Roman" w:cs="Calibri"/>
                <w:color w:val="000000"/>
                <w:sz w:val="20"/>
                <w:szCs w:val="20"/>
                <w:lang w:eastAsia="es-MX"/>
              </w:rPr>
              <w:t xml:space="preserve">ntecedentes, </w:t>
            </w:r>
            <w:r>
              <w:rPr>
                <w:rFonts w:eastAsia="Times New Roman" w:cs="Calibri"/>
                <w:color w:val="000000"/>
                <w:sz w:val="20"/>
                <w:szCs w:val="20"/>
                <w:lang w:eastAsia="es-MX"/>
              </w:rPr>
              <w:t>2) Identificación, definición y descripción del problema o necesidad, 3) Objetivos, 4) Cobertura, 5) Análisis de alternativas, 6) Diseño del programa, 7) Análisis de similitudes o complementariedades y 8) Presupuesto. E</w:t>
            </w:r>
            <w:r w:rsidRPr="00783B7D">
              <w:rPr>
                <w:rFonts w:eastAsia="Times New Roman" w:cs="Calibri"/>
                <w:color w:val="000000"/>
                <w:sz w:val="20"/>
                <w:szCs w:val="20"/>
                <w:lang w:eastAsia="es-MX"/>
              </w:rPr>
              <w:t>s importante que el diagnóstico contemple el análisis de los rubros de gasto que establece el Artículo 37 de la LCF</w:t>
            </w:r>
            <w:r>
              <w:rPr>
                <w:rFonts w:eastAsia="Times New Roman" w:cs="Calibri"/>
                <w:color w:val="000000"/>
                <w:sz w:val="20"/>
                <w:szCs w:val="20"/>
                <w:lang w:eastAsia="es-MX"/>
              </w:rPr>
              <w:t>.</w:t>
            </w:r>
            <w:r>
              <w:t xml:space="preserve"> </w:t>
            </w:r>
            <w:r w:rsidRPr="00DB79B8">
              <w:rPr>
                <w:rFonts w:eastAsia="Times New Roman" w:cs="Calibri"/>
                <w:color w:val="000000"/>
                <w:sz w:val="20"/>
                <w:szCs w:val="20"/>
                <w:lang w:eastAsia="es-MX"/>
              </w:rPr>
              <w:t>Además, debe incluir la justificación el modelo de intervención.</w:t>
            </w:r>
          </w:p>
        </w:tc>
      </w:tr>
      <w:tr w:rsidR="000302A7" w:rsidRPr="00783B7D" w14:paraId="3F08EE0B" w14:textId="77777777" w:rsidTr="00D60FFA">
        <w:trPr>
          <w:trHeight w:val="628"/>
        </w:trPr>
        <w:tc>
          <w:tcPr>
            <w:tcW w:w="1905" w:type="dxa"/>
            <w:shd w:val="clear" w:color="auto" w:fill="9CC2E5"/>
            <w:tcMar>
              <w:top w:w="0" w:type="dxa"/>
              <w:left w:w="28" w:type="dxa"/>
              <w:bottom w:w="0" w:type="dxa"/>
              <w:right w:w="28" w:type="dxa"/>
            </w:tcMar>
            <w:vAlign w:val="center"/>
            <w:hideMark/>
          </w:tcPr>
          <w:p w14:paraId="60950B42" w14:textId="77777777" w:rsidR="000302A7" w:rsidRPr="00783B7D" w:rsidRDefault="000302A7" w:rsidP="00D60FFA">
            <w:pPr>
              <w:snapToGrid w:val="0"/>
              <w:spacing w:before="60" w:after="60"/>
              <w:jc w:val="center"/>
              <w:rPr>
                <w:rFonts w:eastAsia="Times New Roman" w:cstheme="minorHAnsi"/>
                <w:b/>
                <w:bCs/>
                <w:color w:val="000000" w:themeColor="text1"/>
                <w:sz w:val="20"/>
                <w:szCs w:val="20"/>
                <w:lang w:eastAsia="es-MX"/>
              </w:rPr>
            </w:pPr>
            <w:r w:rsidRPr="00783B7D">
              <w:rPr>
                <w:rFonts w:eastAsia="Times New Roman" w:cstheme="minorHAnsi"/>
                <w:b/>
                <w:bCs/>
                <w:color w:val="000000" w:themeColor="text1"/>
                <w:sz w:val="20"/>
                <w:szCs w:val="20"/>
                <w:lang w:eastAsia="es-MX"/>
              </w:rPr>
              <w:t>Tema de evaluación</w:t>
            </w:r>
          </w:p>
        </w:tc>
        <w:tc>
          <w:tcPr>
            <w:tcW w:w="3510" w:type="dxa"/>
            <w:shd w:val="clear" w:color="auto" w:fill="9CC2E5"/>
            <w:tcMar>
              <w:top w:w="0" w:type="dxa"/>
              <w:left w:w="28" w:type="dxa"/>
              <w:bottom w:w="0" w:type="dxa"/>
              <w:right w:w="28" w:type="dxa"/>
            </w:tcMar>
            <w:vAlign w:val="center"/>
            <w:hideMark/>
          </w:tcPr>
          <w:p w14:paraId="50DDC68E" w14:textId="77777777" w:rsidR="000302A7" w:rsidRPr="00783B7D" w:rsidRDefault="000302A7" w:rsidP="00D60FFA">
            <w:pPr>
              <w:snapToGrid w:val="0"/>
              <w:spacing w:before="60" w:after="60"/>
              <w:jc w:val="center"/>
              <w:rPr>
                <w:rFonts w:eastAsia="Times New Roman" w:cstheme="minorHAnsi"/>
                <w:b/>
                <w:bCs/>
                <w:color w:val="000000" w:themeColor="text1"/>
                <w:sz w:val="20"/>
                <w:szCs w:val="20"/>
                <w:lang w:eastAsia="es-MX"/>
              </w:rPr>
            </w:pPr>
            <w:r w:rsidRPr="00783B7D">
              <w:rPr>
                <w:rFonts w:eastAsia="Times New Roman" w:cstheme="minorHAnsi"/>
                <w:b/>
                <w:bCs/>
                <w:color w:val="000000" w:themeColor="text1"/>
                <w:sz w:val="20"/>
                <w:szCs w:val="20"/>
                <w:lang w:eastAsia="es-MX"/>
              </w:rPr>
              <w:t>Fortaleza y Oportunidad/Debilidad o Amenaza</w:t>
            </w:r>
          </w:p>
        </w:tc>
        <w:tc>
          <w:tcPr>
            <w:tcW w:w="1130" w:type="dxa"/>
            <w:shd w:val="clear" w:color="auto" w:fill="9CC2E5"/>
            <w:tcMar>
              <w:top w:w="0" w:type="dxa"/>
              <w:left w:w="28" w:type="dxa"/>
              <w:bottom w:w="0" w:type="dxa"/>
              <w:right w:w="28" w:type="dxa"/>
            </w:tcMar>
            <w:vAlign w:val="center"/>
            <w:hideMark/>
          </w:tcPr>
          <w:p w14:paraId="67171EC8" w14:textId="77777777" w:rsidR="000302A7" w:rsidRPr="00783B7D" w:rsidRDefault="000302A7" w:rsidP="00D60FFA">
            <w:pPr>
              <w:snapToGrid w:val="0"/>
              <w:spacing w:before="60" w:after="60"/>
              <w:jc w:val="center"/>
              <w:rPr>
                <w:rFonts w:eastAsia="Times New Roman" w:cstheme="minorHAnsi"/>
                <w:b/>
                <w:bCs/>
                <w:color w:val="000000" w:themeColor="text1"/>
                <w:sz w:val="20"/>
                <w:szCs w:val="20"/>
                <w:lang w:eastAsia="es-MX"/>
              </w:rPr>
            </w:pPr>
            <w:r w:rsidRPr="00783B7D">
              <w:rPr>
                <w:rFonts w:eastAsia="Times New Roman" w:cstheme="minorHAnsi"/>
                <w:b/>
                <w:bCs/>
                <w:color w:val="000000" w:themeColor="text1"/>
                <w:sz w:val="20"/>
                <w:szCs w:val="20"/>
                <w:lang w:eastAsia="es-MX"/>
              </w:rPr>
              <w:t>Referencia (Pregunta)</w:t>
            </w:r>
          </w:p>
        </w:tc>
        <w:tc>
          <w:tcPr>
            <w:tcW w:w="3417" w:type="dxa"/>
            <w:shd w:val="clear" w:color="auto" w:fill="9CC2E5"/>
            <w:tcMar>
              <w:top w:w="0" w:type="dxa"/>
              <w:left w:w="28" w:type="dxa"/>
              <w:bottom w:w="0" w:type="dxa"/>
              <w:right w:w="28" w:type="dxa"/>
            </w:tcMar>
            <w:vAlign w:val="center"/>
            <w:hideMark/>
          </w:tcPr>
          <w:p w14:paraId="7D04DFC1" w14:textId="77777777" w:rsidR="000302A7" w:rsidRPr="00783B7D" w:rsidRDefault="000302A7" w:rsidP="00D60FFA">
            <w:pPr>
              <w:snapToGrid w:val="0"/>
              <w:spacing w:before="60" w:after="60"/>
              <w:jc w:val="center"/>
              <w:rPr>
                <w:rFonts w:eastAsia="Times New Roman" w:cstheme="minorHAnsi"/>
                <w:b/>
                <w:bCs/>
                <w:color w:val="000000" w:themeColor="text1"/>
                <w:sz w:val="20"/>
                <w:szCs w:val="20"/>
                <w:lang w:eastAsia="es-MX"/>
              </w:rPr>
            </w:pPr>
            <w:r w:rsidRPr="00783B7D">
              <w:rPr>
                <w:rFonts w:eastAsia="Times New Roman" w:cstheme="minorHAnsi"/>
                <w:b/>
                <w:bCs/>
                <w:color w:val="000000" w:themeColor="text1"/>
                <w:sz w:val="20"/>
                <w:szCs w:val="20"/>
                <w:lang w:eastAsia="es-MX"/>
              </w:rPr>
              <w:t xml:space="preserve">Recomendación </w:t>
            </w:r>
          </w:p>
        </w:tc>
      </w:tr>
      <w:tr w:rsidR="000302A7" w:rsidRPr="00783B7D" w14:paraId="3C8FB084" w14:textId="77777777" w:rsidTr="00D60FFA">
        <w:trPr>
          <w:trHeight w:val="300"/>
        </w:trPr>
        <w:tc>
          <w:tcPr>
            <w:tcW w:w="1905" w:type="dxa"/>
            <w:vMerge w:val="restart"/>
            <w:shd w:val="clear" w:color="auto" w:fill="FFFFFF" w:themeFill="background1"/>
            <w:noWrap/>
            <w:tcMar>
              <w:top w:w="0" w:type="dxa"/>
              <w:left w:w="28" w:type="dxa"/>
              <w:bottom w:w="0" w:type="dxa"/>
              <w:right w:w="28" w:type="dxa"/>
            </w:tcMar>
            <w:vAlign w:val="center"/>
            <w:hideMark/>
          </w:tcPr>
          <w:p w14:paraId="54A0EA72" w14:textId="77777777" w:rsidR="000302A7" w:rsidRPr="00783B7D" w:rsidRDefault="000302A7" w:rsidP="00D60FFA">
            <w:pPr>
              <w:snapToGrid w:val="0"/>
              <w:rPr>
                <w:rFonts w:cs="Arial"/>
                <w:bCs/>
                <w:sz w:val="20"/>
                <w:szCs w:val="20"/>
              </w:rPr>
            </w:pPr>
            <w:r w:rsidRPr="00783B7D">
              <w:rPr>
                <w:rFonts w:cs="Arial"/>
                <w:bCs/>
                <w:sz w:val="20"/>
                <w:szCs w:val="20"/>
              </w:rPr>
              <w:t>Matriz de Indicadores para Resultados</w:t>
            </w:r>
          </w:p>
        </w:tc>
        <w:tc>
          <w:tcPr>
            <w:tcW w:w="8057" w:type="dxa"/>
            <w:gridSpan w:val="3"/>
            <w:shd w:val="clear" w:color="auto" w:fill="D9D9D9"/>
            <w:vAlign w:val="bottom"/>
          </w:tcPr>
          <w:p w14:paraId="3C4EF812" w14:textId="77777777" w:rsidR="000302A7" w:rsidRPr="00783B7D" w:rsidRDefault="000302A7" w:rsidP="00D60FFA">
            <w:pPr>
              <w:snapToGrid w:val="0"/>
              <w:jc w:val="center"/>
              <w:rPr>
                <w:rFonts w:cs="Arial"/>
                <w:b/>
                <w:sz w:val="20"/>
                <w:szCs w:val="20"/>
              </w:rPr>
            </w:pPr>
            <w:r w:rsidRPr="00783B7D">
              <w:rPr>
                <w:rFonts w:cs="Arial"/>
                <w:b/>
                <w:sz w:val="20"/>
                <w:szCs w:val="20"/>
              </w:rPr>
              <w:t>Fortaleza y Oportunidad</w:t>
            </w:r>
          </w:p>
        </w:tc>
      </w:tr>
      <w:tr w:rsidR="000302A7" w:rsidRPr="00783B7D" w14:paraId="04F91F8B" w14:textId="77777777" w:rsidTr="00D60FFA">
        <w:trPr>
          <w:trHeight w:val="430"/>
        </w:trPr>
        <w:tc>
          <w:tcPr>
            <w:tcW w:w="1905" w:type="dxa"/>
            <w:vMerge/>
            <w:tcMar>
              <w:top w:w="0" w:type="dxa"/>
              <w:left w:w="28" w:type="dxa"/>
              <w:bottom w:w="0" w:type="dxa"/>
              <w:right w:w="28" w:type="dxa"/>
            </w:tcMar>
            <w:vAlign w:val="center"/>
          </w:tcPr>
          <w:p w14:paraId="6F7399F5" w14:textId="77777777" w:rsidR="000302A7" w:rsidRPr="00783B7D" w:rsidRDefault="000302A7" w:rsidP="00D60FFA">
            <w:pPr>
              <w:snapToGrid w:val="0"/>
              <w:spacing w:line="256" w:lineRule="auto"/>
              <w:ind w:right="112"/>
              <w:jc w:val="left"/>
              <w:rPr>
                <w:rFonts w:eastAsia="Times New Roman" w:cstheme="minorHAnsi"/>
                <w:sz w:val="20"/>
                <w:szCs w:val="20"/>
                <w:lang w:eastAsia="es-MX"/>
              </w:rPr>
            </w:pPr>
          </w:p>
        </w:tc>
        <w:tc>
          <w:tcPr>
            <w:tcW w:w="3510" w:type="dxa"/>
            <w:tcMar>
              <w:top w:w="0" w:type="dxa"/>
              <w:left w:w="28" w:type="dxa"/>
              <w:bottom w:w="0" w:type="dxa"/>
              <w:right w:w="28" w:type="dxa"/>
            </w:tcMar>
          </w:tcPr>
          <w:p w14:paraId="40E63C52" w14:textId="77777777" w:rsidR="000302A7" w:rsidRPr="00783B7D" w:rsidRDefault="000302A7" w:rsidP="00D60FFA">
            <w:pPr>
              <w:snapToGrid w:val="0"/>
              <w:spacing w:before="60" w:after="60"/>
              <w:ind w:right="9"/>
              <w:rPr>
                <w:rFonts w:eastAsia="Times New Roman" w:cstheme="minorHAnsi"/>
                <w:sz w:val="20"/>
                <w:szCs w:val="20"/>
                <w:lang w:eastAsia="es-MX"/>
              </w:rPr>
            </w:pPr>
            <w:r w:rsidRPr="00783B7D">
              <w:rPr>
                <w:rFonts w:eastAsia="Times New Roman" w:cstheme="minorHAnsi"/>
                <w:b/>
                <w:sz w:val="20"/>
                <w:szCs w:val="20"/>
                <w:lang w:eastAsia="es-MX"/>
              </w:rPr>
              <w:t>Fortaleza:</w:t>
            </w:r>
            <w:r w:rsidRPr="00783B7D">
              <w:rPr>
                <w:rFonts w:eastAsia="Times New Roman" w:cstheme="minorHAnsi"/>
                <w:sz w:val="20"/>
                <w:szCs w:val="20"/>
                <w:lang w:eastAsia="es-MX"/>
              </w:rPr>
              <w:t xml:space="preserve"> </w:t>
            </w:r>
            <w:r w:rsidRPr="00B07101">
              <w:rPr>
                <w:rFonts w:eastAsia="Times New Roman" w:cstheme="minorHAnsi"/>
                <w:sz w:val="20"/>
                <w:szCs w:val="20"/>
                <w:lang w:eastAsia="es-MX"/>
              </w:rPr>
              <w:t xml:space="preserve">El </w:t>
            </w:r>
            <w:r>
              <w:rPr>
                <w:rFonts w:eastAsia="Times New Roman" w:cstheme="minorHAnsi"/>
                <w:sz w:val="20"/>
                <w:szCs w:val="20"/>
                <w:lang w:eastAsia="es-MX"/>
              </w:rPr>
              <w:t>C</w:t>
            </w:r>
            <w:r w:rsidRPr="00B07101">
              <w:rPr>
                <w:rFonts w:eastAsia="Times New Roman" w:cstheme="minorHAnsi"/>
                <w:sz w:val="20"/>
                <w:szCs w:val="20"/>
                <w:lang w:eastAsia="es-MX"/>
              </w:rPr>
              <w:t xml:space="preserve">omponente </w:t>
            </w:r>
            <w:r>
              <w:rPr>
                <w:rFonts w:eastAsia="Times New Roman" w:cstheme="minorHAnsi"/>
                <w:sz w:val="20"/>
                <w:szCs w:val="20"/>
                <w:lang w:eastAsia="es-MX"/>
              </w:rPr>
              <w:t xml:space="preserve">establecido en la MIR 2017 del FORTAMUN, definido como “Recursos federales transferidos a los municipios y a las demarcaciones territoriales del Distrito Federal, aplicados en los destinos de gasto establecidos en la Ley de Coordinación Fiscal”, </w:t>
            </w:r>
            <w:r w:rsidRPr="00B07101">
              <w:rPr>
                <w:rFonts w:eastAsia="Times New Roman" w:cstheme="minorHAnsi"/>
                <w:sz w:val="20"/>
                <w:szCs w:val="20"/>
                <w:lang w:eastAsia="es-MX"/>
              </w:rPr>
              <w:t>es el adecuado y necesario para generar el Propósito del Fondo.</w:t>
            </w:r>
          </w:p>
        </w:tc>
        <w:tc>
          <w:tcPr>
            <w:tcW w:w="1130" w:type="dxa"/>
            <w:tcMar>
              <w:top w:w="0" w:type="dxa"/>
              <w:left w:w="28" w:type="dxa"/>
              <w:bottom w:w="0" w:type="dxa"/>
              <w:right w:w="28" w:type="dxa"/>
            </w:tcMar>
            <w:vAlign w:val="center"/>
          </w:tcPr>
          <w:p w14:paraId="5BA4FA6B" w14:textId="77777777" w:rsidR="000302A7" w:rsidRPr="00783B7D" w:rsidRDefault="000302A7" w:rsidP="00D60FFA">
            <w:pPr>
              <w:snapToGrid w:val="0"/>
              <w:spacing w:line="256" w:lineRule="auto"/>
              <w:jc w:val="center"/>
              <w:rPr>
                <w:rFonts w:eastAsia="Times New Roman" w:cstheme="minorHAnsi"/>
                <w:sz w:val="20"/>
                <w:szCs w:val="20"/>
                <w:lang w:eastAsia="es-MX"/>
              </w:rPr>
            </w:pPr>
            <w:r>
              <w:rPr>
                <w:rFonts w:eastAsia="Times New Roman" w:cstheme="minorHAnsi"/>
                <w:sz w:val="20"/>
                <w:szCs w:val="20"/>
                <w:lang w:eastAsia="es-MX"/>
              </w:rPr>
              <w:t>5</w:t>
            </w:r>
          </w:p>
        </w:tc>
        <w:tc>
          <w:tcPr>
            <w:tcW w:w="3417" w:type="dxa"/>
            <w:tcMar>
              <w:top w:w="0" w:type="dxa"/>
              <w:left w:w="28" w:type="dxa"/>
              <w:bottom w:w="0" w:type="dxa"/>
              <w:right w:w="28" w:type="dxa"/>
            </w:tcMar>
            <w:vAlign w:val="center"/>
          </w:tcPr>
          <w:p w14:paraId="6327B289" w14:textId="77777777" w:rsidR="000302A7" w:rsidRPr="00783B7D" w:rsidRDefault="000302A7" w:rsidP="00D60FFA">
            <w:pPr>
              <w:snapToGrid w:val="0"/>
              <w:spacing w:line="256" w:lineRule="auto"/>
              <w:jc w:val="left"/>
              <w:rPr>
                <w:rFonts w:eastAsia="Times New Roman" w:cstheme="minorHAnsi"/>
                <w:sz w:val="20"/>
                <w:szCs w:val="20"/>
                <w:lang w:eastAsia="es-MX"/>
              </w:rPr>
            </w:pPr>
            <w:r w:rsidRPr="00B07101">
              <w:rPr>
                <w:rFonts w:eastAsia="Times New Roman" w:cstheme="minorHAnsi"/>
                <w:sz w:val="20"/>
                <w:szCs w:val="20"/>
                <w:lang w:eastAsia="es-MX"/>
              </w:rPr>
              <w:t>Sin recomendación.</w:t>
            </w:r>
          </w:p>
        </w:tc>
      </w:tr>
      <w:tr w:rsidR="000302A7" w:rsidRPr="00783B7D" w14:paraId="4EFBAB95" w14:textId="77777777" w:rsidTr="00D60FFA">
        <w:trPr>
          <w:trHeight w:val="300"/>
        </w:trPr>
        <w:tc>
          <w:tcPr>
            <w:tcW w:w="1905" w:type="dxa"/>
            <w:vMerge/>
            <w:shd w:val="clear" w:color="auto" w:fill="FFFFFF" w:themeFill="background1"/>
            <w:noWrap/>
            <w:tcMar>
              <w:top w:w="0" w:type="dxa"/>
              <w:left w:w="28" w:type="dxa"/>
              <w:bottom w:w="0" w:type="dxa"/>
              <w:right w:w="28" w:type="dxa"/>
            </w:tcMar>
            <w:vAlign w:val="bottom"/>
            <w:hideMark/>
          </w:tcPr>
          <w:p w14:paraId="643BCEF1" w14:textId="77777777" w:rsidR="000302A7" w:rsidRPr="00783B7D" w:rsidRDefault="000302A7" w:rsidP="00D60FFA">
            <w:pPr>
              <w:snapToGrid w:val="0"/>
              <w:jc w:val="center"/>
              <w:rPr>
                <w:rFonts w:cs="Arial"/>
                <w:b/>
                <w:sz w:val="20"/>
                <w:szCs w:val="20"/>
              </w:rPr>
            </w:pPr>
          </w:p>
        </w:tc>
        <w:tc>
          <w:tcPr>
            <w:tcW w:w="8057" w:type="dxa"/>
            <w:gridSpan w:val="3"/>
            <w:shd w:val="clear" w:color="auto" w:fill="D9D9D9"/>
            <w:vAlign w:val="bottom"/>
          </w:tcPr>
          <w:p w14:paraId="657EDD46" w14:textId="77777777" w:rsidR="000302A7" w:rsidRPr="00783B7D" w:rsidRDefault="000302A7" w:rsidP="00D60FFA">
            <w:pPr>
              <w:snapToGrid w:val="0"/>
              <w:jc w:val="center"/>
              <w:rPr>
                <w:rFonts w:cs="Arial"/>
                <w:b/>
                <w:sz w:val="20"/>
                <w:szCs w:val="20"/>
              </w:rPr>
            </w:pPr>
            <w:r w:rsidRPr="00783B7D">
              <w:rPr>
                <w:rFonts w:cs="Arial"/>
                <w:b/>
                <w:sz w:val="20"/>
                <w:szCs w:val="20"/>
              </w:rPr>
              <w:t>Debilidad o Amenaza</w:t>
            </w:r>
          </w:p>
        </w:tc>
      </w:tr>
      <w:tr w:rsidR="000302A7" w:rsidRPr="00783B7D" w14:paraId="6E3977C1" w14:textId="77777777" w:rsidTr="00D60FFA">
        <w:trPr>
          <w:trHeight w:val="377"/>
        </w:trPr>
        <w:tc>
          <w:tcPr>
            <w:tcW w:w="1905" w:type="dxa"/>
            <w:vMerge/>
            <w:tcMar>
              <w:top w:w="0" w:type="dxa"/>
              <w:left w:w="28" w:type="dxa"/>
              <w:bottom w:w="0" w:type="dxa"/>
              <w:right w:w="28" w:type="dxa"/>
            </w:tcMar>
            <w:vAlign w:val="center"/>
          </w:tcPr>
          <w:p w14:paraId="27F25536" w14:textId="77777777" w:rsidR="000302A7" w:rsidRPr="00783B7D" w:rsidRDefault="000302A7" w:rsidP="00D60FFA">
            <w:pPr>
              <w:snapToGrid w:val="0"/>
              <w:spacing w:line="256" w:lineRule="auto"/>
              <w:ind w:right="112"/>
              <w:jc w:val="left"/>
              <w:rPr>
                <w:rFonts w:eastAsia="Times New Roman" w:cstheme="minorHAnsi"/>
                <w:sz w:val="20"/>
                <w:szCs w:val="20"/>
                <w:lang w:eastAsia="es-MX"/>
              </w:rPr>
            </w:pPr>
          </w:p>
        </w:tc>
        <w:tc>
          <w:tcPr>
            <w:tcW w:w="3510" w:type="dxa"/>
            <w:tcMar>
              <w:top w:w="0" w:type="dxa"/>
              <w:left w:w="28" w:type="dxa"/>
              <w:bottom w:w="0" w:type="dxa"/>
              <w:right w:w="28" w:type="dxa"/>
            </w:tcMar>
          </w:tcPr>
          <w:p w14:paraId="16BBC98B" w14:textId="77777777" w:rsidR="000302A7" w:rsidRPr="00783B7D" w:rsidRDefault="000302A7" w:rsidP="00D60FFA">
            <w:pPr>
              <w:spacing w:before="60" w:after="60"/>
              <w:ind w:right="9"/>
              <w:rPr>
                <w:sz w:val="20"/>
                <w:szCs w:val="20"/>
              </w:rPr>
            </w:pPr>
            <w:r w:rsidRPr="00783B7D">
              <w:rPr>
                <w:b/>
                <w:bCs/>
                <w:sz w:val="20"/>
                <w:szCs w:val="20"/>
              </w:rPr>
              <w:t>Debilidad</w:t>
            </w:r>
            <w:r w:rsidRPr="00783B7D">
              <w:rPr>
                <w:rFonts w:eastAsia="Times New Roman"/>
                <w:b/>
                <w:bCs/>
                <w:sz w:val="20"/>
                <w:szCs w:val="20"/>
                <w:lang w:eastAsia="es-MX"/>
              </w:rPr>
              <w:t>:</w:t>
            </w:r>
            <w:r w:rsidRPr="00783B7D">
              <w:rPr>
                <w:rFonts w:eastAsia="Times New Roman"/>
                <w:sz w:val="20"/>
                <w:szCs w:val="20"/>
                <w:lang w:eastAsia="es-MX"/>
              </w:rPr>
              <w:t xml:space="preserve"> La Actividad establecida en la MIR 2017 del Fondo no es la necesaria para generar el Componente.</w:t>
            </w:r>
          </w:p>
        </w:tc>
        <w:tc>
          <w:tcPr>
            <w:tcW w:w="1130" w:type="dxa"/>
            <w:tcMar>
              <w:top w:w="0" w:type="dxa"/>
              <w:left w:w="28" w:type="dxa"/>
              <w:bottom w:w="0" w:type="dxa"/>
              <w:right w:w="28" w:type="dxa"/>
            </w:tcMar>
            <w:vAlign w:val="center"/>
          </w:tcPr>
          <w:p w14:paraId="3D2F9391" w14:textId="77777777" w:rsidR="000302A7" w:rsidRPr="00783B7D" w:rsidRDefault="000302A7" w:rsidP="00D60FFA">
            <w:pPr>
              <w:snapToGrid w:val="0"/>
              <w:spacing w:before="60" w:after="60"/>
              <w:jc w:val="center"/>
              <w:rPr>
                <w:rFonts w:eastAsia="Times New Roman" w:cstheme="minorHAnsi"/>
                <w:sz w:val="20"/>
                <w:szCs w:val="20"/>
                <w:lang w:eastAsia="es-MX"/>
              </w:rPr>
            </w:pPr>
            <w:r w:rsidRPr="00783B7D">
              <w:rPr>
                <w:rFonts w:eastAsia="Times New Roman" w:cstheme="minorHAnsi"/>
                <w:sz w:val="20"/>
                <w:szCs w:val="20"/>
                <w:lang w:eastAsia="es-MX"/>
              </w:rPr>
              <w:t>4</w:t>
            </w:r>
          </w:p>
        </w:tc>
        <w:tc>
          <w:tcPr>
            <w:tcW w:w="3417" w:type="dxa"/>
            <w:tcMar>
              <w:top w:w="0" w:type="dxa"/>
              <w:left w:w="28" w:type="dxa"/>
              <w:bottom w:w="0" w:type="dxa"/>
              <w:right w:w="28" w:type="dxa"/>
            </w:tcMar>
          </w:tcPr>
          <w:p w14:paraId="653CF2BF" w14:textId="77777777" w:rsidR="000302A7" w:rsidRPr="00783B7D" w:rsidRDefault="000302A7" w:rsidP="00D60FFA">
            <w:pPr>
              <w:snapToGrid w:val="0"/>
              <w:spacing w:before="60" w:after="60"/>
              <w:ind w:right="19"/>
              <w:rPr>
                <w:rFonts w:eastAsia="Times New Roman" w:cstheme="minorHAnsi"/>
                <w:sz w:val="20"/>
                <w:szCs w:val="20"/>
                <w:lang w:eastAsia="es-MX"/>
              </w:rPr>
            </w:pPr>
            <w:r>
              <w:rPr>
                <w:rFonts w:eastAsia="Times New Roman" w:cstheme="minorHAnsi"/>
                <w:sz w:val="20"/>
                <w:szCs w:val="20"/>
                <w:lang w:eastAsia="es-MX"/>
              </w:rPr>
              <w:t xml:space="preserve">2. </w:t>
            </w:r>
            <w:r w:rsidRPr="0073308F">
              <w:rPr>
                <w:rFonts w:eastAsia="Times New Roman" w:cstheme="minorHAnsi"/>
                <w:sz w:val="20"/>
                <w:szCs w:val="20"/>
                <w:lang w:eastAsia="es-MX"/>
              </w:rPr>
              <w:t xml:space="preserve">Incluir como actividades del Fondo las siguientes: </w:t>
            </w:r>
            <w:r>
              <w:rPr>
                <w:rFonts w:eastAsia="Times New Roman" w:cstheme="minorHAnsi"/>
                <w:sz w:val="20"/>
                <w:szCs w:val="20"/>
                <w:lang w:eastAsia="es-MX"/>
              </w:rPr>
              <w:t xml:space="preserve">1) </w:t>
            </w:r>
            <w:r w:rsidRPr="0073308F">
              <w:rPr>
                <w:rFonts w:eastAsia="Times New Roman" w:cstheme="minorHAnsi"/>
                <w:sz w:val="20"/>
                <w:szCs w:val="20"/>
                <w:lang w:eastAsia="es-MX"/>
              </w:rPr>
              <w:t>Asignación de recursos del Fondo a las entidades federativas para que los transfieran a los municipios y alcaldías de la Ciudad de México</w:t>
            </w:r>
            <w:r>
              <w:rPr>
                <w:rFonts w:eastAsia="Times New Roman" w:cstheme="minorHAnsi"/>
                <w:sz w:val="20"/>
                <w:szCs w:val="20"/>
                <w:lang w:eastAsia="es-MX"/>
              </w:rPr>
              <w:t xml:space="preserve">, y 2) </w:t>
            </w:r>
            <w:r w:rsidRPr="0073308F">
              <w:rPr>
                <w:sz w:val="20"/>
                <w:szCs w:val="20"/>
              </w:rPr>
              <w:t>Seguimiento a los recursos transferidos a los municipios y alcaldías de la Ciudad de México a través del Sistema de Recursos Federales Transferidos.</w:t>
            </w:r>
          </w:p>
        </w:tc>
      </w:tr>
      <w:tr w:rsidR="000302A7" w:rsidRPr="00783B7D" w14:paraId="3640C5CF" w14:textId="77777777" w:rsidTr="00D60FFA">
        <w:trPr>
          <w:trHeight w:val="377"/>
        </w:trPr>
        <w:tc>
          <w:tcPr>
            <w:tcW w:w="1905" w:type="dxa"/>
            <w:vMerge/>
            <w:tcMar>
              <w:top w:w="0" w:type="dxa"/>
              <w:left w:w="28" w:type="dxa"/>
              <w:bottom w:w="0" w:type="dxa"/>
              <w:right w:w="28" w:type="dxa"/>
            </w:tcMar>
            <w:vAlign w:val="center"/>
          </w:tcPr>
          <w:p w14:paraId="2DB4164F" w14:textId="77777777" w:rsidR="000302A7" w:rsidRPr="00783B7D" w:rsidRDefault="000302A7" w:rsidP="00D60FFA">
            <w:pPr>
              <w:snapToGrid w:val="0"/>
              <w:spacing w:line="256" w:lineRule="auto"/>
              <w:ind w:right="112"/>
              <w:jc w:val="left"/>
              <w:rPr>
                <w:rFonts w:eastAsia="Times New Roman" w:cstheme="minorHAnsi"/>
                <w:sz w:val="20"/>
                <w:szCs w:val="20"/>
                <w:lang w:eastAsia="es-MX"/>
              </w:rPr>
            </w:pPr>
          </w:p>
        </w:tc>
        <w:tc>
          <w:tcPr>
            <w:tcW w:w="3510" w:type="dxa"/>
            <w:tcMar>
              <w:top w:w="0" w:type="dxa"/>
              <w:left w:w="28" w:type="dxa"/>
              <w:bottom w:w="0" w:type="dxa"/>
              <w:right w:w="28" w:type="dxa"/>
            </w:tcMar>
          </w:tcPr>
          <w:p w14:paraId="70C89D74" w14:textId="77777777" w:rsidR="000302A7" w:rsidRPr="00783B7D" w:rsidRDefault="000302A7" w:rsidP="00D60FFA">
            <w:pPr>
              <w:spacing w:before="60" w:after="60"/>
              <w:ind w:right="9"/>
              <w:rPr>
                <w:b/>
                <w:bCs/>
                <w:sz w:val="20"/>
                <w:szCs w:val="20"/>
              </w:rPr>
            </w:pPr>
            <w:r w:rsidRPr="00B07101">
              <w:rPr>
                <w:b/>
                <w:bCs/>
                <w:sz w:val="20"/>
                <w:szCs w:val="20"/>
              </w:rPr>
              <w:t>Debilidad</w:t>
            </w:r>
            <w:r w:rsidRPr="00B07101">
              <w:rPr>
                <w:rFonts w:eastAsia="Times New Roman"/>
                <w:b/>
                <w:bCs/>
                <w:sz w:val="20"/>
                <w:szCs w:val="20"/>
                <w:lang w:eastAsia="es-MX"/>
              </w:rPr>
              <w:t>:</w:t>
            </w:r>
            <w:r w:rsidRPr="00B07101">
              <w:rPr>
                <w:rFonts w:eastAsia="Times New Roman"/>
                <w:sz w:val="20"/>
                <w:szCs w:val="20"/>
                <w:lang w:eastAsia="es-MX"/>
              </w:rPr>
              <w:t xml:space="preserve"> El objetivo establecido a nivel de Componente no cumple con la sintaxis recomendada por la MML.</w:t>
            </w:r>
          </w:p>
        </w:tc>
        <w:tc>
          <w:tcPr>
            <w:tcW w:w="1130" w:type="dxa"/>
            <w:tcMar>
              <w:top w:w="0" w:type="dxa"/>
              <w:left w:w="28" w:type="dxa"/>
              <w:bottom w:w="0" w:type="dxa"/>
              <w:right w:w="28" w:type="dxa"/>
            </w:tcMar>
            <w:vAlign w:val="center"/>
          </w:tcPr>
          <w:p w14:paraId="5B4D534A" w14:textId="77777777" w:rsidR="000302A7" w:rsidRPr="00783B7D" w:rsidRDefault="000302A7" w:rsidP="00D60FFA">
            <w:pPr>
              <w:snapToGrid w:val="0"/>
              <w:spacing w:before="60" w:after="60"/>
              <w:jc w:val="center"/>
              <w:rPr>
                <w:rFonts w:eastAsia="Times New Roman" w:cstheme="minorHAnsi"/>
                <w:sz w:val="20"/>
                <w:szCs w:val="20"/>
                <w:lang w:eastAsia="es-MX"/>
              </w:rPr>
            </w:pPr>
            <w:r>
              <w:rPr>
                <w:rFonts w:eastAsia="Times New Roman" w:cstheme="minorHAnsi"/>
                <w:sz w:val="20"/>
                <w:szCs w:val="20"/>
                <w:lang w:eastAsia="es-MX"/>
              </w:rPr>
              <w:t>5</w:t>
            </w:r>
          </w:p>
        </w:tc>
        <w:tc>
          <w:tcPr>
            <w:tcW w:w="3417" w:type="dxa"/>
            <w:tcMar>
              <w:top w:w="0" w:type="dxa"/>
              <w:left w:w="28" w:type="dxa"/>
              <w:bottom w:w="0" w:type="dxa"/>
              <w:right w:w="28" w:type="dxa"/>
            </w:tcMar>
          </w:tcPr>
          <w:p w14:paraId="40812A4E" w14:textId="77777777" w:rsidR="000302A7" w:rsidRPr="00783B7D" w:rsidRDefault="000302A7" w:rsidP="00D60FFA">
            <w:pPr>
              <w:snapToGrid w:val="0"/>
              <w:spacing w:before="60" w:after="60"/>
              <w:ind w:right="19"/>
              <w:rPr>
                <w:rFonts w:eastAsia="Times New Roman" w:cstheme="minorHAnsi"/>
                <w:sz w:val="20"/>
                <w:szCs w:val="20"/>
                <w:lang w:eastAsia="es-MX"/>
              </w:rPr>
            </w:pPr>
            <w:r>
              <w:rPr>
                <w:rFonts w:eastAsia="Times New Roman" w:cstheme="minorHAnsi"/>
                <w:sz w:val="20"/>
                <w:szCs w:val="20"/>
                <w:lang w:eastAsia="es-MX"/>
              </w:rPr>
              <w:t xml:space="preserve">3. </w:t>
            </w:r>
            <w:r w:rsidRPr="00B07101">
              <w:rPr>
                <w:rFonts w:eastAsia="Times New Roman" w:cstheme="minorHAnsi"/>
                <w:sz w:val="20"/>
                <w:szCs w:val="20"/>
                <w:lang w:eastAsia="es-MX"/>
              </w:rPr>
              <w:t xml:space="preserve">Readecuar la redacción del Componente de la siguiente manera: </w:t>
            </w:r>
            <w:r w:rsidRPr="00783B7D">
              <w:rPr>
                <w:rFonts w:eastAsia="Times New Roman" w:cstheme="minorHAnsi"/>
                <w:sz w:val="20"/>
                <w:szCs w:val="20"/>
                <w:lang w:eastAsia="es-MX"/>
              </w:rPr>
              <w:t>Recursos federales para los municipios y demarcaciones territoriales de la Ciudad de México transferidos, aplicados en los destinos de gasto establecidos en la Ley de Coordinación Fiscal</w:t>
            </w:r>
            <w:r w:rsidRPr="00B07101">
              <w:rPr>
                <w:rFonts w:eastAsia="Times New Roman" w:cstheme="minorHAnsi"/>
                <w:sz w:val="20"/>
                <w:szCs w:val="20"/>
                <w:lang w:eastAsia="es-MX"/>
              </w:rPr>
              <w:t>.</w:t>
            </w:r>
          </w:p>
        </w:tc>
      </w:tr>
      <w:tr w:rsidR="000302A7" w:rsidRPr="00783B7D" w14:paraId="56EBCF9E" w14:textId="77777777" w:rsidTr="00D60FFA">
        <w:trPr>
          <w:trHeight w:val="377"/>
        </w:trPr>
        <w:tc>
          <w:tcPr>
            <w:tcW w:w="1905" w:type="dxa"/>
            <w:vMerge/>
            <w:tcMar>
              <w:top w:w="0" w:type="dxa"/>
              <w:left w:w="28" w:type="dxa"/>
              <w:bottom w:w="0" w:type="dxa"/>
              <w:right w:w="28" w:type="dxa"/>
            </w:tcMar>
            <w:vAlign w:val="center"/>
          </w:tcPr>
          <w:p w14:paraId="6DF15702" w14:textId="77777777" w:rsidR="000302A7" w:rsidRPr="00783B7D" w:rsidRDefault="000302A7" w:rsidP="00D60FFA">
            <w:pPr>
              <w:snapToGrid w:val="0"/>
              <w:spacing w:line="256" w:lineRule="auto"/>
              <w:ind w:right="112"/>
              <w:jc w:val="left"/>
              <w:rPr>
                <w:rFonts w:eastAsia="Times New Roman" w:cstheme="minorHAnsi"/>
                <w:sz w:val="20"/>
                <w:szCs w:val="20"/>
                <w:lang w:eastAsia="es-MX"/>
              </w:rPr>
            </w:pPr>
          </w:p>
        </w:tc>
        <w:tc>
          <w:tcPr>
            <w:tcW w:w="3510" w:type="dxa"/>
            <w:tcMar>
              <w:top w:w="0" w:type="dxa"/>
              <w:left w:w="28" w:type="dxa"/>
              <w:bottom w:w="0" w:type="dxa"/>
              <w:right w:w="28" w:type="dxa"/>
            </w:tcMar>
          </w:tcPr>
          <w:p w14:paraId="5EA3EC7F" w14:textId="77777777" w:rsidR="000302A7" w:rsidRPr="00B07101" w:rsidRDefault="000302A7" w:rsidP="00D60FFA">
            <w:pPr>
              <w:spacing w:before="60" w:after="60"/>
              <w:rPr>
                <w:b/>
                <w:bCs/>
                <w:sz w:val="20"/>
                <w:szCs w:val="20"/>
              </w:rPr>
            </w:pPr>
            <w:r w:rsidRPr="00B07101">
              <w:rPr>
                <w:b/>
                <w:bCs/>
                <w:sz w:val="20"/>
                <w:szCs w:val="20"/>
              </w:rPr>
              <w:t>Debilidad</w:t>
            </w:r>
            <w:r w:rsidRPr="00B07101">
              <w:rPr>
                <w:rFonts w:eastAsia="Times New Roman"/>
                <w:b/>
                <w:bCs/>
                <w:sz w:val="20"/>
                <w:szCs w:val="20"/>
                <w:lang w:eastAsia="es-MX"/>
              </w:rPr>
              <w:t>:</w:t>
            </w:r>
            <w:r w:rsidRPr="00B07101">
              <w:rPr>
                <w:rFonts w:eastAsia="Times New Roman"/>
                <w:sz w:val="20"/>
                <w:szCs w:val="20"/>
                <w:lang w:eastAsia="es-MX"/>
              </w:rPr>
              <w:t xml:space="preserve"> El objetivo establecido a nivel de </w:t>
            </w:r>
            <w:r>
              <w:rPr>
                <w:rFonts w:eastAsia="Times New Roman"/>
                <w:sz w:val="20"/>
                <w:szCs w:val="20"/>
                <w:lang w:eastAsia="es-MX"/>
              </w:rPr>
              <w:t>Fin</w:t>
            </w:r>
            <w:r w:rsidRPr="00B07101">
              <w:rPr>
                <w:rFonts w:eastAsia="Times New Roman"/>
                <w:sz w:val="20"/>
                <w:szCs w:val="20"/>
                <w:lang w:eastAsia="es-MX"/>
              </w:rPr>
              <w:t xml:space="preserve"> no </w:t>
            </w:r>
            <w:r>
              <w:rPr>
                <w:rFonts w:eastAsia="Times New Roman"/>
                <w:sz w:val="20"/>
                <w:szCs w:val="20"/>
                <w:lang w:eastAsia="es-MX"/>
              </w:rPr>
              <w:t>guarda relación con el Propósito del Fondo</w:t>
            </w:r>
            <w:r w:rsidRPr="00B07101">
              <w:rPr>
                <w:rFonts w:eastAsia="Times New Roman"/>
                <w:sz w:val="20"/>
                <w:szCs w:val="20"/>
                <w:lang w:eastAsia="es-MX"/>
              </w:rPr>
              <w:t>.</w:t>
            </w:r>
          </w:p>
        </w:tc>
        <w:tc>
          <w:tcPr>
            <w:tcW w:w="1130" w:type="dxa"/>
            <w:tcMar>
              <w:top w:w="0" w:type="dxa"/>
              <w:left w:w="28" w:type="dxa"/>
              <w:bottom w:w="0" w:type="dxa"/>
              <w:right w:w="28" w:type="dxa"/>
            </w:tcMar>
            <w:vAlign w:val="center"/>
          </w:tcPr>
          <w:p w14:paraId="51B4BF3E" w14:textId="77777777" w:rsidR="000302A7" w:rsidRDefault="000302A7" w:rsidP="00D60FFA">
            <w:pPr>
              <w:snapToGrid w:val="0"/>
              <w:spacing w:before="60" w:after="60"/>
              <w:jc w:val="center"/>
              <w:rPr>
                <w:rFonts w:eastAsia="Times New Roman" w:cstheme="minorHAnsi"/>
                <w:sz w:val="20"/>
                <w:szCs w:val="20"/>
                <w:lang w:eastAsia="es-MX"/>
              </w:rPr>
            </w:pPr>
            <w:r>
              <w:rPr>
                <w:rFonts w:eastAsia="Times New Roman" w:cstheme="minorHAnsi"/>
                <w:sz w:val="20"/>
                <w:szCs w:val="20"/>
                <w:lang w:eastAsia="es-MX"/>
              </w:rPr>
              <w:t>7</w:t>
            </w:r>
          </w:p>
        </w:tc>
        <w:tc>
          <w:tcPr>
            <w:tcW w:w="3417" w:type="dxa"/>
            <w:tcMar>
              <w:top w:w="0" w:type="dxa"/>
              <w:left w:w="28" w:type="dxa"/>
              <w:bottom w:w="0" w:type="dxa"/>
              <w:right w:w="28" w:type="dxa"/>
            </w:tcMar>
          </w:tcPr>
          <w:p w14:paraId="1E199813" w14:textId="77777777" w:rsidR="000302A7" w:rsidRPr="00B07101" w:rsidRDefault="000302A7" w:rsidP="00D60FFA">
            <w:pPr>
              <w:snapToGrid w:val="0"/>
              <w:spacing w:before="60" w:after="60"/>
              <w:ind w:right="19"/>
              <w:rPr>
                <w:rFonts w:eastAsia="Times New Roman" w:cstheme="minorHAnsi"/>
                <w:sz w:val="20"/>
                <w:szCs w:val="20"/>
                <w:lang w:eastAsia="es-MX"/>
              </w:rPr>
            </w:pPr>
            <w:r>
              <w:rPr>
                <w:rFonts w:eastAsia="Times New Roman" w:cstheme="minorHAnsi"/>
                <w:sz w:val="20"/>
                <w:szCs w:val="20"/>
                <w:lang w:eastAsia="es-MX"/>
              </w:rPr>
              <w:t xml:space="preserve">4. Incluir en la redacción del Fin el “cómo” busca contribuir al objetivo superior, para la cual se sugiere incorporar el Propósito del Fondo. Tomando en consideración los objetivos planteados en el ejercicio 2017, la redacción que debería tener este objetivo es: </w:t>
            </w:r>
            <w:r w:rsidRPr="00C0372A">
              <w:rPr>
                <w:rFonts w:eastAsia="Times New Roman" w:cstheme="minorHAnsi"/>
                <w:sz w:val="20"/>
                <w:szCs w:val="20"/>
                <w:lang w:eastAsia="es-MX"/>
              </w:rPr>
              <w:t>“Contribuir a impulsar el federalismo fiscal en el país, mediante el fortalecimiento de las finanzas públicas municipales y de las Demarcaciones Territoriales de la Ciudad de México”.</w:t>
            </w:r>
            <w:r>
              <w:rPr>
                <w:rFonts w:eastAsia="Times New Roman" w:cstheme="minorHAnsi"/>
                <w:sz w:val="20"/>
                <w:szCs w:val="20"/>
                <w:lang w:eastAsia="es-MX"/>
              </w:rPr>
              <w:t xml:space="preserve"> Sin embargo, actualmente este objetivo ya no es apropiado, dado que se alinea a un nuevo objetivo del PRONAFIDE 2020-2024. La redacción que se sugiere para el Fin actual es: </w:t>
            </w:r>
            <w:r w:rsidRPr="00466ADD">
              <w:rPr>
                <w:rFonts w:eastAsia="Times New Roman" w:cstheme="minorHAnsi"/>
                <w:sz w:val="20"/>
                <w:szCs w:val="20"/>
                <w:lang w:eastAsia="es-MX"/>
              </w:rPr>
              <w:t>Contribuir a promover finanzas públicas subnacionales sanas y sostenibles mediante la transferencia de recursos federales a los municipios y alcaldías de la Ciudad de México.</w:t>
            </w:r>
          </w:p>
        </w:tc>
      </w:tr>
      <w:tr w:rsidR="000302A7" w:rsidRPr="00783B7D" w14:paraId="00B132C7" w14:textId="77777777" w:rsidTr="00D60FFA">
        <w:trPr>
          <w:trHeight w:val="377"/>
        </w:trPr>
        <w:tc>
          <w:tcPr>
            <w:tcW w:w="1905" w:type="dxa"/>
            <w:vMerge/>
            <w:tcMar>
              <w:top w:w="0" w:type="dxa"/>
              <w:left w:w="28" w:type="dxa"/>
              <w:bottom w:w="0" w:type="dxa"/>
              <w:right w:w="28" w:type="dxa"/>
            </w:tcMar>
            <w:vAlign w:val="center"/>
          </w:tcPr>
          <w:p w14:paraId="2F88BB83" w14:textId="77777777" w:rsidR="000302A7" w:rsidRPr="00783B7D" w:rsidRDefault="000302A7" w:rsidP="00D60FFA">
            <w:pPr>
              <w:snapToGrid w:val="0"/>
              <w:spacing w:line="256" w:lineRule="auto"/>
              <w:ind w:right="112"/>
              <w:jc w:val="left"/>
              <w:rPr>
                <w:rFonts w:eastAsia="Times New Roman" w:cstheme="minorHAnsi"/>
                <w:sz w:val="20"/>
                <w:szCs w:val="20"/>
                <w:lang w:eastAsia="es-MX"/>
              </w:rPr>
            </w:pPr>
          </w:p>
        </w:tc>
        <w:tc>
          <w:tcPr>
            <w:tcW w:w="3510" w:type="dxa"/>
            <w:tcMar>
              <w:top w:w="0" w:type="dxa"/>
              <w:left w:w="28" w:type="dxa"/>
              <w:bottom w:w="0" w:type="dxa"/>
              <w:right w:w="28" w:type="dxa"/>
            </w:tcMar>
          </w:tcPr>
          <w:p w14:paraId="2B8E65A3" w14:textId="77777777" w:rsidR="000302A7" w:rsidRPr="00783B7D" w:rsidRDefault="000302A7" w:rsidP="00D60FFA">
            <w:pPr>
              <w:spacing w:before="60" w:after="60"/>
              <w:ind w:right="9"/>
              <w:rPr>
                <w:b/>
                <w:bCs/>
                <w:sz w:val="20"/>
                <w:szCs w:val="20"/>
              </w:rPr>
            </w:pPr>
            <w:r w:rsidRPr="00783B7D">
              <w:rPr>
                <w:b/>
                <w:bCs/>
                <w:sz w:val="20"/>
                <w:szCs w:val="20"/>
              </w:rPr>
              <w:t xml:space="preserve">Debilidad: </w:t>
            </w:r>
            <w:r w:rsidRPr="00783B7D">
              <w:rPr>
                <w:sz w:val="20"/>
                <w:szCs w:val="20"/>
              </w:rPr>
              <w:t>El indicador MCCEA no es relevante y adecuado para valorar el desempeño del FORTAMUN a nivel de Fin</w:t>
            </w:r>
            <w:r>
              <w:rPr>
                <w:sz w:val="20"/>
                <w:szCs w:val="20"/>
              </w:rPr>
              <w:t xml:space="preserve">, debido </w:t>
            </w:r>
            <w:r w:rsidRPr="00287D3D">
              <w:rPr>
                <w:sz w:val="20"/>
                <w:szCs w:val="20"/>
              </w:rPr>
              <w:t>a que no guardan una relación directa con el objetivo que pretenden medir.</w:t>
            </w:r>
          </w:p>
        </w:tc>
        <w:tc>
          <w:tcPr>
            <w:tcW w:w="1130" w:type="dxa"/>
            <w:tcMar>
              <w:top w:w="0" w:type="dxa"/>
              <w:left w:w="28" w:type="dxa"/>
              <w:bottom w:w="0" w:type="dxa"/>
              <w:right w:w="28" w:type="dxa"/>
            </w:tcMar>
            <w:vAlign w:val="center"/>
          </w:tcPr>
          <w:p w14:paraId="10DDD7EA" w14:textId="77777777" w:rsidR="000302A7" w:rsidRPr="00783B7D" w:rsidRDefault="000302A7" w:rsidP="00D60FFA">
            <w:pPr>
              <w:snapToGrid w:val="0"/>
              <w:spacing w:before="60" w:after="60"/>
              <w:jc w:val="center"/>
              <w:rPr>
                <w:rFonts w:eastAsia="Times New Roman" w:cstheme="minorHAnsi"/>
                <w:sz w:val="20"/>
                <w:szCs w:val="20"/>
                <w:lang w:eastAsia="es-MX"/>
              </w:rPr>
            </w:pPr>
            <w:r w:rsidRPr="00783B7D">
              <w:rPr>
                <w:rFonts w:eastAsia="Times New Roman" w:cstheme="minorHAnsi"/>
                <w:sz w:val="20"/>
                <w:szCs w:val="20"/>
                <w:lang w:eastAsia="es-MX"/>
              </w:rPr>
              <w:t>9</w:t>
            </w:r>
          </w:p>
        </w:tc>
        <w:tc>
          <w:tcPr>
            <w:tcW w:w="3417" w:type="dxa"/>
            <w:tcMar>
              <w:top w:w="0" w:type="dxa"/>
              <w:left w:w="28" w:type="dxa"/>
              <w:bottom w:w="0" w:type="dxa"/>
              <w:right w:w="28" w:type="dxa"/>
            </w:tcMar>
          </w:tcPr>
          <w:p w14:paraId="29B0DA3E" w14:textId="77777777" w:rsidR="000302A7" w:rsidRPr="00783B7D" w:rsidRDefault="000302A7" w:rsidP="00D60FFA">
            <w:pPr>
              <w:snapToGrid w:val="0"/>
              <w:spacing w:before="60" w:after="60"/>
              <w:ind w:right="19"/>
              <w:rPr>
                <w:rFonts w:eastAsia="Times New Roman" w:cstheme="minorHAnsi"/>
                <w:sz w:val="20"/>
                <w:szCs w:val="20"/>
                <w:lang w:eastAsia="es-MX"/>
              </w:rPr>
            </w:pPr>
            <w:r>
              <w:rPr>
                <w:rFonts w:eastAsia="Times New Roman" w:cstheme="minorHAnsi"/>
                <w:sz w:val="20"/>
                <w:szCs w:val="20"/>
                <w:lang w:eastAsia="es-MX"/>
              </w:rPr>
              <w:t xml:space="preserve">5. </w:t>
            </w:r>
            <w:r w:rsidRPr="00783B7D">
              <w:rPr>
                <w:rFonts w:eastAsia="Times New Roman" w:cstheme="minorHAnsi"/>
                <w:sz w:val="20"/>
                <w:szCs w:val="20"/>
                <w:lang w:eastAsia="es-MX"/>
              </w:rPr>
              <w:t>Cambiar el indicador por uno que permita medir los factores relevantes del objetivo de Fin.</w:t>
            </w:r>
            <w:r>
              <w:rPr>
                <w:rFonts w:eastAsia="Times New Roman" w:cstheme="minorHAnsi"/>
                <w:sz w:val="20"/>
                <w:szCs w:val="20"/>
                <w:lang w:eastAsia="es-MX"/>
              </w:rPr>
              <w:t xml:space="preserve"> El indicador que se propone es “Porcentaje de Municipios y alcaldías de la Ciudad de México con Endeudamiento Sostenible”, el cual </w:t>
            </w:r>
            <w:r w:rsidRPr="00DD3FBF">
              <w:rPr>
                <w:rFonts w:eastAsia="Times New Roman" w:cstheme="minorHAnsi"/>
                <w:sz w:val="20"/>
                <w:szCs w:val="20"/>
                <w:lang w:eastAsia="es-MX"/>
              </w:rPr>
              <w:t>se puede calcular con la información que genera la UCEF de la SHCP.</w:t>
            </w:r>
          </w:p>
        </w:tc>
      </w:tr>
      <w:tr w:rsidR="000302A7" w:rsidRPr="00783B7D" w14:paraId="56A9DE91" w14:textId="77777777" w:rsidTr="00D60FFA">
        <w:trPr>
          <w:trHeight w:val="377"/>
        </w:trPr>
        <w:tc>
          <w:tcPr>
            <w:tcW w:w="1905" w:type="dxa"/>
            <w:vMerge/>
            <w:tcMar>
              <w:top w:w="0" w:type="dxa"/>
              <w:left w:w="28" w:type="dxa"/>
              <w:bottom w:w="0" w:type="dxa"/>
              <w:right w:w="28" w:type="dxa"/>
            </w:tcMar>
            <w:vAlign w:val="center"/>
          </w:tcPr>
          <w:p w14:paraId="28F59CE3" w14:textId="77777777" w:rsidR="000302A7" w:rsidRPr="00783B7D" w:rsidRDefault="000302A7" w:rsidP="00D60FFA">
            <w:pPr>
              <w:snapToGrid w:val="0"/>
              <w:spacing w:line="256" w:lineRule="auto"/>
              <w:ind w:right="112"/>
              <w:jc w:val="left"/>
              <w:rPr>
                <w:rFonts w:eastAsia="Times New Roman" w:cstheme="minorHAnsi"/>
                <w:sz w:val="20"/>
                <w:szCs w:val="20"/>
                <w:lang w:eastAsia="es-MX"/>
              </w:rPr>
            </w:pPr>
          </w:p>
        </w:tc>
        <w:tc>
          <w:tcPr>
            <w:tcW w:w="3510" w:type="dxa"/>
            <w:tcMar>
              <w:top w:w="0" w:type="dxa"/>
              <w:left w:w="28" w:type="dxa"/>
              <w:bottom w:w="0" w:type="dxa"/>
              <w:right w:w="28" w:type="dxa"/>
            </w:tcMar>
          </w:tcPr>
          <w:p w14:paraId="71908AD4" w14:textId="77777777" w:rsidR="000302A7" w:rsidRPr="00783B7D" w:rsidRDefault="000302A7" w:rsidP="00D60FFA">
            <w:pPr>
              <w:spacing w:before="60" w:after="60"/>
              <w:ind w:right="9"/>
              <w:rPr>
                <w:b/>
                <w:bCs/>
                <w:sz w:val="20"/>
                <w:szCs w:val="20"/>
              </w:rPr>
            </w:pPr>
            <w:r w:rsidRPr="00783B7D">
              <w:rPr>
                <w:b/>
                <w:bCs/>
                <w:sz w:val="20"/>
                <w:szCs w:val="20"/>
              </w:rPr>
              <w:t>Debilidad</w:t>
            </w:r>
            <w:r w:rsidRPr="00783B7D">
              <w:rPr>
                <w:rFonts w:eastAsia="Times New Roman"/>
                <w:b/>
                <w:bCs/>
                <w:sz w:val="20"/>
                <w:szCs w:val="20"/>
                <w:lang w:eastAsia="es-MX"/>
              </w:rPr>
              <w:t>:</w:t>
            </w:r>
            <w:r w:rsidRPr="00783B7D">
              <w:rPr>
                <w:rFonts w:eastAsia="Times New Roman"/>
                <w:sz w:val="20"/>
                <w:szCs w:val="20"/>
                <w:lang w:eastAsia="es-MX"/>
              </w:rPr>
              <w:t xml:space="preserve"> </w:t>
            </w:r>
            <w:r>
              <w:rPr>
                <w:rFonts w:eastAsia="Times New Roman"/>
                <w:sz w:val="20"/>
                <w:szCs w:val="20"/>
                <w:lang w:eastAsia="es-MX"/>
              </w:rPr>
              <w:t>El</w:t>
            </w:r>
            <w:r w:rsidRPr="00783B7D">
              <w:rPr>
                <w:rFonts w:eastAsia="Times New Roman"/>
                <w:sz w:val="20"/>
                <w:szCs w:val="20"/>
                <w:lang w:eastAsia="es-MX"/>
              </w:rPr>
              <w:t xml:space="preserve"> indicador Índice de Aplicación Prioritaria de Recursos, establecido a nivel de Fin, no </w:t>
            </w:r>
            <w:r>
              <w:rPr>
                <w:rFonts w:eastAsia="Times New Roman"/>
                <w:sz w:val="20"/>
                <w:szCs w:val="20"/>
                <w:lang w:eastAsia="es-MX"/>
              </w:rPr>
              <w:t>e</w:t>
            </w:r>
            <w:r w:rsidRPr="00783B7D">
              <w:rPr>
                <w:rFonts w:eastAsia="Times New Roman"/>
                <w:sz w:val="20"/>
                <w:szCs w:val="20"/>
                <w:lang w:eastAsia="es-MX"/>
              </w:rPr>
              <w:t xml:space="preserve">s </w:t>
            </w:r>
            <w:r>
              <w:rPr>
                <w:rFonts w:eastAsia="Times New Roman"/>
                <w:sz w:val="20"/>
                <w:szCs w:val="20"/>
                <w:lang w:eastAsia="es-MX"/>
              </w:rPr>
              <w:t>relevante y adecuado</w:t>
            </w:r>
            <w:r w:rsidRPr="00783B7D">
              <w:rPr>
                <w:rFonts w:eastAsia="Times New Roman"/>
                <w:sz w:val="20"/>
                <w:szCs w:val="20"/>
                <w:lang w:eastAsia="es-MX"/>
              </w:rPr>
              <w:t>.</w:t>
            </w:r>
          </w:p>
        </w:tc>
        <w:tc>
          <w:tcPr>
            <w:tcW w:w="1130" w:type="dxa"/>
            <w:tcMar>
              <w:top w:w="0" w:type="dxa"/>
              <w:left w:w="28" w:type="dxa"/>
              <w:bottom w:w="0" w:type="dxa"/>
              <w:right w:w="28" w:type="dxa"/>
            </w:tcMar>
            <w:vAlign w:val="center"/>
          </w:tcPr>
          <w:p w14:paraId="512ACE9A" w14:textId="77777777" w:rsidR="000302A7" w:rsidRPr="00783B7D" w:rsidRDefault="000302A7" w:rsidP="00D60FFA">
            <w:pPr>
              <w:snapToGrid w:val="0"/>
              <w:spacing w:before="60" w:after="60"/>
              <w:jc w:val="center"/>
              <w:rPr>
                <w:rFonts w:eastAsia="Times New Roman" w:cstheme="minorHAnsi"/>
                <w:sz w:val="20"/>
                <w:szCs w:val="20"/>
                <w:lang w:eastAsia="es-MX"/>
              </w:rPr>
            </w:pPr>
            <w:r w:rsidRPr="00783B7D">
              <w:rPr>
                <w:rFonts w:eastAsia="Times New Roman" w:cstheme="minorHAnsi"/>
                <w:sz w:val="20"/>
                <w:szCs w:val="20"/>
                <w:lang w:eastAsia="es-MX"/>
              </w:rPr>
              <w:t>9</w:t>
            </w:r>
          </w:p>
        </w:tc>
        <w:tc>
          <w:tcPr>
            <w:tcW w:w="3417" w:type="dxa"/>
            <w:tcMar>
              <w:top w:w="0" w:type="dxa"/>
              <w:left w:w="28" w:type="dxa"/>
              <w:bottom w:w="0" w:type="dxa"/>
              <w:right w:w="28" w:type="dxa"/>
            </w:tcMar>
          </w:tcPr>
          <w:p w14:paraId="7244DB9C" w14:textId="77777777" w:rsidR="000302A7" w:rsidRPr="00783B7D" w:rsidRDefault="000302A7" w:rsidP="00D60FFA">
            <w:pPr>
              <w:snapToGrid w:val="0"/>
              <w:spacing w:before="60" w:after="60"/>
              <w:ind w:right="19"/>
              <w:rPr>
                <w:rFonts w:eastAsia="Times New Roman" w:cstheme="minorHAnsi"/>
                <w:sz w:val="20"/>
                <w:szCs w:val="20"/>
                <w:lang w:eastAsia="es-MX"/>
              </w:rPr>
            </w:pPr>
            <w:r>
              <w:rPr>
                <w:rFonts w:eastAsia="Times New Roman" w:cstheme="minorHAnsi"/>
                <w:sz w:val="20"/>
                <w:szCs w:val="20"/>
                <w:lang w:eastAsia="es-MX"/>
              </w:rPr>
              <w:t xml:space="preserve">6. </w:t>
            </w:r>
            <w:r w:rsidRPr="00783B7D">
              <w:rPr>
                <w:rFonts w:eastAsia="Times New Roman" w:cstheme="minorHAnsi"/>
                <w:sz w:val="20"/>
                <w:szCs w:val="20"/>
                <w:lang w:eastAsia="es-MX"/>
              </w:rPr>
              <w:t xml:space="preserve">Cambiar </w:t>
            </w:r>
            <w:r>
              <w:rPr>
                <w:rFonts w:eastAsia="Times New Roman" w:cstheme="minorHAnsi"/>
                <w:sz w:val="20"/>
                <w:szCs w:val="20"/>
                <w:lang w:eastAsia="es-MX"/>
              </w:rPr>
              <w:t>el indicador Índice de Aplicación Prioritaria de Recursos, establecido a nivel de Fin, al objetivo de Componente</w:t>
            </w:r>
            <w:r w:rsidRPr="00783B7D">
              <w:rPr>
                <w:rFonts w:eastAsia="Times New Roman" w:cstheme="minorHAnsi"/>
                <w:sz w:val="20"/>
                <w:szCs w:val="20"/>
                <w:lang w:eastAsia="es-MX"/>
              </w:rPr>
              <w:t>.</w:t>
            </w:r>
          </w:p>
        </w:tc>
      </w:tr>
      <w:tr w:rsidR="000302A7" w:rsidRPr="00783B7D" w14:paraId="7AD127FD" w14:textId="77777777" w:rsidTr="00D60FFA">
        <w:trPr>
          <w:trHeight w:val="377"/>
        </w:trPr>
        <w:tc>
          <w:tcPr>
            <w:tcW w:w="1905" w:type="dxa"/>
            <w:vMerge/>
            <w:tcMar>
              <w:top w:w="0" w:type="dxa"/>
              <w:left w:w="28" w:type="dxa"/>
              <w:bottom w:w="0" w:type="dxa"/>
              <w:right w:w="28" w:type="dxa"/>
            </w:tcMar>
            <w:vAlign w:val="center"/>
          </w:tcPr>
          <w:p w14:paraId="4DCC33EC" w14:textId="77777777" w:rsidR="000302A7" w:rsidRPr="00783B7D" w:rsidRDefault="000302A7" w:rsidP="00D60FFA">
            <w:pPr>
              <w:snapToGrid w:val="0"/>
              <w:spacing w:line="256" w:lineRule="auto"/>
              <w:ind w:right="112"/>
              <w:rPr>
                <w:rFonts w:eastAsia="Times New Roman" w:cstheme="minorHAnsi"/>
                <w:sz w:val="20"/>
                <w:szCs w:val="20"/>
                <w:lang w:eastAsia="es-MX"/>
              </w:rPr>
            </w:pPr>
          </w:p>
        </w:tc>
        <w:tc>
          <w:tcPr>
            <w:tcW w:w="3510" w:type="dxa"/>
            <w:tcMar>
              <w:top w:w="0" w:type="dxa"/>
              <w:left w:w="28" w:type="dxa"/>
              <w:bottom w:w="0" w:type="dxa"/>
              <w:right w:w="28" w:type="dxa"/>
            </w:tcMar>
          </w:tcPr>
          <w:p w14:paraId="2DF0B702" w14:textId="77777777" w:rsidR="000302A7" w:rsidRPr="00783B7D" w:rsidRDefault="000302A7" w:rsidP="00D60FFA">
            <w:pPr>
              <w:spacing w:before="60" w:after="60"/>
              <w:rPr>
                <w:rFonts w:cstheme="minorHAnsi"/>
                <w:sz w:val="20"/>
                <w:szCs w:val="20"/>
              </w:rPr>
            </w:pPr>
            <w:r w:rsidRPr="00783B7D">
              <w:rPr>
                <w:b/>
                <w:bCs/>
                <w:sz w:val="20"/>
                <w:szCs w:val="20"/>
              </w:rPr>
              <w:t xml:space="preserve">Debilidad: </w:t>
            </w:r>
            <w:r w:rsidRPr="00783B7D">
              <w:rPr>
                <w:sz w:val="20"/>
                <w:szCs w:val="20"/>
              </w:rPr>
              <w:t xml:space="preserve">El indicador </w:t>
            </w:r>
            <w:r w:rsidRPr="00783B7D">
              <w:rPr>
                <w:rFonts w:eastAsia="Times New Roman"/>
                <w:sz w:val="20"/>
                <w:szCs w:val="20"/>
                <w:lang w:eastAsia="es-MX"/>
              </w:rPr>
              <w:t>Índice de Dependencia Financiera</w:t>
            </w:r>
            <w:r w:rsidRPr="00783B7D">
              <w:rPr>
                <w:sz w:val="20"/>
                <w:szCs w:val="20"/>
              </w:rPr>
              <w:t>, establecido a nivel de Propósito, no es monitoreable.</w:t>
            </w:r>
          </w:p>
        </w:tc>
        <w:tc>
          <w:tcPr>
            <w:tcW w:w="1130" w:type="dxa"/>
            <w:tcMar>
              <w:top w:w="0" w:type="dxa"/>
              <w:left w:w="28" w:type="dxa"/>
              <w:bottom w:w="0" w:type="dxa"/>
              <w:right w:w="28" w:type="dxa"/>
            </w:tcMar>
            <w:vAlign w:val="center"/>
          </w:tcPr>
          <w:p w14:paraId="06A98C24" w14:textId="77777777" w:rsidR="000302A7" w:rsidRPr="00783B7D" w:rsidRDefault="000302A7" w:rsidP="00D60FFA">
            <w:pPr>
              <w:snapToGrid w:val="0"/>
              <w:spacing w:before="60" w:after="60"/>
              <w:jc w:val="center"/>
              <w:rPr>
                <w:rFonts w:eastAsia="Times New Roman" w:cstheme="minorHAnsi"/>
                <w:sz w:val="20"/>
                <w:szCs w:val="20"/>
                <w:lang w:eastAsia="es-MX"/>
              </w:rPr>
            </w:pPr>
            <w:r w:rsidRPr="00783B7D">
              <w:rPr>
                <w:rFonts w:eastAsia="Times New Roman" w:cstheme="minorHAnsi"/>
                <w:sz w:val="20"/>
                <w:szCs w:val="20"/>
                <w:lang w:eastAsia="es-MX"/>
              </w:rPr>
              <w:t>9</w:t>
            </w:r>
          </w:p>
        </w:tc>
        <w:tc>
          <w:tcPr>
            <w:tcW w:w="3417" w:type="dxa"/>
            <w:tcMar>
              <w:top w:w="0" w:type="dxa"/>
              <w:left w:w="28" w:type="dxa"/>
              <w:bottom w:w="0" w:type="dxa"/>
              <w:right w:w="28" w:type="dxa"/>
            </w:tcMar>
          </w:tcPr>
          <w:p w14:paraId="3171EE56" w14:textId="77777777" w:rsidR="000302A7" w:rsidRPr="00783B7D" w:rsidRDefault="000302A7" w:rsidP="00D60FFA">
            <w:pPr>
              <w:snapToGrid w:val="0"/>
              <w:spacing w:before="60" w:after="60"/>
              <w:ind w:right="19"/>
              <w:rPr>
                <w:rFonts w:eastAsia="Times New Roman" w:cstheme="minorHAnsi"/>
                <w:sz w:val="20"/>
                <w:szCs w:val="20"/>
                <w:lang w:eastAsia="es-MX"/>
              </w:rPr>
            </w:pPr>
            <w:r>
              <w:rPr>
                <w:rFonts w:eastAsia="Times New Roman" w:cstheme="minorHAnsi"/>
                <w:sz w:val="20"/>
                <w:szCs w:val="20"/>
                <w:lang w:eastAsia="es-MX"/>
              </w:rPr>
              <w:t xml:space="preserve">7. </w:t>
            </w:r>
            <w:r w:rsidRPr="00783B7D">
              <w:rPr>
                <w:rFonts w:eastAsia="Times New Roman" w:cstheme="minorHAnsi"/>
                <w:sz w:val="20"/>
                <w:szCs w:val="20"/>
                <w:lang w:eastAsia="es-MX"/>
              </w:rPr>
              <w:t>Establecer el link en donde se hace público el medio de verificación</w:t>
            </w:r>
            <w:r>
              <w:rPr>
                <w:rFonts w:eastAsia="Times New Roman" w:cstheme="minorHAnsi"/>
                <w:sz w:val="20"/>
                <w:szCs w:val="20"/>
                <w:lang w:eastAsia="es-MX"/>
              </w:rPr>
              <w:t xml:space="preserve"> del indicador.</w:t>
            </w:r>
          </w:p>
        </w:tc>
      </w:tr>
      <w:tr w:rsidR="000302A7" w:rsidRPr="00783B7D" w14:paraId="6B515D70" w14:textId="77777777" w:rsidTr="00D60FFA">
        <w:trPr>
          <w:trHeight w:val="377"/>
        </w:trPr>
        <w:tc>
          <w:tcPr>
            <w:tcW w:w="1905" w:type="dxa"/>
            <w:vMerge/>
            <w:tcMar>
              <w:top w:w="0" w:type="dxa"/>
              <w:left w:w="28" w:type="dxa"/>
              <w:bottom w:w="0" w:type="dxa"/>
              <w:right w:w="28" w:type="dxa"/>
            </w:tcMar>
            <w:vAlign w:val="center"/>
          </w:tcPr>
          <w:p w14:paraId="44F81171" w14:textId="77777777" w:rsidR="000302A7" w:rsidRPr="00783B7D" w:rsidRDefault="000302A7" w:rsidP="00D60FFA">
            <w:pPr>
              <w:snapToGrid w:val="0"/>
              <w:spacing w:line="256" w:lineRule="auto"/>
              <w:ind w:right="112"/>
              <w:rPr>
                <w:rFonts w:eastAsia="Times New Roman" w:cstheme="minorHAnsi"/>
                <w:sz w:val="20"/>
                <w:szCs w:val="20"/>
                <w:lang w:eastAsia="es-MX"/>
              </w:rPr>
            </w:pPr>
          </w:p>
        </w:tc>
        <w:tc>
          <w:tcPr>
            <w:tcW w:w="3510" w:type="dxa"/>
            <w:tcMar>
              <w:top w:w="0" w:type="dxa"/>
              <w:left w:w="28" w:type="dxa"/>
              <w:bottom w:w="0" w:type="dxa"/>
              <w:right w:w="28" w:type="dxa"/>
            </w:tcMar>
          </w:tcPr>
          <w:p w14:paraId="7BC1F1B1" w14:textId="77777777" w:rsidR="000302A7" w:rsidRPr="00783B7D" w:rsidRDefault="000302A7" w:rsidP="00D60FFA">
            <w:pPr>
              <w:spacing w:before="60" w:after="60"/>
              <w:ind w:right="9"/>
              <w:rPr>
                <w:b/>
                <w:bCs/>
                <w:sz w:val="20"/>
                <w:szCs w:val="20"/>
              </w:rPr>
            </w:pPr>
            <w:r w:rsidRPr="00783B7D">
              <w:rPr>
                <w:b/>
                <w:bCs/>
                <w:sz w:val="20"/>
                <w:szCs w:val="20"/>
              </w:rPr>
              <w:t xml:space="preserve">Debilidad: </w:t>
            </w:r>
            <w:r w:rsidRPr="00783B7D">
              <w:rPr>
                <w:sz w:val="20"/>
                <w:szCs w:val="20"/>
              </w:rPr>
              <w:t xml:space="preserve">El </w:t>
            </w:r>
            <w:r>
              <w:rPr>
                <w:sz w:val="20"/>
                <w:szCs w:val="20"/>
              </w:rPr>
              <w:t xml:space="preserve">indicador </w:t>
            </w:r>
            <w:r w:rsidRPr="00783B7D">
              <w:rPr>
                <w:rFonts w:eastAsia="Times New Roman"/>
                <w:sz w:val="20"/>
                <w:szCs w:val="20"/>
                <w:lang w:eastAsia="es-MX"/>
              </w:rPr>
              <w:t>Índice de Aplicación Prioritaria de Recursos establecido a nivel de Fin, y todos los establecidos en los objetivos a nivel de Propósito, Componente y Actividad, no tienen establecido el valor de la línea base</w:t>
            </w:r>
            <w:r>
              <w:rPr>
                <w:rFonts w:eastAsia="Times New Roman"/>
                <w:sz w:val="20"/>
                <w:szCs w:val="20"/>
                <w:lang w:eastAsia="es-MX"/>
              </w:rPr>
              <w:t xml:space="preserve"> en el SRFT</w:t>
            </w:r>
            <w:r w:rsidRPr="00783B7D">
              <w:rPr>
                <w:sz w:val="20"/>
                <w:szCs w:val="20"/>
              </w:rPr>
              <w:t>.</w:t>
            </w:r>
          </w:p>
        </w:tc>
        <w:tc>
          <w:tcPr>
            <w:tcW w:w="1130" w:type="dxa"/>
            <w:tcMar>
              <w:top w:w="0" w:type="dxa"/>
              <w:left w:w="28" w:type="dxa"/>
              <w:bottom w:w="0" w:type="dxa"/>
              <w:right w:w="28" w:type="dxa"/>
            </w:tcMar>
            <w:vAlign w:val="center"/>
          </w:tcPr>
          <w:p w14:paraId="5A6204BE" w14:textId="77777777" w:rsidR="000302A7" w:rsidRPr="00783B7D" w:rsidRDefault="000302A7" w:rsidP="00D60FFA">
            <w:pPr>
              <w:snapToGrid w:val="0"/>
              <w:spacing w:before="60" w:after="60"/>
              <w:jc w:val="center"/>
              <w:rPr>
                <w:rFonts w:eastAsia="Times New Roman" w:cstheme="minorHAnsi"/>
                <w:sz w:val="20"/>
                <w:szCs w:val="20"/>
                <w:lang w:eastAsia="es-MX"/>
              </w:rPr>
            </w:pPr>
            <w:r w:rsidRPr="00783B7D">
              <w:rPr>
                <w:rFonts w:eastAsia="Times New Roman" w:cstheme="minorHAnsi"/>
                <w:sz w:val="20"/>
                <w:szCs w:val="20"/>
                <w:lang w:eastAsia="es-MX"/>
              </w:rPr>
              <w:t>10</w:t>
            </w:r>
          </w:p>
        </w:tc>
        <w:tc>
          <w:tcPr>
            <w:tcW w:w="3417" w:type="dxa"/>
            <w:tcMar>
              <w:top w:w="0" w:type="dxa"/>
              <w:left w:w="28" w:type="dxa"/>
              <w:bottom w:w="0" w:type="dxa"/>
              <w:right w:w="28" w:type="dxa"/>
            </w:tcMar>
          </w:tcPr>
          <w:p w14:paraId="7D5CC729" w14:textId="77777777" w:rsidR="000302A7" w:rsidRPr="00783B7D" w:rsidRDefault="000302A7" w:rsidP="00D60FFA">
            <w:pPr>
              <w:snapToGrid w:val="0"/>
              <w:spacing w:before="60" w:after="60"/>
              <w:ind w:right="19"/>
              <w:rPr>
                <w:rFonts w:eastAsia="Times New Roman" w:cstheme="minorHAnsi"/>
                <w:sz w:val="20"/>
                <w:szCs w:val="20"/>
                <w:lang w:eastAsia="es-MX"/>
              </w:rPr>
            </w:pPr>
            <w:r>
              <w:rPr>
                <w:rFonts w:eastAsia="Times New Roman" w:cstheme="minorHAnsi"/>
                <w:sz w:val="20"/>
                <w:szCs w:val="20"/>
                <w:lang w:eastAsia="es-MX"/>
              </w:rPr>
              <w:t>8. Revisar la pertinencia en conjunto con la UED, de s</w:t>
            </w:r>
            <w:r w:rsidRPr="00783B7D">
              <w:rPr>
                <w:rFonts w:eastAsia="Times New Roman" w:cstheme="minorHAnsi"/>
                <w:sz w:val="20"/>
                <w:szCs w:val="20"/>
                <w:lang w:eastAsia="es-MX"/>
              </w:rPr>
              <w:t>olicitar a l</w:t>
            </w:r>
            <w:r>
              <w:rPr>
                <w:rFonts w:eastAsia="Times New Roman" w:cstheme="minorHAnsi"/>
                <w:sz w:val="20"/>
                <w:szCs w:val="20"/>
                <w:lang w:eastAsia="es-MX"/>
              </w:rPr>
              <w:t>o</w:t>
            </w:r>
            <w:r w:rsidRPr="00783B7D">
              <w:rPr>
                <w:rFonts w:eastAsia="Times New Roman" w:cstheme="minorHAnsi"/>
                <w:sz w:val="20"/>
                <w:szCs w:val="20"/>
                <w:lang w:eastAsia="es-MX"/>
              </w:rPr>
              <w:t xml:space="preserve">s </w:t>
            </w:r>
            <w:r>
              <w:rPr>
                <w:rFonts w:eastAsia="Times New Roman" w:cstheme="minorHAnsi"/>
                <w:sz w:val="20"/>
                <w:szCs w:val="20"/>
                <w:lang w:eastAsia="es-MX"/>
              </w:rPr>
              <w:t>municipio</w:t>
            </w:r>
            <w:r w:rsidRPr="00783B7D">
              <w:rPr>
                <w:rFonts w:eastAsia="Times New Roman" w:cstheme="minorHAnsi"/>
                <w:sz w:val="20"/>
                <w:szCs w:val="20"/>
                <w:lang w:eastAsia="es-MX"/>
              </w:rPr>
              <w:t>s</w:t>
            </w:r>
            <w:r>
              <w:rPr>
                <w:rFonts w:eastAsia="Times New Roman" w:cstheme="minorHAnsi"/>
                <w:sz w:val="20"/>
                <w:szCs w:val="20"/>
                <w:lang w:eastAsia="es-MX"/>
              </w:rPr>
              <w:t xml:space="preserve"> y alcaldías de la Ciudad de México</w:t>
            </w:r>
            <w:r w:rsidRPr="00783B7D">
              <w:rPr>
                <w:rFonts w:eastAsia="Times New Roman" w:cstheme="minorHAnsi"/>
                <w:sz w:val="20"/>
                <w:szCs w:val="20"/>
                <w:lang w:eastAsia="es-MX"/>
              </w:rPr>
              <w:t xml:space="preserve"> el establecimiento de los valores de la línea base de indicadores</w:t>
            </w:r>
            <w:r>
              <w:rPr>
                <w:rFonts w:eastAsia="Times New Roman" w:cstheme="minorHAnsi"/>
                <w:sz w:val="20"/>
                <w:szCs w:val="20"/>
                <w:lang w:eastAsia="es-MX"/>
              </w:rPr>
              <w:t xml:space="preserve"> en el SRFT, considerando el método de cálculo y las características propias de cada indicador</w:t>
            </w:r>
            <w:r w:rsidRPr="00783B7D">
              <w:rPr>
                <w:rFonts w:eastAsia="Times New Roman" w:cstheme="minorHAnsi"/>
                <w:sz w:val="20"/>
                <w:szCs w:val="20"/>
                <w:lang w:eastAsia="es-MX"/>
              </w:rPr>
              <w:t xml:space="preserve">. </w:t>
            </w:r>
            <w:r>
              <w:rPr>
                <w:rFonts w:eastAsia="Times New Roman" w:cstheme="minorHAnsi"/>
                <w:sz w:val="20"/>
                <w:szCs w:val="20"/>
                <w:lang w:eastAsia="es-MX"/>
              </w:rPr>
              <w:t>El</w:t>
            </w:r>
            <w:r w:rsidRPr="00783B7D">
              <w:rPr>
                <w:rFonts w:eastAsia="Times New Roman" w:cstheme="minorHAnsi"/>
                <w:sz w:val="20"/>
                <w:szCs w:val="20"/>
                <w:lang w:eastAsia="es-MX"/>
              </w:rPr>
              <w:t xml:space="preserve"> año </w:t>
            </w:r>
            <w:r>
              <w:rPr>
                <w:rFonts w:eastAsia="Times New Roman" w:cstheme="minorHAnsi"/>
                <w:sz w:val="20"/>
                <w:szCs w:val="20"/>
                <w:lang w:eastAsia="es-MX"/>
              </w:rPr>
              <w:t xml:space="preserve">sugerido como referencia </w:t>
            </w:r>
            <w:r w:rsidRPr="00783B7D">
              <w:rPr>
                <w:rFonts w:eastAsia="Times New Roman" w:cstheme="minorHAnsi"/>
                <w:sz w:val="20"/>
                <w:szCs w:val="20"/>
                <w:lang w:eastAsia="es-MX"/>
              </w:rPr>
              <w:t xml:space="preserve">para establecer el valor de la línea base </w:t>
            </w:r>
            <w:r>
              <w:rPr>
                <w:rFonts w:eastAsia="Times New Roman" w:cstheme="minorHAnsi"/>
                <w:sz w:val="20"/>
                <w:szCs w:val="20"/>
                <w:lang w:eastAsia="es-MX"/>
              </w:rPr>
              <w:t>es</w:t>
            </w:r>
            <w:r w:rsidRPr="00783B7D">
              <w:rPr>
                <w:rFonts w:eastAsia="Times New Roman" w:cstheme="minorHAnsi"/>
                <w:sz w:val="20"/>
                <w:szCs w:val="20"/>
                <w:lang w:eastAsia="es-MX"/>
              </w:rPr>
              <w:t xml:space="preserve"> el 2018.</w:t>
            </w:r>
          </w:p>
        </w:tc>
      </w:tr>
      <w:tr w:rsidR="000302A7" w:rsidRPr="00783B7D" w14:paraId="35280363" w14:textId="77777777" w:rsidTr="00D60FFA">
        <w:trPr>
          <w:trHeight w:val="147"/>
        </w:trPr>
        <w:tc>
          <w:tcPr>
            <w:tcW w:w="1905" w:type="dxa"/>
            <w:shd w:val="clear" w:color="auto" w:fill="9CC2E5"/>
            <w:tcMar>
              <w:top w:w="0" w:type="dxa"/>
              <w:left w:w="28" w:type="dxa"/>
              <w:bottom w:w="0" w:type="dxa"/>
              <w:right w:w="28" w:type="dxa"/>
            </w:tcMar>
            <w:vAlign w:val="center"/>
            <w:hideMark/>
          </w:tcPr>
          <w:p w14:paraId="2B7A811C" w14:textId="77777777" w:rsidR="000302A7" w:rsidRPr="00783B7D" w:rsidRDefault="000302A7" w:rsidP="00D60FFA">
            <w:pPr>
              <w:snapToGrid w:val="0"/>
              <w:spacing w:before="60" w:after="60"/>
              <w:jc w:val="center"/>
              <w:rPr>
                <w:rFonts w:eastAsia="Times New Roman" w:cs="Arial"/>
                <w:b/>
                <w:bCs/>
                <w:color w:val="000000" w:themeColor="text1"/>
                <w:sz w:val="20"/>
                <w:szCs w:val="20"/>
                <w:lang w:eastAsia="es-MX"/>
              </w:rPr>
            </w:pPr>
            <w:r w:rsidRPr="00783B7D">
              <w:rPr>
                <w:rFonts w:eastAsia="Times New Roman" w:cs="Arial"/>
                <w:b/>
                <w:bCs/>
                <w:color w:val="000000" w:themeColor="text1"/>
                <w:sz w:val="20"/>
                <w:szCs w:val="20"/>
                <w:lang w:eastAsia="es-MX"/>
              </w:rPr>
              <w:t>Tema de evaluación</w:t>
            </w:r>
          </w:p>
        </w:tc>
        <w:tc>
          <w:tcPr>
            <w:tcW w:w="3510" w:type="dxa"/>
            <w:shd w:val="clear" w:color="auto" w:fill="9CC2E5"/>
            <w:tcMar>
              <w:top w:w="0" w:type="dxa"/>
              <w:left w:w="28" w:type="dxa"/>
              <w:bottom w:w="0" w:type="dxa"/>
              <w:right w:w="28" w:type="dxa"/>
            </w:tcMar>
            <w:vAlign w:val="center"/>
            <w:hideMark/>
          </w:tcPr>
          <w:p w14:paraId="15B7C68C" w14:textId="77777777" w:rsidR="000302A7" w:rsidRPr="00783B7D" w:rsidRDefault="000302A7" w:rsidP="00D60FFA">
            <w:pPr>
              <w:snapToGrid w:val="0"/>
              <w:spacing w:before="60" w:after="60"/>
              <w:jc w:val="center"/>
              <w:rPr>
                <w:rFonts w:eastAsia="Times New Roman" w:cs="Arial"/>
                <w:b/>
                <w:bCs/>
                <w:color w:val="000000" w:themeColor="text1"/>
                <w:sz w:val="20"/>
                <w:szCs w:val="20"/>
                <w:lang w:eastAsia="es-MX"/>
              </w:rPr>
            </w:pPr>
            <w:r w:rsidRPr="00783B7D">
              <w:rPr>
                <w:rFonts w:eastAsia="Times New Roman" w:cs="Arial"/>
                <w:b/>
                <w:bCs/>
                <w:color w:val="000000" w:themeColor="text1"/>
                <w:sz w:val="20"/>
                <w:szCs w:val="20"/>
                <w:lang w:eastAsia="es-MX"/>
              </w:rPr>
              <w:t>Fortaleza y Oportunidad/Debilidad o Amenaza</w:t>
            </w:r>
          </w:p>
        </w:tc>
        <w:tc>
          <w:tcPr>
            <w:tcW w:w="1130" w:type="dxa"/>
            <w:shd w:val="clear" w:color="auto" w:fill="9CC2E5"/>
            <w:tcMar>
              <w:top w:w="0" w:type="dxa"/>
              <w:left w:w="28" w:type="dxa"/>
              <w:bottom w:w="0" w:type="dxa"/>
              <w:right w:w="28" w:type="dxa"/>
            </w:tcMar>
            <w:vAlign w:val="center"/>
            <w:hideMark/>
          </w:tcPr>
          <w:p w14:paraId="4648A540" w14:textId="77777777" w:rsidR="000302A7" w:rsidRPr="00783B7D" w:rsidRDefault="000302A7" w:rsidP="00D60FFA">
            <w:pPr>
              <w:snapToGrid w:val="0"/>
              <w:spacing w:before="60" w:after="60"/>
              <w:jc w:val="center"/>
              <w:rPr>
                <w:rFonts w:eastAsia="Times New Roman" w:cs="Arial"/>
                <w:b/>
                <w:bCs/>
                <w:color w:val="000000" w:themeColor="text1"/>
                <w:sz w:val="20"/>
                <w:szCs w:val="20"/>
                <w:lang w:eastAsia="es-MX"/>
              </w:rPr>
            </w:pPr>
            <w:r w:rsidRPr="00783B7D">
              <w:rPr>
                <w:rFonts w:eastAsia="Times New Roman" w:cs="Arial"/>
                <w:b/>
                <w:bCs/>
                <w:color w:val="000000" w:themeColor="text1"/>
                <w:sz w:val="20"/>
                <w:szCs w:val="20"/>
                <w:lang w:eastAsia="es-MX"/>
              </w:rPr>
              <w:t>Referencia (Pregunta)</w:t>
            </w:r>
          </w:p>
        </w:tc>
        <w:tc>
          <w:tcPr>
            <w:tcW w:w="3417" w:type="dxa"/>
            <w:shd w:val="clear" w:color="auto" w:fill="9CC2E5"/>
            <w:tcMar>
              <w:top w:w="0" w:type="dxa"/>
              <w:left w:w="28" w:type="dxa"/>
              <w:bottom w:w="0" w:type="dxa"/>
              <w:right w:w="28" w:type="dxa"/>
            </w:tcMar>
            <w:vAlign w:val="center"/>
            <w:hideMark/>
          </w:tcPr>
          <w:p w14:paraId="6BF87186" w14:textId="77777777" w:rsidR="000302A7" w:rsidRPr="00783B7D" w:rsidRDefault="000302A7" w:rsidP="00D60FFA">
            <w:pPr>
              <w:snapToGrid w:val="0"/>
              <w:spacing w:before="60" w:after="60"/>
              <w:jc w:val="center"/>
              <w:rPr>
                <w:rFonts w:eastAsia="Times New Roman" w:cs="Arial"/>
                <w:b/>
                <w:bCs/>
                <w:color w:val="000000" w:themeColor="text1"/>
                <w:sz w:val="20"/>
                <w:szCs w:val="20"/>
                <w:lang w:eastAsia="es-MX"/>
              </w:rPr>
            </w:pPr>
            <w:r w:rsidRPr="00783B7D">
              <w:rPr>
                <w:rFonts w:eastAsia="Times New Roman" w:cs="Arial"/>
                <w:b/>
                <w:bCs/>
                <w:color w:val="000000" w:themeColor="text1"/>
                <w:sz w:val="20"/>
                <w:szCs w:val="20"/>
                <w:lang w:eastAsia="es-MX"/>
              </w:rPr>
              <w:t xml:space="preserve">Recomendación </w:t>
            </w:r>
          </w:p>
        </w:tc>
      </w:tr>
      <w:tr w:rsidR="000302A7" w:rsidRPr="00783B7D" w14:paraId="0160F27E" w14:textId="77777777" w:rsidTr="00D60FFA">
        <w:trPr>
          <w:trHeight w:val="282"/>
        </w:trPr>
        <w:tc>
          <w:tcPr>
            <w:tcW w:w="1905" w:type="dxa"/>
            <w:vMerge w:val="restart"/>
            <w:shd w:val="clear" w:color="auto" w:fill="FFFFFF" w:themeFill="background1"/>
            <w:noWrap/>
            <w:tcMar>
              <w:top w:w="0" w:type="dxa"/>
              <w:left w:w="28" w:type="dxa"/>
              <w:bottom w:w="0" w:type="dxa"/>
              <w:right w:w="28" w:type="dxa"/>
            </w:tcMar>
            <w:vAlign w:val="center"/>
            <w:hideMark/>
          </w:tcPr>
          <w:p w14:paraId="5B16C168" w14:textId="77777777" w:rsidR="000302A7" w:rsidRPr="00783B7D" w:rsidRDefault="000302A7" w:rsidP="00D60FFA">
            <w:pPr>
              <w:snapToGrid w:val="0"/>
              <w:rPr>
                <w:rFonts w:cs="Arial"/>
                <w:bCs/>
                <w:sz w:val="20"/>
                <w:szCs w:val="20"/>
              </w:rPr>
            </w:pPr>
            <w:r w:rsidRPr="00783B7D">
              <w:rPr>
                <w:rFonts w:cs="Arial"/>
                <w:bCs/>
                <w:sz w:val="20"/>
                <w:szCs w:val="20"/>
              </w:rPr>
              <w:t>Consistencia entre los elementos del diseño</w:t>
            </w:r>
          </w:p>
        </w:tc>
        <w:tc>
          <w:tcPr>
            <w:tcW w:w="8057" w:type="dxa"/>
            <w:gridSpan w:val="3"/>
            <w:shd w:val="clear" w:color="auto" w:fill="D9D9D9"/>
            <w:vAlign w:val="bottom"/>
          </w:tcPr>
          <w:p w14:paraId="1306A7D3" w14:textId="77777777" w:rsidR="000302A7" w:rsidRPr="00783B7D" w:rsidRDefault="000302A7" w:rsidP="00D60FFA">
            <w:pPr>
              <w:snapToGrid w:val="0"/>
              <w:jc w:val="center"/>
              <w:rPr>
                <w:rFonts w:cs="Arial"/>
                <w:b/>
                <w:sz w:val="20"/>
                <w:szCs w:val="20"/>
              </w:rPr>
            </w:pPr>
            <w:r w:rsidRPr="00783B7D">
              <w:rPr>
                <w:rFonts w:cs="Arial"/>
                <w:b/>
                <w:sz w:val="20"/>
                <w:szCs w:val="20"/>
              </w:rPr>
              <w:t>Fortaleza y Oportunidad</w:t>
            </w:r>
          </w:p>
        </w:tc>
      </w:tr>
      <w:tr w:rsidR="000302A7" w:rsidRPr="00783B7D" w14:paraId="676188E4" w14:textId="77777777" w:rsidTr="00D60FFA">
        <w:trPr>
          <w:trHeight w:val="430"/>
        </w:trPr>
        <w:tc>
          <w:tcPr>
            <w:tcW w:w="1905" w:type="dxa"/>
            <w:vMerge/>
            <w:tcMar>
              <w:top w:w="0" w:type="dxa"/>
              <w:left w:w="28" w:type="dxa"/>
              <w:bottom w:w="0" w:type="dxa"/>
              <w:right w:w="28" w:type="dxa"/>
            </w:tcMar>
            <w:vAlign w:val="center"/>
          </w:tcPr>
          <w:p w14:paraId="7F437F05" w14:textId="77777777" w:rsidR="000302A7" w:rsidRPr="00783B7D" w:rsidRDefault="000302A7" w:rsidP="00D60FFA">
            <w:pPr>
              <w:snapToGrid w:val="0"/>
              <w:spacing w:line="256" w:lineRule="auto"/>
              <w:jc w:val="left"/>
              <w:rPr>
                <w:rFonts w:eastAsia="Times New Roman" w:cstheme="minorHAnsi"/>
                <w:sz w:val="20"/>
                <w:szCs w:val="20"/>
                <w:lang w:eastAsia="es-MX"/>
              </w:rPr>
            </w:pPr>
          </w:p>
        </w:tc>
        <w:tc>
          <w:tcPr>
            <w:tcW w:w="3510" w:type="dxa"/>
            <w:tcMar>
              <w:top w:w="0" w:type="dxa"/>
              <w:left w:w="28" w:type="dxa"/>
              <w:bottom w:w="0" w:type="dxa"/>
              <w:right w:w="28" w:type="dxa"/>
            </w:tcMar>
          </w:tcPr>
          <w:p w14:paraId="5B6CEC4F" w14:textId="77777777" w:rsidR="000302A7" w:rsidRPr="00783B7D" w:rsidRDefault="000302A7" w:rsidP="00D60FFA">
            <w:pPr>
              <w:tabs>
                <w:tab w:val="left" w:pos="3447"/>
              </w:tabs>
              <w:snapToGrid w:val="0"/>
              <w:spacing w:before="60" w:after="60"/>
              <w:ind w:right="9"/>
              <w:rPr>
                <w:rFonts w:eastAsia="Times New Roman" w:cstheme="minorHAnsi"/>
                <w:b/>
                <w:sz w:val="20"/>
                <w:szCs w:val="20"/>
                <w:lang w:eastAsia="es-MX"/>
              </w:rPr>
            </w:pPr>
            <w:r w:rsidRPr="00783B7D">
              <w:rPr>
                <w:rFonts w:eastAsia="Times New Roman" w:cstheme="minorHAnsi"/>
                <w:b/>
                <w:sz w:val="20"/>
                <w:szCs w:val="20"/>
                <w:lang w:eastAsia="es-MX"/>
              </w:rPr>
              <w:t>Oportunidad:</w:t>
            </w:r>
            <w:r w:rsidRPr="00783B7D">
              <w:rPr>
                <w:rFonts w:eastAsia="Times New Roman" w:cstheme="minorHAnsi"/>
                <w:bCs/>
                <w:sz w:val="20"/>
                <w:szCs w:val="20"/>
                <w:lang w:eastAsia="es-MX"/>
              </w:rPr>
              <w:t xml:space="preserve"> Las sugerencias que realiza la ASF para mejorar el diseño y funcionamiento del FORTAMUN.</w:t>
            </w:r>
          </w:p>
        </w:tc>
        <w:tc>
          <w:tcPr>
            <w:tcW w:w="1130" w:type="dxa"/>
            <w:tcMar>
              <w:top w:w="0" w:type="dxa"/>
              <w:left w:w="28" w:type="dxa"/>
              <w:bottom w:w="0" w:type="dxa"/>
              <w:right w:w="28" w:type="dxa"/>
            </w:tcMar>
            <w:vAlign w:val="center"/>
          </w:tcPr>
          <w:p w14:paraId="7CB28410" w14:textId="77777777" w:rsidR="000302A7" w:rsidRPr="00783B7D" w:rsidRDefault="000302A7" w:rsidP="00D60FFA">
            <w:pPr>
              <w:snapToGrid w:val="0"/>
              <w:spacing w:before="60" w:after="60"/>
              <w:jc w:val="center"/>
              <w:rPr>
                <w:rFonts w:eastAsia="Times New Roman" w:cstheme="minorHAnsi"/>
                <w:sz w:val="20"/>
                <w:szCs w:val="20"/>
                <w:lang w:eastAsia="es-MX"/>
              </w:rPr>
            </w:pPr>
            <w:r w:rsidRPr="00783B7D">
              <w:rPr>
                <w:rFonts w:eastAsia="Times New Roman" w:cstheme="minorHAnsi"/>
                <w:sz w:val="20"/>
                <w:szCs w:val="20"/>
                <w:lang w:eastAsia="es-MX"/>
              </w:rPr>
              <w:t>27</w:t>
            </w:r>
          </w:p>
        </w:tc>
        <w:tc>
          <w:tcPr>
            <w:tcW w:w="3417" w:type="dxa"/>
            <w:tcMar>
              <w:top w:w="0" w:type="dxa"/>
              <w:left w:w="28" w:type="dxa"/>
              <w:bottom w:w="0" w:type="dxa"/>
              <w:right w:w="28" w:type="dxa"/>
            </w:tcMar>
            <w:vAlign w:val="center"/>
          </w:tcPr>
          <w:p w14:paraId="67815332" w14:textId="77777777" w:rsidR="000302A7" w:rsidRPr="00783B7D" w:rsidRDefault="000302A7" w:rsidP="00D60FFA">
            <w:pPr>
              <w:snapToGrid w:val="0"/>
              <w:spacing w:before="60" w:after="60"/>
              <w:jc w:val="left"/>
              <w:rPr>
                <w:rFonts w:eastAsia="Times New Roman" w:cstheme="minorHAnsi"/>
                <w:sz w:val="20"/>
                <w:szCs w:val="20"/>
                <w:lang w:eastAsia="es-MX"/>
              </w:rPr>
            </w:pPr>
            <w:r w:rsidRPr="00B07101">
              <w:rPr>
                <w:rFonts w:eastAsia="Times New Roman" w:cstheme="minorHAnsi"/>
                <w:sz w:val="20"/>
                <w:szCs w:val="20"/>
                <w:lang w:eastAsia="es-MX"/>
              </w:rPr>
              <w:t>Sin recomendación.</w:t>
            </w:r>
          </w:p>
        </w:tc>
      </w:tr>
      <w:tr w:rsidR="000302A7" w:rsidRPr="00783B7D" w14:paraId="7379D962" w14:textId="77777777" w:rsidTr="00D60FFA">
        <w:trPr>
          <w:trHeight w:val="300"/>
        </w:trPr>
        <w:tc>
          <w:tcPr>
            <w:tcW w:w="1905" w:type="dxa"/>
            <w:vMerge/>
            <w:shd w:val="clear" w:color="auto" w:fill="FFFFFF" w:themeFill="background1"/>
            <w:noWrap/>
            <w:tcMar>
              <w:top w:w="0" w:type="dxa"/>
              <w:left w:w="28" w:type="dxa"/>
              <w:bottom w:w="0" w:type="dxa"/>
              <w:right w:w="28" w:type="dxa"/>
            </w:tcMar>
            <w:vAlign w:val="bottom"/>
            <w:hideMark/>
          </w:tcPr>
          <w:p w14:paraId="23CD89F7" w14:textId="77777777" w:rsidR="000302A7" w:rsidRPr="00783B7D" w:rsidRDefault="000302A7" w:rsidP="00D60FFA">
            <w:pPr>
              <w:snapToGrid w:val="0"/>
              <w:jc w:val="center"/>
              <w:rPr>
                <w:rFonts w:cs="Arial"/>
                <w:b/>
                <w:sz w:val="20"/>
                <w:szCs w:val="20"/>
              </w:rPr>
            </w:pPr>
          </w:p>
        </w:tc>
        <w:tc>
          <w:tcPr>
            <w:tcW w:w="8057" w:type="dxa"/>
            <w:gridSpan w:val="3"/>
            <w:shd w:val="clear" w:color="auto" w:fill="D9D9D9"/>
            <w:vAlign w:val="bottom"/>
          </w:tcPr>
          <w:p w14:paraId="1F329B3B" w14:textId="77777777" w:rsidR="000302A7" w:rsidRPr="00783B7D" w:rsidRDefault="000302A7" w:rsidP="00D60FFA">
            <w:pPr>
              <w:snapToGrid w:val="0"/>
              <w:jc w:val="center"/>
              <w:rPr>
                <w:rFonts w:cs="Arial"/>
                <w:b/>
                <w:sz w:val="20"/>
                <w:szCs w:val="20"/>
              </w:rPr>
            </w:pPr>
            <w:r w:rsidRPr="00783B7D">
              <w:rPr>
                <w:rFonts w:cs="Arial"/>
                <w:b/>
                <w:sz w:val="20"/>
                <w:szCs w:val="20"/>
              </w:rPr>
              <w:t>Debilidad o Amenaza</w:t>
            </w:r>
          </w:p>
        </w:tc>
      </w:tr>
      <w:tr w:rsidR="000302A7" w:rsidRPr="00783B7D" w14:paraId="0F104993" w14:textId="77777777" w:rsidTr="00D60FFA">
        <w:trPr>
          <w:trHeight w:val="750"/>
        </w:trPr>
        <w:tc>
          <w:tcPr>
            <w:tcW w:w="1905" w:type="dxa"/>
            <w:vMerge/>
            <w:tcMar>
              <w:top w:w="0" w:type="dxa"/>
              <w:left w:w="28" w:type="dxa"/>
              <w:bottom w:w="0" w:type="dxa"/>
              <w:right w:w="28" w:type="dxa"/>
            </w:tcMar>
            <w:vAlign w:val="center"/>
          </w:tcPr>
          <w:p w14:paraId="24957239" w14:textId="77777777" w:rsidR="000302A7" w:rsidRPr="00783B7D" w:rsidRDefault="000302A7" w:rsidP="00D60FFA">
            <w:pPr>
              <w:snapToGrid w:val="0"/>
              <w:spacing w:line="256" w:lineRule="auto"/>
              <w:jc w:val="left"/>
              <w:rPr>
                <w:rFonts w:eastAsia="Times New Roman" w:cstheme="minorHAnsi"/>
                <w:sz w:val="20"/>
                <w:szCs w:val="20"/>
                <w:lang w:eastAsia="es-MX"/>
              </w:rPr>
            </w:pPr>
          </w:p>
        </w:tc>
        <w:tc>
          <w:tcPr>
            <w:tcW w:w="3510" w:type="dxa"/>
            <w:tcMar>
              <w:top w:w="0" w:type="dxa"/>
              <w:left w:w="28" w:type="dxa"/>
              <w:bottom w:w="0" w:type="dxa"/>
              <w:right w:w="28" w:type="dxa"/>
            </w:tcMar>
          </w:tcPr>
          <w:p w14:paraId="144BC4A9" w14:textId="77777777" w:rsidR="000302A7" w:rsidRPr="00783B7D" w:rsidRDefault="000302A7" w:rsidP="00D60FFA">
            <w:pPr>
              <w:snapToGrid w:val="0"/>
              <w:spacing w:before="60" w:after="60"/>
              <w:rPr>
                <w:rFonts w:eastAsia="Times New Roman" w:cstheme="minorHAnsi"/>
                <w:sz w:val="20"/>
                <w:szCs w:val="20"/>
                <w:lang w:eastAsia="es-MX"/>
              </w:rPr>
            </w:pPr>
            <w:r w:rsidRPr="00783B7D">
              <w:rPr>
                <w:rFonts w:eastAsia="Times New Roman" w:cstheme="minorHAnsi"/>
                <w:b/>
                <w:sz w:val="20"/>
                <w:szCs w:val="20"/>
                <w:lang w:eastAsia="es-MX"/>
              </w:rPr>
              <w:t>Debilidad</w:t>
            </w:r>
            <w:r w:rsidRPr="00783B7D">
              <w:rPr>
                <w:rFonts w:eastAsia="Times New Roman" w:cstheme="minorHAnsi"/>
                <w:sz w:val="20"/>
                <w:szCs w:val="20"/>
                <w:lang w:eastAsia="es-MX"/>
              </w:rPr>
              <w:t>: El FORTAMUN no cuenta con lineamientos específicos que regulen la aplicación de recursos.</w:t>
            </w:r>
          </w:p>
        </w:tc>
        <w:tc>
          <w:tcPr>
            <w:tcW w:w="1130" w:type="dxa"/>
            <w:tcMar>
              <w:top w:w="0" w:type="dxa"/>
              <w:left w:w="28" w:type="dxa"/>
              <w:bottom w:w="0" w:type="dxa"/>
              <w:right w:w="28" w:type="dxa"/>
            </w:tcMar>
            <w:vAlign w:val="center"/>
          </w:tcPr>
          <w:p w14:paraId="39C4339A" w14:textId="77777777" w:rsidR="000302A7" w:rsidRPr="00783B7D" w:rsidRDefault="000302A7" w:rsidP="00D60FFA">
            <w:pPr>
              <w:snapToGrid w:val="0"/>
              <w:spacing w:before="60" w:after="60"/>
              <w:jc w:val="center"/>
              <w:rPr>
                <w:rFonts w:eastAsia="Times New Roman" w:cstheme="minorHAnsi"/>
                <w:sz w:val="20"/>
                <w:szCs w:val="20"/>
                <w:lang w:eastAsia="es-MX"/>
              </w:rPr>
            </w:pPr>
            <w:r w:rsidRPr="00783B7D">
              <w:rPr>
                <w:rFonts w:eastAsia="Times New Roman" w:cstheme="minorHAnsi"/>
                <w:sz w:val="20"/>
                <w:szCs w:val="20"/>
                <w:lang w:eastAsia="es-MX"/>
              </w:rPr>
              <w:t>17</w:t>
            </w:r>
          </w:p>
        </w:tc>
        <w:tc>
          <w:tcPr>
            <w:tcW w:w="3417" w:type="dxa"/>
            <w:tcMar>
              <w:top w:w="0" w:type="dxa"/>
              <w:left w:w="28" w:type="dxa"/>
              <w:bottom w:w="0" w:type="dxa"/>
              <w:right w:w="28" w:type="dxa"/>
            </w:tcMar>
          </w:tcPr>
          <w:p w14:paraId="36FC7B3B" w14:textId="77777777" w:rsidR="000302A7" w:rsidRPr="00783B7D" w:rsidRDefault="000302A7" w:rsidP="00D60FFA">
            <w:pPr>
              <w:snapToGrid w:val="0"/>
              <w:spacing w:before="60" w:after="60"/>
              <w:ind w:right="19"/>
              <w:rPr>
                <w:rFonts w:eastAsia="Times New Roman" w:cstheme="minorHAnsi"/>
                <w:sz w:val="20"/>
                <w:szCs w:val="20"/>
                <w:lang w:eastAsia="es-MX"/>
              </w:rPr>
            </w:pPr>
            <w:r>
              <w:rPr>
                <w:rFonts w:eastAsia="Times New Roman" w:cstheme="minorHAnsi"/>
                <w:sz w:val="20"/>
                <w:szCs w:val="20"/>
                <w:lang w:eastAsia="es-MX"/>
              </w:rPr>
              <w:t xml:space="preserve">9. </w:t>
            </w:r>
            <w:r w:rsidRPr="00BB3E1D">
              <w:rPr>
                <w:rFonts w:eastAsia="Times New Roman" w:cstheme="minorHAnsi"/>
                <w:sz w:val="20"/>
                <w:szCs w:val="20"/>
                <w:lang w:eastAsia="es-MX"/>
              </w:rPr>
              <w:t xml:space="preserve">Analizar la pertinencia legal y normativa de incorporar </w:t>
            </w:r>
            <w:r w:rsidRPr="00B07101">
              <w:rPr>
                <w:rFonts w:eastAsia="Times New Roman" w:cstheme="minorHAnsi"/>
                <w:sz w:val="20"/>
                <w:szCs w:val="20"/>
                <w:lang w:eastAsia="es-MX"/>
              </w:rPr>
              <w:t>lineamientos para la operación del F</w:t>
            </w:r>
            <w:r>
              <w:rPr>
                <w:rFonts w:eastAsia="Times New Roman" w:cstheme="minorHAnsi"/>
                <w:sz w:val="20"/>
                <w:szCs w:val="20"/>
                <w:lang w:eastAsia="es-MX"/>
              </w:rPr>
              <w:t>ORTAMUN</w:t>
            </w:r>
            <w:r w:rsidRPr="00B07101">
              <w:rPr>
                <w:rFonts w:eastAsia="Times New Roman" w:cstheme="minorHAnsi"/>
                <w:sz w:val="20"/>
                <w:szCs w:val="20"/>
                <w:lang w:eastAsia="es-MX"/>
              </w:rPr>
              <w:t xml:space="preserve">, los cuales incluyan el nombre </w:t>
            </w:r>
            <w:r>
              <w:rPr>
                <w:rFonts w:eastAsia="Times New Roman" w:cstheme="minorHAnsi"/>
                <w:sz w:val="20"/>
                <w:szCs w:val="20"/>
                <w:lang w:eastAsia="es-MX"/>
              </w:rPr>
              <w:t>d</w:t>
            </w:r>
            <w:r w:rsidRPr="00B07101">
              <w:rPr>
                <w:rFonts w:eastAsia="Times New Roman" w:cstheme="minorHAnsi"/>
                <w:sz w:val="20"/>
                <w:szCs w:val="20"/>
                <w:lang w:eastAsia="es-MX"/>
              </w:rPr>
              <w:t>el Fondo, la Dependencia Coordinadora y la Unidad Responsable de su operación, los objetivos (general y particulares) que persigue el F</w:t>
            </w:r>
            <w:r>
              <w:rPr>
                <w:rFonts w:eastAsia="Times New Roman" w:cstheme="minorHAnsi"/>
                <w:sz w:val="20"/>
                <w:szCs w:val="20"/>
                <w:lang w:eastAsia="es-MX"/>
              </w:rPr>
              <w:t>ondo</w:t>
            </w:r>
            <w:r w:rsidRPr="00B07101">
              <w:rPr>
                <w:rFonts w:eastAsia="Times New Roman" w:cstheme="minorHAnsi"/>
                <w:sz w:val="20"/>
                <w:szCs w:val="20"/>
                <w:lang w:eastAsia="es-MX"/>
              </w:rPr>
              <w:t>, la población beneficiaria, el tipo de apoyo que entrega, los conceptos de gasto en los que se pueden destinar los recursos (en apego a lo que establece la LCF), la mecánica de operación y seguimiento de los recursos, la mecánica de coordinación entre la Dependencia Coordinadora con l</w:t>
            </w:r>
            <w:r>
              <w:rPr>
                <w:rFonts w:eastAsia="Times New Roman" w:cstheme="minorHAnsi"/>
                <w:sz w:val="20"/>
                <w:szCs w:val="20"/>
                <w:lang w:eastAsia="es-MX"/>
              </w:rPr>
              <w:t>o</w:t>
            </w:r>
            <w:r w:rsidRPr="00B07101">
              <w:rPr>
                <w:rFonts w:eastAsia="Times New Roman" w:cstheme="minorHAnsi"/>
                <w:sz w:val="20"/>
                <w:szCs w:val="20"/>
                <w:lang w:eastAsia="es-MX"/>
              </w:rPr>
              <w:t xml:space="preserve">s </w:t>
            </w:r>
            <w:r>
              <w:rPr>
                <w:rFonts w:eastAsia="Times New Roman" w:cstheme="minorHAnsi"/>
                <w:sz w:val="20"/>
                <w:szCs w:val="20"/>
                <w:lang w:eastAsia="es-MX"/>
              </w:rPr>
              <w:t>municipios y DTCDMX</w:t>
            </w:r>
            <w:r w:rsidRPr="00B07101">
              <w:rPr>
                <w:rFonts w:eastAsia="Times New Roman" w:cstheme="minorHAnsi"/>
                <w:sz w:val="20"/>
                <w:szCs w:val="20"/>
                <w:lang w:eastAsia="es-MX"/>
              </w:rPr>
              <w:t>, el mecanismo para definir y reportar los valores de la Línea Base y las Metas de los indicadores, la definición de la área de enfoque y la cobertura, los mecanismos de transparencia, entre otros.</w:t>
            </w:r>
          </w:p>
        </w:tc>
      </w:tr>
      <w:tr w:rsidR="000302A7" w:rsidRPr="00783B7D" w14:paraId="375300D0" w14:textId="77777777" w:rsidTr="00D60FFA">
        <w:trPr>
          <w:trHeight w:val="424"/>
        </w:trPr>
        <w:tc>
          <w:tcPr>
            <w:tcW w:w="1905" w:type="dxa"/>
            <w:vMerge/>
            <w:tcMar>
              <w:top w:w="0" w:type="dxa"/>
              <w:left w:w="28" w:type="dxa"/>
              <w:bottom w:w="0" w:type="dxa"/>
              <w:right w:w="28" w:type="dxa"/>
            </w:tcMar>
            <w:vAlign w:val="center"/>
          </w:tcPr>
          <w:p w14:paraId="7EE33649" w14:textId="77777777" w:rsidR="000302A7" w:rsidRPr="00783B7D" w:rsidRDefault="000302A7" w:rsidP="00D60FFA">
            <w:pPr>
              <w:snapToGrid w:val="0"/>
              <w:spacing w:line="256" w:lineRule="auto"/>
              <w:jc w:val="left"/>
              <w:rPr>
                <w:rFonts w:eastAsia="Times New Roman" w:cstheme="minorHAnsi"/>
                <w:sz w:val="20"/>
                <w:szCs w:val="20"/>
                <w:lang w:eastAsia="es-MX"/>
              </w:rPr>
            </w:pPr>
          </w:p>
        </w:tc>
        <w:tc>
          <w:tcPr>
            <w:tcW w:w="3510" w:type="dxa"/>
            <w:tcMar>
              <w:top w:w="0" w:type="dxa"/>
              <w:left w:w="28" w:type="dxa"/>
              <w:bottom w:w="0" w:type="dxa"/>
              <w:right w:w="28" w:type="dxa"/>
            </w:tcMar>
          </w:tcPr>
          <w:p w14:paraId="6DA67CF6" w14:textId="77777777" w:rsidR="000302A7" w:rsidRPr="00783B7D" w:rsidRDefault="000302A7" w:rsidP="00D60FFA">
            <w:pPr>
              <w:snapToGrid w:val="0"/>
              <w:spacing w:before="60" w:after="60"/>
              <w:ind w:right="9"/>
              <w:rPr>
                <w:rFonts w:eastAsia="Times New Roman" w:cstheme="minorHAnsi"/>
                <w:b/>
                <w:sz w:val="20"/>
                <w:szCs w:val="20"/>
                <w:lang w:eastAsia="es-MX"/>
              </w:rPr>
            </w:pPr>
            <w:r w:rsidRPr="00783B7D">
              <w:rPr>
                <w:rFonts w:eastAsia="Times New Roman" w:cstheme="minorHAnsi"/>
                <w:b/>
                <w:sz w:val="20"/>
                <w:szCs w:val="20"/>
                <w:lang w:eastAsia="es-MX"/>
              </w:rPr>
              <w:t>Debilidad</w:t>
            </w:r>
            <w:r w:rsidRPr="00783B7D">
              <w:rPr>
                <w:rFonts w:eastAsia="Times New Roman" w:cstheme="minorHAnsi"/>
                <w:sz w:val="20"/>
                <w:szCs w:val="20"/>
                <w:lang w:eastAsia="es-MX"/>
              </w:rPr>
              <w:t>: El FORTAMUN no cuenta con un Plan Estratégico que le permita tener claridad del rumbo que debe seguir en el mediano y/o largo plazos.</w:t>
            </w:r>
          </w:p>
        </w:tc>
        <w:tc>
          <w:tcPr>
            <w:tcW w:w="1130" w:type="dxa"/>
            <w:tcMar>
              <w:top w:w="0" w:type="dxa"/>
              <w:left w:w="28" w:type="dxa"/>
              <w:bottom w:w="0" w:type="dxa"/>
              <w:right w:w="28" w:type="dxa"/>
            </w:tcMar>
            <w:vAlign w:val="center"/>
          </w:tcPr>
          <w:p w14:paraId="2714DFAE" w14:textId="77777777" w:rsidR="000302A7" w:rsidRPr="00783B7D" w:rsidRDefault="000302A7" w:rsidP="00D60FFA">
            <w:pPr>
              <w:snapToGrid w:val="0"/>
              <w:spacing w:before="60" w:after="60"/>
              <w:jc w:val="center"/>
              <w:rPr>
                <w:rFonts w:eastAsia="Times New Roman" w:cstheme="minorHAnsi"/>
                <w:sz w:val="20"/>
                <w:szCs w:val="20"/>
                <w:lang w:eastAsia="es-MX"/>
              </w:rPr>
            </w:pPr>
            <w:r w:rsidRPr="00783B7D">
              <w:rPr>
                <w:rFonts w:eastAsia="Times New Roman" w:cstheme="minorHAnsi"/>
                <w:sz w:val="20"/>
                <w:szCs w:val="20"/>
                <w:lang w:eastAsia="es-MX"/>
              </w:rPr>
              <w:t>18</w:t>
            </w:r>
          </w:p>
        </w:tc>
        <w:tc>
          <w:tcPr>
            <w:tcW w:w="3417" w:type="dxa"/>
            <w:tcMar>
              <w:top w:w="0" w:type="dxa"/>
              <w:left w:w="28" w:type="dxa"/>
              <w:bottom w:w="0" w:type="dxa"/>
              <w:right w:w="28" w:type="dxa"/>
            </w:tcMar>
          </w:tcPr>
          <w:p w14:paraId="66D5E8DB" w14:textId="77777777" w:rsidR="000302A7" w:rsidRPr="00783B7D" w:rsidRDefault="000302A7" w:rsidP="00D60FFA">
            <w:pPr>
              <w:snapToGrid w:val="0"/>
              <w:spacing w:before="60" w:after="60"/>
              <w:ind w:right="19"/>
              <w:rPr>
                <w:rFonts w:eastAsia="Times New Roman" w:cstheme="minorHAnsi"/>
                <w:sz w:val="20"/>
                <w:szCs w:val="20"/>
                <w:lang w:eastAsia="es-MX"/>
              </w:rPr>
            </w:pPr>
            <w:r>
              <w:rPr>
                <w:rFonts w:eastAsia="Times New Roman" w:cstheme="minorHAnsi"/>
                <w:sz w:val="20"/>
                <w:szCs w:val="20"/>
                <w:lang w:eastAsia="es-MX"/>
              </w:rPr>
              <w:t>10. Revisar la pertinencia de e</w:t>
            </w:r>
            <w:r w:rsidRPr="00DE5980">
              <w:rPr>
                <w:rFonts w:eastAsia="Times New Roman" w:cstheme="minorHAnsi"/>
                <w:sz w:val="20"/>
                <w:szCs w:val="20"/>
                <w:lang w:eastAsia="es-MX"/>
              </w:rPr>
              <w:t>laborar</w:t>
            </w:r>
            <w:r w:rsidRPr="00783B7D">
              <w:rPr>
                <w:sz w:val="20"/>
                <w:szCs w:val="20"/>
              </w:rPr>
              <w:t xml:space="preserve"> el Plan Estratégico del FORTAMUN, en donde se aborden </w:t>
            </w:r>
            <w:r>
              <w:rPr>
                <w:sz w:val="20"/>
                <w:szCs w:val="20"/>
              </w:rPr>
              <w:t xml:space="preserve">los </w:t>
            </w:r>
            <w:r w:rsidRPr="00783B7D">
              <w:rPr>
                <w:sz w:val="20"/>
                <w:szCs w:val="20"/>
              </w:rPr>
              <w:t>siguientes temas: antecedentes, marco jurídico, estructura organizacional, alineación con el PRONAFIDE 20</w:t>
            </w:r>
            <w:r>
              <w:rPr>
                <w:sz w:val="20"/>
                <w:szCs w:val="20"/>
              </w:rPr>
              <w:t>20</w:t>
            </w:r>
            <w:r w:rsidRPr="00783B7D">
              <w:rPr>
                <w:sz w:val="20"/>
                <w:szCs w:val="20"/>
              </w:rPr>
              <w:t>-20</w:t>
            </w:r>
            <w:r>
              <w:rPr>
                <w:sz w:val="20"/>
                <w:szCs w:val="20"/>
              </w:rPr>
              <w:t>24</w:t>
            </w:r>
            <w:r w:rsidRPr="00783B7D">
              <w:rPr>
                <w:sz w:val="20"/>
                <w:szCs w:val="20"/>
              </w:rPr>
              <w:t>, la metodología para la planeación estratégica y las metas de mediano y/o largo p</w:t>
            </w:r>
            <w:r>
              <w:rPr>
                <w:sz w:val="20"/>
                <w:szCs w:val="20"/>
              </w:rPr>
              <w:t>l</w:t>
            </w:r>
            <w:r w:rsidRPr="00783B7D">
              <w:rPr>
                <w:sz w:val="20"/>
                <w:szCs w:val="20"/>
              </w:rPr>
              <w:t>azo de la planeación.</w:t>
            </w:r>
          </w:p>
        </w:tc>
      </w:tr>
      <w:tr w:rsidR="000302A7" w:rsidRPr="00783B7D" w14:paraId="74BAFAD6" w14:textId="77777777" w:rsidTr="00D60FFA">
        <w:trPr>
          <w:trHeight w:val="479"/>
        </w:trPr>
        <w:tc>
          <w:tcPr>
            <w:tcW w:w="1905" w:type="dxa"/>
            <w:vMerge/>
            <w:tcMar>
              <w:top w:w="0" w:type="dxa"/>
              <w:left w:w="28" w:type="dxa"/>
              <w:bottom w:w="0" w:type="dxa"/>
              <w:right w:w="28" w:type="dxa"/>
            </w:tcMar>
            <w:vAlign w:val="center"/>
          </w:tcPr>
          <w:p w14:paraId="0652EA95" w14:textId="77777777" w:rsidR="000302A7" w:rsidRPr="00783B7D" w:rsidRDefault="000302A7" w:rsidP="00D60FFA">
            <w:pPr>
              <w:snapToGrid w:val="0"/>
              <w:spacing w:line="256" w:lineRule="auto"/>
              <w:jc w:val="left"/>
              <w:rPr>
                <w:rFonts w:eastAsia="Times New Roman" w:cstheme="minorHAnsi"/>
                <w:sz w:val="20"/>
                <w:szCs w:val="20"/>
                <w:lang w:eastAsia="es-MX"/>
              </w:rPr>
            </w:pPr>
          </w:p>
        </w:tc>
        <w:tc>
          <w:tcPr>
            <w:tcW w:w="3510" w:type="dxa"/>
            <w:tcMar>
              <w:top w:w="0" w:type="dxa"/>
              <w:left w:w="28" w:type="dxa"/>
              <w:bottom w:w="0" w:type="dxa"/>
              <w:right w:w="28" w:type="dxa"/>
            </w:tcMar>
          </w:tcPr>
          <w:p w14:paraId="35FE0064" w14:textId="77777777" w:rsidR="000302A7" w:rsidRPr="00783B7D" w:rsidRDefault="000302A7" w:rsidP="00D60FFA">
            <w:pPr>
              <w:snapToGrid w:val="0"/>
              <w:spacing w:before="60" w:after="60"/>
              <w:ind w:right="9"/>
              <w:rPr>
                <w:rFonts w:eastAsia="Times New Roman" w:cstheme="minorHAnsi"/>
                <w:b/>
                <w:sz w:val="20"/>
                <w:szCs w:val="20"/>
                <w:lang w:eastAsia="es-MX"/>
              </w:rPr>
            </w:pPr>
            <w:r w:rsidRPr="00783B7D">
              <w:rPr>
                <w:rFonts w:eastAsia="Times New Roman" w:cstheme="minorHAnsi"/>
                <w:b/>
                <w:sz w:val="20"/>
                <w:szCs w:val="20"/>
                <w:lang w:eastAsia="es-MX"/>
              </w:rPr>
              <w:t>Debilidad</w:t>
            </w:r>
            <w:r w:rsidRPr="00783B7D">
              <w:rPr>
                <w:rFonts w:eastAsia="Times New Roman" w:cstheme="minorHAnsi"/>
                <w:sz w:val="20"/>
                <w:szCs w:val="20"/>
                <w:lang w:eastAsia="es-MX"/>
              </w:rPr>
              <w:t xml:space="preserve">: El FORTAMUN no cuenta con un Plan Anual de Trabajo en donde se describan las actividades sustantivas que </w:t>
            </w:r>
            <w:r w:rsidRPr="00783B7D">
              <w:rPr>
                <w:rFonts w:eastAsia="Times New Roman" w:cstheme="minorHAnsi"/>
                <w:sz w:val="20"/>
                <w:szCs w:val="20"/>
                <w:lang w:eastAsia="es-MX"/>
              </w:rPr>
              <w:lastRenderedPageBreak/>
              <w:t>llevará a cabo durante el año para lograr sus objetivos.</w:t>
            </w:r>
          </w:p>
        </w:tc>
        <w:tc>
          <w:tcPr>
            <w:tcW w:w="1130" w:type="dxa"/>
            <w:tcMar>
              <w:top w:w="0" w:type="dxa"/>
              <w:left w:w="28" w:type="dxa"/>
              <w:bottom w:w="0" w:type="dxa"/>
              <w:right w:w="28" w:type="dxa"/>
            </w:tcMar>
            <w:vAlign w:val="center"/>
          </w:tcPr>
          <w:p w14:paraId="6C61C0E3" w14:textId="77777777" w:rsidR="000302A7" w:rsidRPr="00783B7D" w:rsidRDefault="000302A7" w:rsidP="00D60FFA">
            <w:pPr>
              <w:snapToGrid w:val="0"/>
              <w:spacing w:before="60" w:after="60"/>
              <w:jc w:val="center"/>
              <w:rPr>
                <w:rFonts w:eastAsia="Times New Roman" w:cstheme="minorHAnsi"/>
                <w:sz w:val="20"/>
                <w:szCs w:val="20"/>
                <w:lang w:eastAsia="es-MX"/>
              </w:rPr>
            </w:pPr>
            <w:r w:rsidRPr="00783B7D">
              <w:rPr>
                <w:rFonts w:eastAsia="Times New Roman" w:cstheme="minorHAnsi"/>
                <w:sz w:val="20"/>
                <w:szCs w:val="20"/>
                <w:lang w:eastAsia="es-MX"/>
              </w:rPr>
              <w:lastRenderedPageBreak/>
              <w:t>19</w:t>
            </w:r>
          </w:p>
        </w:tc>
        <w:tc>
          <w:tcPr>
            <w:tcW w:w="3417" w:type="dxa"/>
            <w:tcMar>
              <w:top w:w="0" w:type="dxa"/>
              <w:left w:w="28" w:type="dxa"/>
              <w:bottom w:w="0" w:type="dxa"/>
              <w:right w:w="28" w:type="dxa"/>
            </w:tcMar>
          </w:tcPr>
          <w:p w14:paraId="7D31A605" w14:textId="77777777" w:rsidR="000302A7" w:rsidRPr="00783B7D" w:rsidRDefault="000302A7" w:rsidP="00D60FFA">
            <w:pPr>
              <w:snapToGrid w:val="0"/>
              <w:spacing w:before="60" w:after="60"/>
              <w:ind w:right="19"/>
              <w:rPr>
                <w:rFonts w:eastAsia="Times New Roman" w:cstheme="minorHAnsi"/>
                <w:sz w:val="20"/>
                <w:szCs w:val="20"/>
                <w:lang w:eastAsia="es-MX"/>
              </w:rPr>
            </w:pPr>
            <w:r>
              <w:rPr>
                <w:sz w:val="20"/>
                <w:szCs w:val="20"/>
              </w:rPr>
              <w:t xml:space="preserve">11. </w:t>
            </w:r>
            <w:r w:rsidRPr="00783B7D">
              <w:rPr>
                <w:sz w:val="20"/>
                <w:szCs w:val="20"/>
              </w:rPr>
              <w:t xml:space="preserve">Elaborar el Plan Anual de Trabajo del Fondo en donde se establezcan los objetivos, metas anuales, actividades, </w:t>
            </w:r>
            <w:r w:rsidRPr="00783B7D">
              <w:rPr>
                <w:sz w:val="20"/>
                <w:szCs w:val="20"/>
              </w:rPr>
              <w:lastRenderedPageBreak/>
              <w:t>indicadores y calendario de ejecución.</w:t>
            </w:r>
            <w:r>
              <w:rPr>
                <w:sz w:val="20"/>
                <w:szCs w:val="20"/>
              </w:rPr>
              <w:t xml:space="preserve"> </w:t>
            </w:r>
            <w:r w:rsidRPr="00535BDC">
              <w:rPr>
                <w:sz w:val="20"/>
                <w:szCs w:val="20"/>
              </w:rPr>
              <w:t xml:space="preserve">Se sugiere incluir en este instrumento el calendario de pagos establecido en el </w:t>
            </w:r>
            <w:r w:rsidRPr="006F4356">
              <w:rPr>
                <w:sz w:val="20"/>
                <w:szCs w:val="20"/>
              </w:rPr>
              <w:t>“Acuerdo por el que se da a conocer a los Gobiernos de las Entidades Federativas la Distribución y Calendarización para la Ministración durante el Ejercicio Fiscal 2017, de los Recursos correspondientes a los Ramos 28 Participaciones a Entidades Federativas y Municipios, y 33 Aportaciones Federales para Entidades Federativas y Municipios”</w:t>
            </w:r>
            <w:r w:rsidRPr="00535BDC">
              <w:rPr>
                <w:sz w:val="20"/>
                <w:szCs w:val="20"/>
              </w:rPr>
              <w:t>, así como las metas y objetivos establecidos en la MIR del Fondo.</w:t>
            </w:r>
          </w:p>
        </w:tc>
      </w:tr>
      <w:tr w:rsidR="000302A7" w:rsidRPr="00783B7D" w14:paraId="3CE3DB28" w14:textId="77777777" w:rsidTr="00D60FFA">
        <w:trPr>
          <w:trHeight w:val="720"/>
        </w:trPr>
        <w:tc>
          <w:tcPr>
            <w:tcW w:w="1905" w:type="dxa"/>
            <w:shd w:val="clear" w:color="auto" w:fill="9CC2E5"/>
            <w:tcMar>
              <w:top w:w="0" w:type="dxa"/>
              <w:left w:w="28" w:type="dxa"/>
              <w:bottom w:w="0" w:type="dxa"/>
              <w:right w:w="28" w:type="dxa"/>
            </w:tcMar>
            <w:vAlign w:val="center"/>
            <w:hideMark/>
          </w:tcPr>
          <w:p w14:paraId="4435C8AC" w14:textId="77777777" w:rsidR="000302A7" w:rsidRPr="00783B7D" w:rsidRDefault="000302A7" w:rsidP="00D60FFA">
            <w:pPr>
              <w:snapToGrid w:val="0"/>
              <w:spacing w:before="60" w:after="60"/>
              <w:jc w:val="center"/>
              <w:rPr>
                <w:rFonts w:eastAsia="Times New Roman" w:cs="Arial"/>
                <w:b/>
                <w:bCs/>
                <w:color w:val="000000" w:themeColor="text1"/>
                <w:sz w:val="20"/>
                <w:szCs w:val="20"/>
                <w:lang w:eastAsia="es-MX"/>
              </w:rPr>
            </w:pPr>
            <w:r w:rsidRPr="00783B7D">
              <w:rPr>
                <w:rFonts w:eastAsia="Times New Roman" w:cs="Arial"/>
                <w:b/>
                <w:bCs/>
                <w:color w:val="000000" w:themeColor="text1"/>
                <w:sz w:val="20"/>
                <w:szCs w:val="20"/>
                <w:lang w:eastAsia="es-MX"/>
              </w:rPr>
              <w:lastRenderedPageBreak/>
              <w:t>Tema de evaluación</w:t>
            </w:r>
          </w:p>
        </w:tc>
        <w:tc>
          <w:tcPr>
            <w:tcW w:w="3510" w:type="dxa"/>
            <w:shd w:val="clear" w:color="auto" w:fill="9CC2E5"/>
            <w:tcMar>
              <w:top w:w="0" w:type="dxa"/>
              <w:left w:w="28" w:type="dxa"/>
              <w:bottom w:w="0" w:type="dxa"/>
              <w:right w:w="28" w:type="dxa"/>
            </w:tcMar>
            <w:vAlign w:val="center"/>
            <w:hideMark/>
          </w:tcPr>
          <w:p w14:paraId="5E603BBC" w14:textId="77777777" w:rsidR="000302A7" w:rsidRPr="00783B7D" w:rsidRDefault="000302A7" w:rsidP="00D60FFA">
            <w:pPr>
              <w:snapToGrid w:val="0"/>
              <w:spacing w:before="60" w:after="60"/>
              <w:jc w:val="center"/>
              <w:rPr>
                <w:rFonts w:eastAsia="Times New Roman" w:cs="Arial"/>
                <w:b/>
                <w:bCs/>
                <w:color w:val="000000" w:themeColor="text1"/>
                <w:sz w:val="20"/>
                <w:szCs w:val="20"/>
                <w:lang w:eastAsia="es-MX"/>
              </w:rPr>
            </w:pPr>
            <w:r w:rsidRPr="00783B7D">
              <w:rPr>
                <w:rFonts w:eastAsia="Times New Roman" w:cs="Arial"/>
                <w:b/>
                <w:bCs/>
                <w:color w:val="000000" w:themeColor="text1"/>
                <w:sz w:val="20"/>
                <w:szCs w:val="20"/>
                <w:lang w:eastAsia="es-MX"/>
              </w:rPr>
              <w:t>Fortaleza y Oportunidad/Debilidad o Amenaza</w:t>
            </w:r>
          </w:p>
        </w:tc>
        <w:tc>
          <w:tcPr>
            <w:tcW w:w="1130" w:type="dxa"/>
            <w:shd w:val="clear" w:color="auto" w:fill="9CC2E5"/>
            <w:tcMar>
              <w:top w:w="0" w:type="dxa"/>
              <w:left w:w="28" w:type="dxa"/>
              <w:bottom w:w="0" w:type="dxa"/>
              <w:right w:w="28" w:type="dxa"/>
            </w:tcMar>
            <w:vAlign w:val="center"/>
            <w:hideMark/>
          </w:tcPr>
          <w:p w14:paraId="2CE07F8D" w14:textId="77777777" w:rsidR="000302A7" w:rsidRPr="00783B7D" w:rsidRDefault="000302A7" w:rsidP="00D60FFA">
            <w:pPr>
              <w:snapToGrid w:val="0"/>
              <w:spacing w:before="60" w:after="60"/>
              <w:jc w:val="center"/>
              <w:rPr>
                <w:rFonts w:eastAsia="Times New Roman" w:cs="Arial"/>
                <w:b/>
                <w:bCs/>
                <w:color w:val="000000" w:themeColor="text1"/>
                <w:sz w:val="20"/>
                <w:szCs w:val="20"/>
                <w:lang w:eastAsia="es-MX"/>
              </w:rPr>
            </w:pPr>
            <w:r w:rsidRPr="00783B7D">
              <w:rPr>
                <w:rFonts w:eastAsia="Times New Roman" w:cs="Arial"/>
                <w:b/>
                <w:bCs/>
                <w:color w:val="000000" w:themeColor="text1"/>
                <w:sz w:val="20"/>
                <w:szCs w:val="20"/>
                <w:lang w:eastAsia="es-MX"/>
              </w:rPr>
              <w:t>Referencia (Pregunta)</w:t>
            </w:r>
          </w:p>
        </w:tc>
        <w:tc>
          <w:tcPr>
            <w:tcW w:w="3417" w:type="dxa"/>
            <w:shd w:val="clear" w:color="auto" w:fill="9CC2E5"/>
            <w:tcMar>
              <w:top w:w="0" w:type="dxa"/>
              <w:left w:w="28" w:type="dxa"/>
              <w:bottom w:w="0" w:type="dxa"/>
              <w:right w:w="28" w:type="dxa"/>
            </w:tcMar>
            <w:vAlign w:val="center"/>
            <w:hideMark/>
          </w:tcPr>
          <w:p w14:paraId="3B8A1F69" w14:textId="77777777" w:rsidR="000302A7" w:rsidRPr="00783B7D" w:rsidRDefault="000302A7" w:rsidP="00D60FFA">
            <w:pPr>
              <w:snapToGrid w:val="0"/>
              <w:spacing w:before="60" w:after="60"/>
              <w:jc w:val="center"/>
              <w:rPr>
                <w:rFonts w:eastAsia="Times New Roman" w:cs="Arial"/>
                <w:b/>
                <w:bCs/>
                <w:color w:val="000000" w:themeColor="text1"/>
                <w:sz w:val="20"/>
                <w:szCs w:val="20"/>
                <w:lang w:eastAsia="es-MX"/>
              </w:rPr>
            </w:pPr>
            <w:r w:rsidRPr="00783B7D">
              <w:rPr>
                <w:rFonts w:eastAsia="Times New Roman" w:cs="Arial"/>
                <w:b/>
                <w:bCs/>
                <w:color w:val="000000" w:themeColor="text1"/>
                <w:sz w:val="20"/>
                <w:szCs w:val="20"/>
                <w:lang w:eastAsia="es-MX"/>
              </w:rPr>
              <w:t xml:space="preserve">Recomendación </w:t>
            </w:r>
          </w:p>
        </w:tc>
      </w:tr>
      <w:tr w:rsidR="000302A7" w:rsidRPr="00783B7D" w14:paraId="0F7E6E68" w14:textId="77777777" w:rsidTr="00D60FFA">
        <w:trPr>
          <w:trHeight w:val="300"/>
        </w:trPr>
        <w:tc>
          <w:tcPr>
            <w:tcW w:w="1905" w:type="dxa"/>
            <w:vMerge w:val="restart"/>
            <w:shd w:val="clear" w:color="auto" w:fill="FFFFFF" w:themeFill="background1"/>
            <w:noWrap/>
            <w:tcMar>
              <w:top w:w="0" w:type="dxa"/>
              <w:left w:w="28" w:type="dxa"/>
              <w:bottom w:w="0" w:type="dxa"/>
              <w:right w:w="28" w:type="dxa"/>
            </w:tcMar>
            <w:vAlign w:val="center"/>
            <w:hideMark/>
          </w:tcPr>
          <w:p w14:paraId="0C5B6979" w14:textId="77777777" w:rsidR="000302A7" w:rsidRPr="00783B7D" w:rsidRDefault="000302A7" w:rsidP="00D60FFA">
            <w:pPr>
              <w:snapToGrid w:val="0"/>
              <w:rPr>
                <w:rFonts w:cs="Arial"/>
                <w:bCs/>
                <w:sz w:val="20"/>
                <w:szCs w:val="20"/>
              </w:rPr>
            </w:pPr>
            <w:r w:rsidRPr="00783B7D">
              <w:rPr>
                <w:rFonts w:cs="Arial"/>
                <w:bCs/>
                <w:sz w:val="20"/>
                <w:szCs w:val="20"/>
              </w:rPr>
              <w:t>Alineación del Fondo a la Planeación Nacional y a los ODS</w:t>
            </w:r>
          </w:p>
        </w:tc>
        <w:tc>
          <w:tcPr>
            <w:tcW w:w="8057" w:type="dxa"/>
            <w:gridSpan w:val="3"/>
            <w:shd w:val="clear" w:color="auto" w:fill="D9D9D9"/>
            <w:vAlign w:val="bottom"/>
          </w:tcPr>
          <w:p w14:paraId="29E9F590" w14:textId="77777777" w:rsidR="000302A7" w:rsidRPr="00783B7D" w:rsidRDefault="000302A7" w:rsidP="00D60FFA">
            <w:pPr>
              <w:snapToGrid w:val="0"/>
              <w:jc w:val="center"/>
              <w:rPr>
                <w:rFonts w:cs="Arial"/>
                <w:b/>
                <w:sz w:val="20"/>
                <w:szCs w:val="20"/>
              </w:rPr>
            </w:pPr>
            <w:r w:rsidRPr="00783B7D">
              <w:rPr>
                <w:rFonts w:cs="Arial"/>
                <w:b/>
                <w:sz w:val="20"/>
                <w:szCs w:val="20"/>
              </w:rPr>
              <w:t>Fortaleza y Oportunidad</w:t>
            </w:r>
          </w:p>
        </w:tc>
      </w:tr>
      <w:tr w:rsidR="000302A7" w:rsidRPr="00783B7D" w14:paraId="30B4CA37" w14:textId="77777777" w:rsidTr="00D60FFA">
        <w:trPr>
          <w:trHeight w:val="430"/>
        </w:trPr>
        <w:tc>
          <w:tcPr>
            <w:tcW w:w="1905" w:type="dxa"/>
            <w:vMerge/>
            <w:tcMar>
              <w:top w:w="0" w:type="dxa"/>
              <w:left w:w="28" w:type="dxa"/>
              <w:bottom w:w="0" w:type="dxa"/>
              <w:right w:w="28" w:type="dxa"/>
            </w:tcMar>
            <w:vAlign w:val="center"/>
          </w:tcPr>
          <w:p w14:paraId="005E3E23" w14:textId="77777777" w:rsidR="000302A7" w:rsidRPr="00783B7D" w:rsidRDefault="000302A7" w:rsidP="00D60FFA">
            <w:pPr>
              <w:snapToGrid w:val="0"/>
              <w:spacing w:line="256" w:lineRule="auto"/>
              <w:jc w:val="left"/>
              <w:rPr>
                <w:rFonts w:eastAsia="Times New Roman" w:cstheme="minorHAnsi"/>
                <w:sz w:val="20"/>
                <w:szCs w:val="20"/>
                <w:lang w:eastAsia="es-MX"/>
              </w:rPr>
            </w:pPr>
          </w:p>
        </w:tc>
        <w:tc>
          <w:tcPr>
            <w:tcW w:w="3510" w:type="dxa"/>
            <w:tcMar>
              <w:top w:w="0" w:type="dxa"/>
              <w:left w:w="28" w:type="dxa"/>
              <w:bottom w:w="0" w:type="dxa"/>
              <w:right w:w="28" w:type="dxa"/>
            </w:tcMar>
          </w:tcPr>
          <w:p w14:paraId="3A827A97" w14:textId="77777777" w:rsidR="000302A7" w:rsidRPr="00783B7D" w:rsidRDefault="000302A7" w:rsidP="00D60FFA">
            <w:pPr>
              <w:snapToGrid w:val="0"/>
              <w:spacing w:before="60" w:after="60"/>
              <w:rPr>
                <w:rFonts w:eastAsia="Times New Roman" w:cstheme="minorHAnsi"/>
                <w:b/>
                <w:sz w:val="20"/>
                <w:szCs w:val="20"/>
                <w:lang w:eastAsia="es-MX"/>
              </w:rPr>
            </w:pPr>
            <w:r w:rsidRPr="00783B7D">
              <w:rPr>
                <w:rFonts w:eastAsia="Times New Roman" w:cstheme="minorHAnsi"/>
                <w:b/>
                <w:sz w:val="20"/>
                <w:szCs w:val="20"/>
                <w:lang w:eastAsia="es-MX"/>
              </w:rPr>
              <w:t xml:space="preserve">Fortaleza: </w:t>
            </w:r>
            <w:r w:rsidRPr="00783B7D">
              <w:rPr>
                <w:rFonts w:eastAsia="Times New Roman" w:cstheme="minorHAnsi"/>
                <w:sz w:val="20"/>
                <w:szCs w:val="20"/>
                <w:lang w:eastAsia="es-MX"/>
              </w:rPr>
              <w:t xml:space="preserve">El Propósito del FORTAMUN se vincula con las metas 17.1 </w:t>
            </w:r>
            <w:r>
              <w:rPr>
                <w:rFonts w:eastAsia="Times New Roman" w:cstheme="minorHAnsi"/>
                <w:sz w:val="20"/>
                <w:szCs w:val="20"/>
                <w:lang w:eastAsia="es-MX"/>
              </w:rPr>
              <w:t xml:space="preserve">y 17.4 </w:t>
            </w:r>
            <w:r w:rsidRPr="00783B7D">
              <w:rPr>
                <w:rFonts w:eastAsia="Times New Roman" w:cstheme="minorHAnsi"/>
                <w:sz w:val="20"/>
                <w:szCs w:val="20"/>
                <w:lang w:eastAsia="es-MX"/>
              </w:rPr>
              <w:t>de los ODS</w:t>
            </w:r>
            <w:r>
              <w:rPr>
                <w:rFonts w:eastAsia="Times New Roman" w:cstheme="minorHAnsi"/>
                <w:sz w:val="20"/>
                <w:szCs w:val="20"/>
                <w:lang w:eastAsia="es-MX"/>
              </w:rPr>
              <w:t xml:space="preserve">, </w:t>
            </w:r>
            <w:r w:rsidRPr="00B07101">
              <w:rPr>
                <w:rFonts w:eastAsia="Times New Roman" w:cstheme="minorHAnsi"/>
                <w:sz w:val="20"/>
                <w:szCs w:val="20"/>
                <w:lang w:eastAsia="es-MX"/>
              </w:rPr>
              <w:t>con lo cual contribuye a erradicar la pobreza y luchar contra la desigualdad y la injusticia del país.</w:t>
            </w:r>
          </w:p>
        </w:tc>
        <w:tc>
          <w:tcPr>
            <w:tcW w:w="1130" w:type="dxa"/>
            <w:tcMar>
              <w:top w:w="0" w:type="dxa"/>
              <w:left w:w="28" w:type="dxa"/>
              <w:bottom w:w="0" w:type="dxa"/>
              <w:right w:w="28" w:type="dxa"/>
            </w:tcMar>
            <w:vAlign w:val="center"/>
          </w:tcPr>
          <w:p w14:paraId="3AA5BD56" w14:textId="77777777" w:rsidR="000302A7" w:rsidRPr="00783B7D" w:rsidRDefault="000302A7" w:rsidP="00D60FFA">
            <w:pPr>
              <w:snapToGrid w:val="0"/>
              <w:spacing w:before="60" w:after="60"/>
              <w:jc w:val="center"/>
              <w:rPr>
                <w:rFonts w:eastAsia="Times New Roman" w:cstheme="minorHAnsi"/>
                <w:sz w:val="20"/>
                <w:szCs w:val="20"/>
                <w:lang w:eastAsia="es-MX"/>
              </w:rPr>
            </w:pPr>
            <w:r w:rsidRPr="00783B7D">
              <w:rPr>
                <w:rFonts w:eastAsia="Times New Roman" w:cstheme="minorHAnsi"/>
                <w:sz w:val="20"/>
                <w:szCs w:val="20"/>
                <w:lang w:eastAsia="es-MX"/>
              </w:rPr>
              <w:t>31</w:t>
            </w:r>
          </w:p>
        </w:tc>
        <w:tc>
          <w:tcPr>
            <w:tcW w:w="3417" w:type="dxa"/>
            <w:tcMar>
              <w:top w:w="0" w:type="dxa"/>
              <w:left w:w="28" w:type="dxa"/>
              <w:bottom w:w="0" w:type="dxa"/>
              <w:right w:w="28" w:type="dxa"/>
            </w:tcMar>
            <w:vAlign w:val="center"/>
          </w:tcPr>
          <w:p w14:paraId="035D633D" w14:textId="77777777" w:rsidR="000302A7" w:rsidRPr="00783B7D" w:rsidRDefault="000302A7" w:rsidP="00D60FFA">
            <w:pPr>
              <w:snapToGrid w:val="0"/>
              <w:spacing w:before="60" w:after="60"/>
              <w:jc w:val="left"/>
              <w:rPr>
                <w:rFonts w:eastAsia="Times New Roman" w:cstheme="minorHAnsi"/>
                <w:sz w:val="20"/>
                <w:szCs w:val="20"/>
                <w:lang w:eastAsia="es-MX"/>
              </w:rPr>
            </w:pPr>
            <w:r w:rsidRPr="00B07101">
              <w:rPr>
                <w:rFonts w:eastAsia="Times New Roman" w:cstheme="minorHAnsi"/>
                <w:sz w:val="20"/>
                <w:szCs w:val="20"/>
                <w:lang w:eastAsia="es-MX"/>
              </w:rPr>
              <w:t>Sin recomendación.</w:t>
            </w:r>
          </w:p>
        </w:tc>
      </w:tr>
      <w:tr w:rsidR="000302A7" w:rsidRPr="00783B7D" w14:paraId="3CE720D2" w14:textId="77777777" w:rsidTr="00D60FFA">
        <w:trPr>
          <w:trHeight w:val="300"/>
        </w:trPr>
        <w:tc>
          <w:tcPr>
            <w:tcW w:w="1905" w:type="dxa"/>
            <w:vMerge/>
            <w:shd w:val="clear" w:color="auto" w:fill="FFFFFF" w:themeFill="background1"/>
            <w:noWrap/>
            <w:tcMar>
              <w:top w:w="0" w:type="dxa"/>
              <w:left w:w="28" w:type="dxa"/>
              <w:bottom w:w="0" w:type="dxa"/>
              <w:right w:w="28" w:type="dxa"/>
            </w:tcMar>
            <w:vAlign w:val="bottom"/>
            <w:hideMark/>
          </w:tcPr>
          <w:p w14:paraId="22BE7C85" w14:textId="77777777" w:rsidR="000302A7" w:rsidRPr="00783B7D" w:rsidRDefault="000302A7" w:rsidP="00D60FFA">
            <w:pPr>
              <w:snapToGrid w:val="0"/>
              <w:jc w:val="center"/>
              <w:rPr>
                <w:rFonts w:cs="Arial"/>
                <w:b/>
                <w:sz w:val="20"/>
                <w:szCs w:val="20"/>
              </w:rPr>
            </w:pPr>
          </w:p>
        </w:tc>
        <w:tc>
          <w:tcPr>
            <w:tcW w:w="8057" w:type="dxa"/>
            <w:gridSpan w:val="3"/>
            <w:shd w:val="clear" w:color="auto" w:fill="D9D9D9"/>
            <w:vAlign w:val="bottom"/>
          </w:tcPr>
          <w:p w14:paraId="00BBBA4F" w14:textId="77777777" w:rsidR="000302A7" w:rsidRPr="00783B7D" w:rsidRDefault="000302A7" w:rsidP="00D60FFA">
            <w:pPr>
              <w:snapToGrid w:val="0"/>
              <w:jc w:val="center"/>
              <w:rPr>
                <w:rFonts w:cs="Arial"/>
                <w:b/>
                <w:sz w:val="20"/>
                <w:szCs w:val="20"/>
              </w:rPr>
            </w:pPr>
            <w:r w:rsidRPr="00783B7D">
              <w:rPr>
                <w:rFonts w:cs="Arial"/>
                <w:b/>
                <w:sz w:val="20"/>
                <w:szCs w:val="20"/>
              </w:rPr>
              <w:t>Debilidad o Amenaza</w:t>
            </w:r>
          </w:p>
        </w:tc>
      </w:tr>
      <w:tr w:rsidR="000302A7" w:rsidRPr="00783B7D" w14:paraId="0CF839E4" w14:textId="77777777" w:rsidTr="00D60FFA">
        <w:trPr>
          <w:trHeight w:val="946"/>
        </w:trPr>
        <w:tc>
          <w:tcPr>
            <w:tcW w:w="1905" w:type="dxa"/>
            <w:vMerge/>
            <w:tcMar>
              <w:top w:w="0" w:type="dxa"/>
              <w:left w:w="28" w:type="dxa"/>
              <w:bottom w:w="0" w:type="dxa"/>
              <w:right w:w="28" w:type="dxa"/>
            </w:tcMar>
            <w:vAlign w:val="center"/>
          </w:tcPr>
          <w:p w14:paraId="09E2F402" w14:textId="77777777" w:rsidR="000302A7" w:rsidRPr="00783B7D" w:rsidRDefault="000302A7" w:rsidP="00D60FFA">
            <w:pPr>
              <w:snapToGrid w:val="0"/>
              <w:spacing w:line="256" w:lineRule="auto"/>
              <w:jc w:val="left"/>
              <w:rPr>
                <w:rFonts w:eastAsia="Times New Roman" w:cstheme="minorHAnsi"/>
                <w:sz w:val="20"/>
                <w:szCs w:val="20"/>
                <w:lang w:eastAsia="es-MX"/>
              </w:rPr>
            </w:pPr>
          </w:p>
        </w:tc>
        <w:tc>
          <w:tcPr>
            <w:tcW w:w="3510" w:type="dxa"/>
            <w:tcMar>
              <w:top w:w="0" w:type="dxa"/>
              <w:left w:w="28" w:type="dxa"/>
              <w:bottom w:w="0" w:type="dxa"/>
              <w:right w:w="28" w:type="dxa"/>
            </w:tcMar>
            <w:vAlign w:val="center"/>
          </w:tcPr>
          <w:p w14:paraId="62B795E4" w14:textId="77777777" w:rsidR="000302A7" w:rsidRPr="00783B7D" w:rsidRDefault="000302A7" w:rsidP="00D60FFA">
            <w:pPr>
              <w:snapToGrid w:val="0"/>
              <w:spacing w:before="60" w:after="60"/>
              <w:ind w:right="9"/>
              <w:rPr>
                <w:rFonts w:eastAsia="Times New Roman" w:cstheme="minorHAnsi"/>
                <w:sz w:val="20"/>
                <w:szCs w:val="20"/>
                <w:lang w:eastAsia="es-MX"/>
              </w:rPr>
            </w:pPr>
            <w:r w:rsidRPr="00783B7D">
              <w:rPr>
                <w:rFonts w:eastAsia="Times New Roman" w:cstheme="minorHAnsi"/>
                <w:b/>
                <w:sz w:val="20"/>
                <w:szCs w:val="20"/>
                <w:lang w:eastAsia="es-MX"/>
              </w:rPr>
              <w:t xml:space="preserve">Debilidad: </w:t>
            </w:r>
            <w:r w:rsidRPr="00B07101">
              <w:rPr>
                <w:sz w:val="20"/>
                <w:szCs w:val="20"/>
              </w:rPr>
              <w:t>El F</w:t>
            </w:r>
            <w:r>
              <w:rPr>
                <w:sz w:val="20"/>
                <w:szCs w:val="20"/>
              </w:rPr>
              <w:t>ORTAMUN</w:t>
            </w:r>
            <w:r w:rsidRPr="00B07101">
              <w:rPr>
                <w:sz w:val="20"/>
                <w:szCs w:val="20"/>
              </w:rPr>
              <w:t xml:space="preserve"> no tiene establecido en el </w:t>
            </w:r>
            <w:r>
              <w:rPr>
                <w:sz w:val="20"/>
                <w:szCs w:val="20"/>
              </w:rPr>
              <w:t xml:space="preserve">objetivo a nivel de </w:t>
            </w:r>
            <w:r w:rsidRPr="00B07101">
              <w:rPr>
                <w:sz w:val="20"/>
                <w:szCs w:val="20"/>
              </w:rPr>
              <w:t>Fin de la MIR un indicador que le permita valorar su contribución a los objetivos prioritarios del PRONAFIDE 2020-2024.</w:t>
            </w:r>
          </w:p>
        </w:tc>
        <w:tc>
          <w:tcPr>
            <w:tcW w:w="1130" w:type="dxa"/>
            <w:tcMar>
              <w:top w:w="0" w:type="dxa"/>
              <w:left w:w="28" w:type="dxa"/>
              <w:bottom w:w="0" w:type="dxa"/>
              <w:right w:w="28" w:type="dxa"/>
            </w:tcMar>
            <w:vAlign w:val="center"/>
          </w:tcPr>
          <w:p w14:paraId="37FE2944" w14:textId="77777777" w:rsidR="000302A7" w:rsidRPr="00783B7D" w:rsidRDefault="000302A7" w:rsidP="00D60FFA">
            <w:pPr>
              <w:snapToGrid w:val="0"/>
              <w:spacing w:before="60" w:after="60"/>
              <w:jc w:val="center"/>
              <w:rPr>
                <w:rFonts w:eastAsia="Times New Roman" w:cstheme="minorHAnsi"/>
                <w:sz w:val="20"/>
                <w:szCs w:val="20"/>
                <w:lang w:eastAsia="es-MX"/>
              </w:rPr>
            </w:pPr>
            <w:r w:rsidRPr="00783B7D">
              <w:rPr>
                <w:rFonts w:eastAsia="Times New Roman" w:cstheme="minorHAnsi"/>
                <w:sz w:val="20"/>
                <w:szCs w:val="20"/>
                <w:lang w:eastAsia="es-MX"/>
              </w:rPr>
              <w:t>28</w:t>
            </w:r>
          </w:p>
        </w:tc>
        <w:tc>
          <w:tcPr>
            <w:tcW w:w="3417" w:type="dxa"/>
            <w:tcMar>
              <w:top w:w="0" w:type="dxa"/>
              <w:left w:w="28" w:type="dxa"/>
              <w:bottom w:w="0" w:type="dxa"/>
              <w:right w:w="28" w:type="dxa"/>
            </w:tcMar>
            <w:vAlign w:val="center"/>
          </w:tcPr>
          <w:p w14:paraId="2C81DC96" w14:textId="77777777" w:rsidR="000302A7" w:rsidRPr="00783B7D" w:rsidRDefault="000302A7" w:rsidP="00D60FFA">
            <w:pPr>
              <w:snapToGrid w:val="0"/>
              <w:spacing w:before="60" w:after="60"/>
              <w:ind w:right="19"/>
              <w:rPr>
                <w:rFonts w:eastAsia="Times New Roman" w:cstheme="minorHAnsi"/>
                <w:sz w:val="20"/>
                <w:szCs w:val="20"/>
                <w:lang w:eastAsia="es-MX"/>
              </w:rPr>
            </w:pPr>
            <w:r>
              <w:rPr>
                <w:rFonts w:eastAsia="Times New Roman" w:cstheme="minorHAnsi"/>
                <w:sz w:val="20"/>
                <w:szCs w:val="20"/>
                <w:lang w:eastAsia="es-MX"/>
              </w:rPr>
              <w:t xml:space="preserve">12. </w:t>
            </w:r>
            <w:r w:rsidRPr="00B07101">
              <w:rPr>
                <w:rFonts w:eastAsia="Times New Roman" w:cstheme="minorHAnsi"/>
                <w:sz w:val="20"/>
                <w:szCs w:val="20"/>
                <w:lang w:eastAsia="es-MX"/>
              </w:rPr>
              <w:t>Incluir en el objetivo a nivel de Fin de la MIR del Fondo el indicador “</w:t>
            </w:r>
            <w:r w:rsidRPr="00535BDC">
              <w:rPr>
                <w:rFonts w:eastAsia="Times New Roman" w:cstheme="minorHAnsi"/>
                <w:sz w:val="20"/>
                <w:szCs w:val="20"/>
                <w:lang w:eastAsia="es-MX"/>
              </w:rPr>
              <w:t>Porcentaje de Municipios y alcaldías de la Ciudad de México con Endeudamiento Sostenible</w:t>
            </w:r>
            <w:r w:rsidRPr="00B07101">
              <w:rPr>
                <w:rFonts w:eastAsia="Times New Roman" w:cstheme="minorHAnsi"/>
                <w:sz w:val="20"/>
                <w:szCs w:val="20"/>
                <w:lang w:eastAsia="es-MX"/>
              </w:rPr>
              <w:t>”, el cual le permitirá medir su contribución al Objetivo Prioritario 4 Federalismo Fiscal del PRONAFIDE 2020-2024.</w:t>
            </w:r>
          </w:p>
        </w:tc>
      </w:tr>
      <w:tr w:rsidR="000302A7" w:rsidRPr="00783B7D" w14:paraId="2AD975D2" w14:textId="77777777" w:rsidTr="00D60FFA">
        <w:trPr>
          <w:trHeight w:val="147"/>
        </w:trPr>
        <w:tc>
          <w:tcPr>
            <w:tcW w:w="1905" w:type="dxa"/>
            <w:shd w:val="clear" w:color="auto" w:fill="9CC2E5"/>
            <w:tcMar>
              <w:top w:w="0" w:type="dxa"/>
              <w:left w:w="28" w:type="dxa"/>
              <w:bottom w:w="0" w:type="dxa"/>
              <w:right w:w="28" w:type="dxa"/>
            </w:tcMar>
            <w:vAlign w:val="center"/>
            <w:hideMark/>
          </w:tcPr>
          <w:p w14:paraId="29D199AD" w14:textId="77777777" w:rsidR="000302A7" w:rsidRPr="00783B7D" w:rsidRDefault="000302A7" w:rsidP="00D60FFA">
            <w:pPr>
              <w:snapToGrid w:val="0"/>
              <w:jc w:val="center"/>
              <w:rPr>
                <w:rFonts w:eastAsia="Times New Roman" w:cs="Arial"/>
                <w:b/>
                <w:bCs/>
                <w:color w:val="000000" w:themeColor="text1"/>
                <w:sz w:val="20"/>
                <w:szCs w:val="20"/>
                <w:lang w:eastAsia="es-MX"/>
              </w:rPr>
            </w:pPr>
            <w:r w:rsidRPr="00783B7D">
              <w:rPr>
                <w:rFonts w:eastAsia="Times New Roman" w:cs="Arial"/>
                <w:b/>
                <w:bCs/>
                <w:color w:val="000000" w:themeColor="text1"/>
                <w:sz w:val="20"/>
                <w:szCs w:val="20"/>
                <w:lang w:eastAsia="es-MX"/>
              </w:rPr>
              <w:t>Tema de evaluación</w:t>
            </w:r>
          </w:p>
        </w:tc>
        <w:tc>
          <w:tcPr>
            <w:tcW w:w="3510" w:type="dxa"/>
            <w:shd w:val="clear" w:color="auto" w:fill="9CC2E5"/>
            <w:tcMar>
              <w:top w:w="0" w:type="dxa"/>
              <w:left w:w="28" w:type="dxa"/>
              <w:bottom w:w="0" w:type="dxa"/>
              <w:right w:w="28" w:type="dxa"/>
            </w:tcMar>
            <w:vAlign w:val="center"/>
            <w:hideMark/>
          </w:tcPr>
          <w:p w14:paraId="69013E03" w14:textId="77777777" w:rsidR="000302A7" w:rsidRPr="00783B7D" w:rsidRDefault="000302A7" w:rsidP="00D60FFA">
            <w:pPr>
              <w:snapToGrid w:val="0"/>
              <w:jc w:val="center"/>
              <w:rPr>
                <w:rFonts w:eastAsia="Times New Roman" w:cs="Arial"/>
                <w:b/>
                <w:bCs/>
                <w:color w:val="000000" w:themeColor="text1"/>
                <w:sz w:val="20"/>
                <w:szCs w:val="20"/>
                <w:lang w:eastAsia="es-MX"/>
              </w:rPr>
            </w:pPr>
            <w:r w:rsidRPr="00783B7D">
              <w:rPr>
                <w:rFonts w:eastAsia="Times New Roman" w:cs="Arial"/>
                <w:b/>
                <w:bCs/>
                <w:color w:val="000000" w:themeColor="text1"/>
                <w:sz w:val="20"/>
                <w:szCs w:val="20"/>
                <w:lang w:eastAsia="es-MX"/>
              </w:rPr>
              <w:t>Fortaleza y Oportunidad/Debilidad o Amenaza</w:t>
            </w:r>
          </w:p>
        </w:tc>
        <w:tc>
          <w:tcPr>
            <w:tcW w:w="1130" w:type="dxa"/>
            <w:shd w:val="clear" w:color="auto" w:fill="9CC2E5"/>
            <w:tcMar>
              <w:top w:w="0" w:type="dxa"/>
              <w:left w:w="28" w:type="dxa"/>
              <w:bottom w:w="0" w:type="dxa"/>
              <w:right w:w="28" w:type="dxa"/>
            </w:tcMar>
            <w:vAlign w:val="center"/>
            <w:hideMark/>
          </w:tcPr>
          <w:p w14:paraId="6FB4F3D2" w14:textId="77777777" w:rsidR="000302A7" w:rsidRPr="00783B7D" w:rsidRDefault="000302A7" w:rsidP="00D60FFA">
            <w:pPr>
              <w:snapToGrid w:val="0"/>
              <w:jc w:val="center"/>
              <w:rPr>
                <w:rFonts w:eastAsia="Times New Roman" w:cs="Arial"/>
                <w:b/>
                <w:bCs/>
                <w:color w:val="000000" w:themeColor="text1"/>
                <w:sz w:val="20"/>
                <w:szCs w:val="20"/>
                <w:lang w:eastAsia="es-MX"/>
              </w:rPr>
            </w:pPr>
            <w:r w:rsidRPr="00783B7D">
              <w:rPr>
                <w:rFonts w:eastAsia="Times New Roman" w:cs="Arial"/>
                <w:b/>
                <w:bCs/>
                <w:color w:val="000000" w:themeColor="text1"/>
                <w:sz w:val="20"/>
                <w:szCs w:val="20"/>
                <w:lang w:eastAsia="es-MX"/>
              </w:rPr>
              <w:t>Referencia (Pregunta)</w:t>
            </w:r>
          </w:p>
        </w:tc>
        <w:tc>
          <w:tcPr>
            <w:tcW w:w="3417" w:type="dxa"/>
            <w:shd w:val="clear" w:color="auto" w:fill="9CC2E5"/>
            <w:tcMar>
              <w:top w:w="0" w:type="dxa"/>
              <w:left w:w="28" w:type="dxa"/>
              <w:bottom w:w="0" w:type="dxa"/>
              <w:right w:w="28" w:type="dxa"/>
            </w:tcMar>
            <w:vAlign w:val="center"/>
            <w:hideMark/>
          </w:tcPr>
          <w:p w14:paraId="0BFAAD5D" w14:textId="77777777" w:rsidR="000302A7" w:rsidRPr="00783B7D" w:rsidRDefault="000302A7" w:rsidP="00D60FFA">
            <w:pPr>
              <w:snapToGrid w:val="0"/>
              <w:jc w:val="center"/>
              <w:rPr>
                <w:rFonts w:eastAsia="Times New Roman" w:cs="Arial"/>
                <w:b/>
                <w:bCs/>
                <w:color w:val="000000" w:themeColor="text1"/>
                <w:sz w:val="20"/>
                <w:szCs w:val="20"/>
                <w:lang w:eastAsia="es-MX"/>
              </w:rPr>
            </w:pPr>
            <w:r w:rsidRPr="00783B7D">
              <w:rPr>
                <w:rFonts w:eastAsia="Times New Roman" w:cs="Arial"/>
                <w:b/>
                <w:bCs/>
                <w:color w:val="000000" w:themeColor="text1"/>
                <w:sz w:val="20"/>
                <w:szCs w:val="20"/>
                <w:lang w:eastAsia="es-MX"/>
              </w:rPr>
              <w:t xml:space="preserve">Recomendación </w:t>
            </w:r>
          </w:p>
        </w:tc>
      </w:tr>
      <w:tr w:rsidR="000302A7" w:rsidRPr="00783B7D" w14:paraId="09170F8D" w14:textId="77777777" w:rsidTr="00D60FFA">
        <w:trPr>
          <w:trHeight w:val="300"/>
        </w:trPr>
        <w:tc>
          <w:tcPr>
            <w:tcW w:w="1905" w:type="dxa"/>
            <w:vMerge w:val="restart"/>
            <w:shd w:val="clear" w:color="auto" w:fill="FFFFFF" w:themeFill="background1"/>
            <w:noWrap/>
            <w:tcMar>
              <w:top w:w="0" w:type="dxa"/>
              <w:left w:w="28" w:type="dxa"/>
              <w:bottom w:w="0" w:type="dxa"/>
              <w:right w:w="28" w:type="dxa"/>
            </w:tcMar>
            <w:vAlign w:val="center"/>
            <w:hideMark/>
          </w:tcPr>
          <w:p w14:paraId="7389B322" w14:textId="77777777" w:rsidR="000302A7" w:rsidRPr="00783B7D" w:rsidRDefault="000302A7" w:rsidP="00D60FFA">
            <w:pPr>
              <w:snapToGrid w:val="0"/>
              <w:jc w:val="left"/>
              <w:rPr>
                <w:rFonts w:cs="Arial"/>
                <w:bCs/>
                <w:sz w:val="20"/>
                <w:szCs w:val="20"/>
              </w:rPr>
            </w:pPr>
            <w:r w:rsidRPr="00783B7D">
              <w:rPr>
                <w:rFonts w:cs="Arial"/>
                <w:bCs/>
                <w:sz w:val="20"/>
                <w:szCs w:val="20"/>
              </w:rPr>
              <w:t>Mecanismos de coordinación</w:t>
            </w:r>
          </w:p>
        </w:tc>
        <w:tc>
          <w:tcPr>
            <w:tcW w:w="8057" w:type="dxa"/>
            <w:gridSpan w:val="3"/>
            <w:shd w:val="clear" w:color="auto" w:fill="D9D9D9"/>
            <w:vAlign w:val="bottom"/>
          </w:tcPr>
          <w:p w14:paraId="04AA01E3" w14:textId="77777777" w:rsidR="000302A7" w:rsidRPr="00783B7D" w:rsidRDefault="000302A7" w:rsidP="00D60FFA">
            <w:pPr>
              <w:snapToGrid w:val="0"/>
              <w:jc w:val="center"/>
              <w:rPr>
                <w:rFonts w:cs="Arial"/>
                <w:b/>
                <w:sz w:val="20"/>
                <w:szCs w:val="20"/>
              </w:rPr>
            </w:pPr>
            <w:r w:rsidRPr="00783B7D">
              <w:rPr>
                <w:rFonts w:cs="Arial"/>
                <w:b/>
                <w:sz w:val="20"/>
                <w:szCs w:val="20"/>
              </w:rPr>
              <w:t>Fortaleza y Oportunidad</w:t>
            </w:r>
          </w:p>
        </w:tc>
      </w:tr>
      <w:tr w:rsidR="000302A7" w:rsidRPr="00783B7D" w14:paraId="4B2682DB" w14:textId="77777777" w:rsidTr="00D60FFA">
        <w:trPr>
          <w:trHeight w:val="430"/>
        </w:trPr>
        <w:tc>
          <w:tcPr>
            <w:tcW w:w="1905" w:type="dxa"/>
            <w:vMerge/>
            <w:tcMar>
              <w:top w:w="0" w:type="dxa"/>
              <w:left w:w="28" w:type="dxa"/>
              <w:bottom w:w="0" w:type="dxa"/>
              <w:right w:w="28" w:type="dxa"/>
            </w:tcMar>
            <w:vAlign w:val="center"/>
          </w:tcPr>
          <w:p w14:paraId="54BC3C88" w14:textId="77777777" w:rsidR="000302A7" w:rsidRPr="00783B7D" w:rsidRDefault="000302A7" w:rsidP="00D60FFA">
            <w:pPr>
              <w:snapToGrid w:val="0"/>
              <w:spacing w:line="256" w:lineRule="auto"/>
              <w:ind w:right="112"/>
              <w:rPr>
                <w:rFonts w:eastAsia="Times New Roman" w:cstheme="minorHAnsi"/>
                <w:sz w:val="20"/>
                <w:szCs w:val="20"/>
                <w:lang w:eastAsia="es-MX"/>
              </w:rPr>
            </w:pPr>
          </w:p>
        </w:tc>
        <w:tc>
          <w:tcPr>
            <w:tcW w:w="3510" w:type="dxa"/>
            <w:tcMar>
              <w:top w:w="0" w:type="dxa"/>
              <w:left w:w="28" w:type="dxa"/>
              <w:bottom w:w="0" w:type="dxa"/>
              <w:right w:w="28" w:type="dxa"/>
            </w:tcMar>
            <w:vAlign w:val="center"/>
          </w:tcPr>
          <w:p w14:paraId="546B22F8" w14:textId="77777777" w:rsidR="000302A7" w:rsidRPr="00783B7D" w:rsidRDefault="000302A7" w:rsidP="00D60FFA">
            <w:pPr>
              <w:snapToGrid w:val="0"/>
              <w:spacing w:before="60" w:after="60"/>
              <w:ind w:right="6"/>
              <w:rPr>
                <w:rFonts w:eastAsia="Times New Roman" w:cstheme="minorHAnsi"/>
                <w:b/>
                <w:sz w:val="20"/>
                <w:szCs w:val="20"/>
                <w:lang w:eastAsia="es-MX"/>
              </w:rPr>
            </w:pPr>
            <w:r w:rsidRPr="00783B7D">
              <w:rPr>
                <w:rFonts w:eastAsia="Times New Roman" w:cstheme="minorHAnsi"/>
                <w:b/>
                <w:sz w:val="20"/>
                <w:szCs w:val="20"/>
                <w:lang w:eastAsia="es-MX"/>
              </w:rPr>
              <w:t xml:space="preserve">Fortaleza: </w:t>
            </w:r>
            <w:r w:rsidRPr="00783B7D">
              <w:rPr>
                <w:rFonts w:eastAsia="Times" w:cs="Arial"/>
                <w:iCs/>
                <w:sz w:val="20"/>
                <w:szCs w:val="20"/>
              </w:rPr>
              <w:t>El FORTAMUN cuenta con mecanismos de transparencia y rendición de cuentas</w:t>
            </w:r>
            <w:r>
              <w:rPr>
                <w:rFonts w:eastAsia="Times" w:cs="Arial"/>
                <w:iCs/>
                <w:sz w:val="20"/>
                <w:szCs w:val="20"/>
              </w:rPr>
              <w:t>, a través de los informes trimestrales y anual que se presenta al Congreso de la Unión, mismos que se ponen a disposición de los ciudadanos en la página de internet de la SHCP.</w:t>
            </w:r>
          </w:p>
        </w:tc>
        <w:tc>
          <w:tcPr>
            <w:tcW w:w="1130" w:type="dxa"/>
            <w:tcMar>
              <w:top w:w="0" w:type="dxa"/>
              <w:left w:w="28" w:type="dxa"/>
              <w:bottom w:w="0" w:type="dxa"/>
              <w:right w:w="28" w:type="dxa"/>
            </w:tcMar>
            <w:vAlign w:val="center"/>
          </w:tcPr>
          <w:p w14:paraId="2D295DB6" w14:textId="77777777" w:rsidR="000302A7" w:rsidRPr="00783B7D" w:rsidRDefault="000302A7" w:rsidP="00D60FFA">
            <w:pPr>
              <w:snapToGrid w:val="0"/>
              <w:spacing w:before="60" w:after="60"/>
              <w:jc w:val="center"/>
              <w:rPr>
                <w:rFonts w:eastAsia="Times New Roman" w:cstheme="minorHAnsi"/>
                <w:sz w:val="20"/>
                <w:szCs w:val="20"/>
                <w:lang w:eastAsia="es-MX"/>
              </w:rPr>
            </w:pPr>
            <w:r w:rsidRPr="00783B7D">
              <w:rPr>
                <w:rFonts w:eastAsia="Times New Roman" w:cstheme="minorHAnsi"/>
                <w:sz w:val="20"/>
                <w:szCs w:val="20"/>
                <w:lang w:eastAsia="es-MX"/>
              </w:rPr>
              <w:t>36</w:t>
            </w:r>
          </w:p>
        </w:tc>
        <w:tc>
          <w:tcPr>
            <w:tcW w:w="3417" w:type="dxa"/>
            <w:tcMar>
              <w:top w:w="0" w:type="dxa"/>
              <w:left w:w="28" w:type="dxa"/>
              <w:bottom w:w="0" w:type="dxa"/>
              <w:right w:w="28" w:type="dxa"/>
            </w:tcMar>
            <w:vAlign w:val="center"/>
          </w:tcPr>
          <w:p w14:paraId="26FCCBE3" w14:textId="77777777" w:rsidR="000302A7" w:rsidRPr="00783B7D" w:rsidRDefault="000302A7" w:rsidP="00D60FFA">
            <w:pPr>
              <w:snapToGrid w:val="0"/>
              <w:spacing w:before="60" w:after="60"/>
              <w:jc w:val="left"/>
              <w:rPr>
                <w:rFonts w:eastAsia="Times New Roman" w:cstheme="minorHAnsi"/>
                <w:sz w:val="20"/>
                <w:szCs w:val="20"/>
                <w:lang w:eastAsia="es-MX"/>
              </w:rPr>
            </w:pPr>
            <w:r w:rsidRPr="00B07101">
              <w:rPr>
                <w:rFonts w:eastAsia="Times New Roman" w:cstheme="minorHAnsi"/>
                <w:sz w:val="20"/>
                <w:szCs w:val="20"/>
                <w:lang w:eastAsia="es-MX"/>
              </w:rPr>
              <w:t>Sin recomendación.</w:t>
            </w:r>
          </w:p>
        </w:tc>
      </w:tr>
      <w:tr w:rsidR="000302A7" w:rsidRPr="00783B7D" w14:paraId="2FA29C3E" w14:textId="77777777" w:rsidTr="00D60FFA">
        <w:trPr>
          <w:trHeight w:val="430"/>
        </w:trPr>
        <w:tc>
          <w:tcPr>
            <w:tcW w:w="1905" w:type="dxa"/>
            <w:vMerge/>
            <w:tcMar>
              <w:top w:w="0" w:type="dxa"/>
              <w:left w:w="28" w:type="dxa"/>
              <w:bottom w:w="0" w:type="dxa"/>
              <w:right w:w="28" w:type="dxa"/>
            </w:tcMar>
            <w:vAlign w:val="center"/>
          </w:tcPr>
          <w:p w14:paraId="1F76D8AA" w14:textId="77777777" w:rsidR="000302A7" w:rsidRPr="00783B7D" w:rsidRDefault="000302A7" w:rsidP="00D60FFA">
            <w:pPr>
              <w:snapToGrid w:val="0"/>
              <w:spacing w:line="256" w:lineRule="auto"/>
              <w:ind w:right="112"/>
              <w:rPr>
                <w:rFonts w:eastAsia="Times New Roman" w:cstheme="minorHAnsi"/>
                <w:sz w:val="20"/>
                <w:szCs w:val="20"/>
                <w:lang w:eastAsia="es-MX"/>
              </w:rPr>
            </w:pPr>
          </w:p>
        </w:tc>
        <w:tc>
          <w:tcPr>
            <w:tcW w:w="3510" w:type="dxa"/>
            <w:tcMar>
              <w:top w:w="0" w:type="dxa"/>
              <w:left w:w="28" w:type="dxa"/>
              <w:bottom w:w="0" w:type="dxa"/>
              <w:right w:w="28" w:type="dxa"/>
            </w:tcMar>
            <w:vAlign w:val="center"/>
          </w:tcPr>
          <w:p w14:paraId="2D62A1B7" w14:textId="77777777" w:rsidR="000302A7" w:rsidRPr="00783B7D" w:rsidRDefault="000302A7" w:rsidP="00D60FFA">
            <w:pPr>
              <w:snapToGrid w:val="0"/>
              <w:spacing w:before="60" w:after="60"/>
              <w:ind w:right="6"/>
              <w:rPr>
                <w:rFonts w:eastAsia="Times New Roman" w:cstheme="minorHAnsi"/>
                <w:b/>
                <w:sz w:val="20"/>
                <w:szCs w:val="20"/>
                <w:lang w:eastAsia="es-MX"/>
              </w:rPr>
            </w:pPr>
            <w:r w:rsidRPr="00783B7D">
              <w:rPr>
                <w:rFonts w:eastAsia="Times New Roman" w:cstheme="minorHAnsi"/>
                <w:b/>
                <w:sz w:val="20"/>
                <w:szCs w:val="20"/>
                <w:lang w:eastAsia="es-MX"/>
              </w:rPr>
              <w:t xml:space="preserve">Fortaleza: </w:t>
            </w:r>
            <w:r w:rsidRPr="00783B7D">
              <w:rPr>
                <w:rFonts w:eastAsia="Times" w:cs="Arial"/>
                <w:iCs/>
                <w:sz w:val="20"/>
                <w:szCs w:val="20"/>
              </w:rPr>
              <w:t>El FORTAMUN cuenta con mecanismos para el seguimiento al ejercicio de los recursos una vez transferidos a las entidades federativas y municipios y DTDF</w:t>
            </w:r>
            <w:r>
              <w:rPr>
                <w:rFonts w:eastAsia="Times" w:cs="Arial"/>
                <w:iCs/>
                <w:sz w:val="20"/>
                <w:szCs w:val="20"/>
              </w:rPr>
              <w:t>, a través del SRFT</w:t>
            </w:r>
            <w:r w:rsidRPr="00783B7D">
              <w:rPr>
                <w:rFonts w:eastAsia="Times" w:cs="Arial"/>
                <w:iCs/>
                <w:sz w:val="20"/>
                <w:szCs w:val="20"/>
              </w:rPr>
              <w:t>.</w:t>
            </w:r>
          </w:p>
        </w:tc>
        <w:tc>
          <w:tcPr>
            <w:tcW w:w="1130" w:type="dxa"/>
            <w:tcMar>
              <w:top w:w="0" w:type="dxa"/>
              <w:left w:w="28" w:type="dxa"/>
              <w:bottom w:w="0" w:type="dxa"/>
              <w:right w:w="28" w:type="dxa"/>
            </w:tcMar>
            <w:vAlign w:val="center"/>
          </w:tcPr>
          <w:p w14:paraId="3BE2A68C" w14:textId="77777777" w:rsidR="000302A7" w:rsidRPr="00783B7D" w:rsidRDefault="000302A7" w:rsidP="00D60FFA">
            <w:pPr>
              <w:snapToGrid w:val="0"/>
              <w:spacing w:before="60" w:after="60"/>
              <w:jc w:val="center"/>
              <w:rPr>
                <w:rFonts w:eastAsia="Times New Roman" w:cstheme="minorHAnsi"/>
                <w:sz w:val="20"/>
                <w:szCs w:val="20"/>
                <w:lang w:eastAsia="es-MX"/>
              </w:rPr>
            </w:pPr>
            <w:r w:rsidRPr="00783B7D">
              <w:rPr>
                <w:rFonts w:eastAsia="Times New Roman" w:cstheme="minorHAnsi"/>
                <w:sz w:val="20"/>
                <w:szCs w:val="20"/>
                <w:lang w:eastAsia="es-MX"/>
              </w:rPr>
              <w:t>38</w:t>
            </w:r>
          </w:p>
        </w:tc>
        <w:tc>
          <w:tcPr>
            <w:tcW w:w="3417" w:type="dxa"/>
            <w:tcMar>
              <w:top w:w="0" w:type="dxa"/>
              <w:left w:w="28" w:type="dxa"/>
              <w:bottom w:w="0" w:type="dxa"/>
              <w:right w:w="28" w:type="dxa"/>
            </w:tcMar>
            <w:vAlign w:val="center"/>
          </w:tcPr>
          <w:p w14:paraId="011C2420" w14:textId="77777777" w:rsidR="000302A7" w:rsidRPr="00783B7D" w:rsidRDefault="000302A7" w:rsidP="00D60FFA">
            <w:pPr>
              <w:snapToGrid w:val="0"/>
              <w:spacing w:before="60" w:after="60"/>
              <w:jc w:val="left"/>
              <w:rPr>
                <w:rFonts w:eastAsia="Times New Roman" w:cstheme="minorHAnsi"/>
                <w:sz w:val="20"/>
                <w:szCs w:val="20"/>
                <w:lang w:eastAsia="es-MX"/>
              </w:rPr>
            </w:pPr>
            <w:r w:rsidRPr="00B07101">
              <w:rPr>
                <w:rFonts w:eastAsia="Times New Roman" w:cstheme="minorHAnsi"/>
                <w:sz w:val="20"/>
                <w:szCs w:val="20"/>
                <w:lang w:eastAsia="es-MX"/>
              </w:rPr>
              <w:t>Sin recomendación.</w:t>
            </w:r>
          </w:p>
        </w:tc>
      </w:tr>
      <w:tr w:rsidR="000302A7" w:rsidRPr="00783B7D" w14:paraId="51CBDFFE" w14:textId="77777777" w:rsidTr="00D60FFA">
        <w:trPr>
          <w:trHeight w:val="300"/>
        </w:trPr>
        <w:tc>
          <w:tcPr>
            <w:tcW w:w="1905" w:type="dxa"/>
            <w:vMerge/>
            <w:shd w:val="clear" w:color="auto" w:fill="FFFFFF" w:themeFill="background1"/>
            <w:noWrap/>
            <w:tcMar>
              <w:top w:w="0" w:type="dxa"/>
              <w:left w:w="28" w:type="dxa"/>
              <w:bottom w:w="0" w:type="dxa"/>
              <w:right w:w="28" w:type="dxa"/>
            </w:tcMar>
            <w:vAlign w:val="bottom"/>
            <w:hideMark/>
          </w:tcPr>
          <w:p w14:paraId="0C50CE58" w14:textId="77777777" w:rsidR="000302A7" w:rsidRPr="00783B7D" w:rsidRDefault="000302A7" w:rsidP="00D60FFA">
            <w:pPr>
              <w:snapToGrid w:val="0"/>
              <w:ind w:right="113"/>
              <w:jc w:val="center"/>
              <w:rPr>
                <w:rFonts w:cs="Arial"/>
                <w:b/>
                <w:sz w:val="20"/>
                <w:szCs w:val="20"/>
              </w:rPr>
            </w:pPr>
          </w:p>
        </w:tc>
        <w:tc>
          <w:tcPr>
            <w:tcW w:w="8057" w:type="dxa"/>
            <w:gridSpan w:val="3"/>
            <w:shd w:val="clear" w:color="auto" w:fill="D9D9D9"/>
            <w:vAlign w:val="bottom"/>
          </w:tcPr>
          <w:p w14:paraId="1308C074" w14:textId="77777777" w:rsidR="000302A7" w:rsidRPr="00783B7D" w:rsidRDefault="000302A7" w:rsidP="00D60FFA">
            <w:pPr>
              <w:snapToGrid w:val="0"/>
              <w:ind w:right="113"/>
              <w:jc w:val="center"/>
              <w:rPr>
                <w:rFonts w:cs="Arial"/>
                <w:b/>
                <w:sz w:val="20"/>
                <w:szCs w:val="20"/>
              </w:rPr>
            </w:pPr>
            <w:r w:rsidRPr="00783B7D">
              <w:rPr>
                <w:rFonts w:cs="Arial"/>
                <w:b/>
                <w:sz w:val="20"/>
                <w:szCs w:val="20"/>
              </w:rPr>
              <w:t>Debilidad o Amenaza</w:t>
            </w:r>
          </w:p>
        </w:tc>
      </w:tr>
      <w:tr w:rsidR="000302A7" w:rsidRPr="00783B7D" w14:paraId="044E1AED" w14:textId="77777777" w:rsidTr="00D60FFA">
        <w:trPr>
          <w:trHeight w:val="357"/>
        </w:trPr>
        <w:tc>
          <w:tcPr>
            <w:tcW w:w="1905" w:type="dxa"/>
            <w:vMerge/>
            <w:tcMar>
              <w:top w:w="0" w:type="dxa"/>
              <w:left w:w="28" w:type="dxa"/>
              <w:bottom w:w="0" w:type="dxa"/>
              <w:right w:w="28" w:type="dxa"/>
            </w:tcMar>
            <w:vAlign w:val="center"/>
          </w:tcPr>
          <w:p w14:paraId="155CFE29" w14:textId="77777777" w:rsidR="000302A7" w:rsidRPr="00783B7D" w:rsidRDefault="000302A7" w:rsidP="00D60FFA">
            <w:pPr>
              <w:snapToGrid w:val="0"/>
              <w:ind w:right="112"/>
              <w:rPr>
                <w:rFonts w:eastAsia="Times New Roman" w:cstheme="minorHAnsi"/>
                <w:sz w:val="20"/>
                <w:szCs w:val="20"/>
                <w:lang w:eastAsia="es-MX"/>
              </w:rPr>
            </w:pPr>
          </w:p>
        </w:tc>
        <w:tc>
          <w:tcPr>
            <w:tcW w:w="3510" w:type="dxa"/>
            <w:tcMar>
              <w:top w:w="0" w:type="dxa"/>
              <w:left w:w="28" w:type="dxa"/>
              <w:bottom w:w="0" w:type="dxa"/>
              <w:right w:w="28" w:type="dxa"/>
            </w:tcMar>
          </w:tcPr>
          <w:p w14:paraId="2B8F35D3" w14:textId="77777777" w:rsidR="000302A7" w:rsidRPr="00B07101" w:rsidRDefault="000302A7" w:rsidP="00D60FFA">
            <w:pPr>
              <w:tabs>
                <w:tab w:val="left" w:pos="1465"/>
              </w:tabs>
              <w:snapToGrid w:val="0"/>
              <w:spacing w:before="60" w:after="60"/>
              <w:ind w:right="9"/>
              <w:rPr>
                <w:rFonts w:eastAsia="Times New Roman" w:cstheme="minorHAnsi"/>
                <w:b/>
                <w:sz w:val="20"/>
                <w:szCs w:val="20"/>
                <w:lang w:eastAsia="es-MX"/>
              </w:rPr>
            </w:pPr>
            <w:r w:rsidRPr="00B07101">
              <w:rPr>
                <w:rFonts w:eastAsia="Times New Roman" w:cstheme="minorHAnsi"/>
                <w:b/>
                <w:sz w:val="20"/>
                <w:szCs w:val="20"/>
                <w:lang w:eastAsia="es-MX"/>
              </w:rPr>
              <w:t xml:space="preserve">Debilidad: </w:t>
            </w:r>
            <w:r w:rsidRPr="00B07101">
              <w:rPr>
                <w:rFonts w:eastAsia="Times New Roman" w:cstheme="minorHAnsi"/>
                <w:sz w:val="20"/>
                <w:szCs w:val="20"/>
                <w:lang w:eastAsia="es-MX"/>
              </w:rPr>
              <w:t xml:space="preserve">La DGPyP “A” se desempeña tanto como unidad operativa como </w:t>
            </w:r>
            <w:r>
              <w:rPr>
                <w:rFonts w:eastAsia="Times New Roman" w:cstheme="minorHAnsi"/>
                <w:sz w:val="20"/>
                <w:szCs w:val="20"/>
                <w:lang w:eastAsia="es-MX"/>
              </w:rPr>
              <w:t>U</w:t>
            </w:r>
            <w:r w:rsidRPr="00B07101">
              <w:rPr>
                <w:rFonts w:eastAsia="Times New Roman" w:cstheme="minorHAnsi"/>
                <w:sz w:val="20"/>
                <w:szCs w:val="20"/>
                <w:lang w:eastAsia="es-MX"/>
              </w:rPr>
              <w:t xml:space="preserve">nidad de </w:t>
            </w:r>
            <w:r>
              <w:rPr>
                <w:rFonts w:eastAsia="Times New Roman" w:cstheme="minorHAnsi"/>
                <w:sz w:val="20"/>
                <w:szCs w:val="20"/>
                <w:lang w:eastAsia="es-MX"/>
              </w:rPr>
              <w:t>E</w:t>
            </w:r>
            <w:r w:rsidRPr="00B07101">
              <w:rPr>
                <w:rFonts w:eastAsia="Times New Roman" w:cstheme="minorHAnsi"/>
                <w:sz w:val="20"/>
                <w:szCs w:val="20"/>
                <w:lang w:eastAsia="es-MX"/>
              </w:rPr>
              <w:t>valuación del Fondo, lo cual la convierte en juez y parte del proceso de evaluación.</w:t>
            </w:r>
          </w:p>
        </w:tc>
        <w:tc>
          <w:tcPr>
            <w:tcW w:w="1130" w:type="dxa"/>
            <w:tcMar>
              <w:top w:w="0" w:type="dxa"/>
              <w:left w:w="28" w:type="dxa"/>
              <w:bottom w:w="0" w:type="dxa"/>
              <w:right w:w="28" w:type="dxa"/>
            </w:tcMar>
            <w:vAlign w:val="center"/>
          </w:tcPr>
          <w:p w14:paraId="3010ABB5" w14:textId="77777777" w:rsidR="000302A7" w:rsidRPr="00B07101" w:rsidRDefault="000302A7" w:rsidP="00D60FFA">
            <w:pPr>
              <w:snapToGrid w:val="0"/>
              <w:spacing w:before="60" w:after="60"/>
              <w:jc w:val="center"/>
              <w:rPr>
                <w:rFonts w:eastAsia="Times New Roman" w:cstheme="minorHAnsi"/>
                <w:sz w:val="20"/>
                <w:szCs w:val="20"/>
                <w:lang w:eastAsia="es-MX"/>
              </w:rPr>
            </w:pPr>
            <w:r w:rsidRPr="00B07101">
              <w:rPr>
                <w:rFonts w:eastAsia="Times New Roman" w:cstheme="minorHAnsi"/>
                <w:sz w:val="20"/>
                <w:szCs w:val="20"/>
                <w:lang w:eastAsia="es-MX"/>
              </w:rPr>
              <w:t>32</w:t>
            </w:r>
          </w:p>
        </w:tc>
        <w:tc>
          <w:tcPr>
            <w:tcW w:w="3417" w:type="dxa"/>
            <w:tcMar>
              <w:top w:w="0" w:type="dxa"/>
              <w:left w:w="28" w:type="dxa"/>
              <w:bottom w:w="0" w:type="dxa"/>
              <w:right w:w="28" w:type="dxa"/>
            </w:tcMar>
          </w:tcPr>
          <w:p w14:paraId="0A98003F" w14:textId="77777777" w:rsidR="000302A7" w:rsidRPr="00B07101" w:rsidRDefault="000302A7" w:rsidP="00D60FFA">
            <w:pPr>
              <w:snapToGrid w:val="0"/>
              <w:spacing w:before="60" w:after="60"/>
              <w:ind w:right="17"/>
              <w:rPr>
                <w:rFonts w:eastAsia="Times New Roman" w:cstheme="minorHAnsi"/>
                <w:sz w:val="20"/>
                <w:szCs w:val="20"/>
                <w:lang w:eastAsia="es-MX"/>
              </w:rPr>
            </w:pPr>
            <w:r>
              <w:rPr>
                <w:rFonts w:eastAsia="Times New Roman" w:cstheme="minorHAnsi"/>
                <w:sz w:val="20"/>
                <w:szCs w:val="20"/>
                <w:lang w:eastAsia="es-MX"/>
              </w:rPr>
              <w:t xml:space="preserve">13. </w:t>
            </w:r>
            <w:r w:rsidRPr="008B7AC9">
              <w:rPr>
                <w:rFonts w:eastAsia="Times New Roman" w:cstheme="minorHAnsi"/>
                <w:sz w:val="20"/>
                <w:szCs w:val="20"/>
                <w:lang w:eastAsia="es-MX"/>
              </w:rPr>
              <w:t>Analizar la pertinencia legal y normativa</w:t>
            </w:r>
            <w:r>
              <w:rPr>
                <w:rFonts w:eastAsia="Times New Roman" w:cstheme="minorHAnsi"/>
                <w:sz w:val="20"/>
                <w:szCs w:val="20"/>
                <w:lang w:eastAsia="es-MX"/>
              </w:rPr>
              <w:t xml:space="preserve"> de d</w:t>
            </w:r>
            <w:r w:rsidRPr="00C803EC">
              <w:rPr>
                <w:rFonts w:eastAsia="Times New Roman" w:cstheme="minorHAnsi"/>
                <w:sz w:val="20"/>
                <w:szCs w:val="20"/>
                <w:lang w:eastAsia="es-MX"/>
              </w:rPr>
              <w:t>elegar a otra Unidad Administrativa de la SHCP la función y responsabilidad de coordinar el proceso de evaluación del Fondo o de los fondos que coordina la DGPyP “A”, para evitar que esta Dirección sea juez y parte en el proceso de evaluación.</w:t>
            </w:r>
          </w:p>
        </w:tc>
      </w:tr>
      <w:tr w:rsidR="000302A7" w:rsidRPr="00783B7D" w14:paraId="6E48FCE3" w14:textId="77777777" w:rsidTr="00D60FFA">
        <w:trPr>
          <w:trHeight w:val="357"/>
        </w:trPr>
        <w:tc>
          <w:tcPr>
            <w:tcW w:w="1905" w:type="dxa"/>
            <w:vMerge/>
            <w:tcMar>
              <w:top w:w="0" w:type="dxa"/>
              <w:left w:w="28" w:type="dxa"/>
              <w:bottom w:w="0" w:type="dxa"/>
              <w:right w:w="28" w:type="dxa"/>
            </w:tcMar>
            <w:vAlign w:val="center"/>
          </w:tcPr>
          <w:p w14:paraId="436BA5C1" w14:textId="77777777" w:rsidR="000302A7" w:rsidRPr="00783B7D" w:rsidRDefault="000302A7" w:rsidP="00D60FFA">
            <w:pPr>
              <w:snapToGrid w:val="0"/>
              <w:ind w:right="112"/>
              <w:rPr>
                <w:rFonts w:eastAsia="Times New Roman" w:cstheme="minorHAnsi"/>
                <w:sz w:val="20"/>
                <w:szCs w:val="20"/>
                <w:lang w:eastAsia="es-MX"/>
              </w:rPr>
            </w:pPr>
          </w:p>
        </w:tc>
        <w:tc>
          <w:tcPr>
            <w:tcW w:w="3510" w:type="dxa"/>
            <w:tcMar>
              <w:top w:w="0" w:type="dxa"/>
              <w:left w:w="28" w:type="dxa"/>
              <w:bottom w:w="0" w:type="dxa"/>
              <w:right w:w="28" w:type="dxa"/>
            </w:tcMar>
          </w:tcPr>
          <w:p w14:paraId="13C2A4AC" w14:textId="77777777" w:rsidR="000302A7" w:rsidRPr="00B07101" w:rsidRDefault="000302A7" w:rsidP="00D60FFA">
            <w:pPr>
              <w:tabs>
                <w:tab w:val="left" w:pos="1465"/>
              </w:tabs>
              <w:snapToGrid w:val="0"/>
              <w:spacing w:before="60" w:after="60"/>
              <w:ind w:right="9"/>
              <w:rPr>
                <w:rFonts w:eastAsia="Times New Roman" w:cstheme="minorHAnsi"/>
                <w:b/>
                <w:sz w:val="20"/>
                <w:szCs w:val="20"/>
                <w:lang w:eastAsia="es-MX"/>
              </w:rPr>
            </w:pPr>
            <w:r w:rsidRPr="00B07101">
              <w:rPr>
                <w:rFonts w:eastAsia="Times New Roman" w:cstheme="minorHAnsi"/>
                <w:b/>
                <w:sz w:val="20"/>
                <w:szCs w:val="20"/>
                <w:lang w:eastAsia="es-MX"/>
              </w:rPr>
              <w:t xml:space="preserve">Debilidad: </w:t>
            </w:r>
            <w:r w:rsidRPr="00B07101">
              <w:rPr>
                <w:rFonts w:eastAsia="Times New Roman" w:cstheme="minorHAnsi"/>
                <w:sz w:val="20"/>
                <w:szCs w:val="20"/>
                <w:lang w:eastAsia="es-MX"/>
              </w:rPr>
              <w:t xml:space="preserve">La </w:t>
            </w:r>
            <w:r>
              <w:rPr>
                <w:rFonts w:eastAsia="Times New Roman" w:cstheme="minorHAnsi"/>
                <w:sz w:val="20"/>
                <w:szCs w:val="20"/>
                <w:lang w:eastAsia="es-MX"/>
              </w:rPr>
              <w:t>SHCP no cuenta con un área que norme la operación del Fondo.</w:t>
            </w:r>
          </w:p>
        </w:tc>
        <w:tc>
          <w:tcPr>
            <w:tcW w:w="1130" w:type="dxa"/>
            <w:tcMar>
              <w:top w:w="0" w:type="dxa"/>
              <w:left w:w="28" w:type="dxa"/>
              <w:bottom w:w="0" w:type="dxa"/>
              <w:right w:w="28" w:type="dxa"/>
            </w:tcMar>
            <w:vAlign w:val="center"/>
          </w:tcPr>
          <w:p w14:paraId="2D341FDF" w14:textId="77777777" w:rsidR="000302A7" w:rsidRPr="00B07101" w:rsidRDefault="000302A7" w:rsidP="00D60FFA">
            <w:pPr>
              <w:snapToGrid w:val="0"/>
              <w:spacing w:before="60" w:after="60"/>
              <w:jc w:val="center"/>
              <w:rPr>
                <w:rFonts w:eastAsia="Times New Roman" w:cstheme="minorHAnsi"/>
                <w:sz w:val="20"/>
                <w:szCs w:val="20"/>
                <w:lang w:eastAsia="es-MX"/>
              </w:rPr>
            </w:pPr>
            <w:r>
              <w:rPr>
                <w:rFonts w:eastAsia="Times New Roman" w:cstheme="minorHAnsi"/>
                <w:sz w:val="20"/>
                <w:szCs w:val="20"/>
                <w:lang w:eastAsia="es-MX"/>
              </w:rPr>
              <w:t>32</w:t>
            </w:r>
          </w:p>
        </w:tc>
        <w:tc>
          <w:tcPr>
            <w:tcW w:w="3417" w:type="dxa"/>
            <w:tcMar>
              <w:top w:w="0" w:type="dxa"/>
              <w:left w:w="28" w:type="dxa"/>
              <w:bottom w:w="0" w:type="dxa"/>
              <w:right w:w="28" w:type="dxa"/>
            </w:tcMar>
          </w:tcPr>
          <w:p w14:paraId="43B76921" w14:textId="77777777" w:rsidR="000302A7" w:rsidRDefault="000302A7" w:rsidP="00D60FFA">
            <w:pPr>
              <w:snapToGrid w:val="0"/>
              <w:spacing w:before="60" w:after="60"/>
              <w:ind w:right="17"/>
              <w:rPr>
                <w:rFonts w:eastAsia="Times New Roman" w:cstheme="minorHAnsi"/>
                <w:sz w:val="20"/>
                <w:szCs w:val="20"/>
                <w:lang w:eastAsia="es-MX"/>
              </w:rPr>
            </w:pPr>
            <w:r>
              <w:rPr>
                <w:rFonts w:eastAsia="Times New Roman" w:cstheme="minorHAnsi"/>
                <w:sz w:val="20"/>
                <w:szCs w:val="20"/>
                <w:lang w:eastAsia="es-MX"/>
              </w:rPr>
              <w:t xml:space="preserve">14. </w:t>
            </w:r>
            <w:r w:rsidRPr="008B7AC9">
              <w:rPr>
                <w:rFonts w:eastAsia="Times New Roman" w:cstheme="minorHAnsi"/>
                <w:sz w:val="20"/>
                <w:szCs w:val="20"/>
                <w:lang w:eastAsia="es-MX"/>
              </w:rPr>
              <w:t xml:space="preserve">Analizar la pertinencia legal y normativa </w:t>
            </w:r>
            <w:r>
              <w:rPr>
                <w:rFonts w:eastAsia="Times New Roman" w:cstheme="minorHAnsi"/>
                <w:sz w:val="20"/>
                <w:szCs w:val="20"/>
                <w:lang w:eastAsia="es-MX"/>
              </w:rPr>
              <w:t>de a</w:t>
            </w:r>
            <w:r w:rsidRPr="00593A4F">
              <w:rPr>
                <w:rFonts w:eastAsia="Times New Roman" w:cstheme="minorHAnsi"/>
                <w:sz w:val="20"/>
                <w:szCs w:val="20"/>
                <w:lang w:eastAsia="es-MX"/>
              </w:rPr>
              <w:t>signar a otra Unidad Administrativa de la SHCP, la responsabilidad de emitir normas y lineamientos generales de operación del Fondo o de los fondos que coordina la DGPyP “A”, ya que esta Unidad no tiene facultades en el Reglamento Interior de la Secretaría para llevarlas a cabo.</w:t>
            </w:r>
          </w:p>
        </w:tc>
      </w:tr>
      <w:tr w:rsidR="000302A7" w:rsidRPr="00783B7D" w14:paraId="192DA992" w14:textId="77777777" w:rsidTr="00D60FFA">
        <w:trPr>
          <w:trHeight w:val="357"/>
        </w:trPr>
        <w:tc>
          <w:tcPr>
            <w:tcW w:w="1905" w:type="dxa"/>
            <w:vMerge/>
            <w:tcMar>
              <w:top w:w="0" w:type="dxa"/>
              <w:left w:w="28" w:type="dxa"/>
              <w:bottom w:w="0" w:type="dxa"/>
              <w:right w:w="28" w:type="dxa"/>
            </w:tcMar>
            <w:vAlign w:val="center"/>
          </w:tcPr>
          <w:p w14:paraId="011A91DF" w14:textId="77777777" w:rsidR="000302A7" w:rsidRPr="00783B7D" w:rsidRDefault="000302A7" w:rsidP="00D60FFA">
            <w:pPr>
              <w:snapToGrid w:val="0"/>
              <w:ind w:right="112"/>
              <w:rPr>
                <w:rFonts w:eastAsia="Times New Roman" w:cstheme="minorHAnsi"/>
                <w:sz w:val="20"/>
                <w:szCs w:val="20"/>
                <w:lang w:eastAsia="es-MX"/>
              </w:rPr>
            </w:pPr>
          </w:p>
        </w:tc>
        <w:tc>
          <w:tcPr>
            <w:tcW w:w="3510" w:type="dxa"/>
            <w:tcMar>
              <w:top w:w="0" w:type="dxa"/>
              <w:left w:w="28" w:type="dxa"/>
              <w:bottom w:w="0" w:type="dxa"/>
              <w:right w:w="28" w:type="dxa"/>
            </w:tcMar>
          </w:tcPr>
          <w:p w14:paraId="735ABFCC" w14:textId="77777777" w:rsidR="000302A7" w:rsidRPr="00B07101" w:rsidRDefault="000302A7" w:rsidP="00D60FFA">
            <w:pPr>
              <w:tabs>
                <w:tab w:val="left" w:pos="1465"/>
              </w:tabs>
              <w:snapToGrid w:val="0"/>
              <w:spacing w:before="60" w:after="60"/>
              <w:ind w:right="9"/>
              <w:rPr>
                <w:rFonts w:eastAsia="Times New Roman" w:cstheme="minorHAnsi"/>
                <w:b/>
                <w:sz w:val="20"/>
                <w:szCs w:val="20"/>
                <w:lang w:eastAsia="es-MX"/>
              </w:rPr>
            </w:pPr>
            <w:r w:rsidRPr="00B07101">
              <w:rPr>
                <w:rFonts w:eastAsia="Times New Roman" w:cstheme="minorHAnsi"/>
                <w:b/>
                <w:sz w:val="20"/>
                <w:szCs w:val="20"/>
                <w:lang w:eastAsia="es-MX"/>
              </w:rPr>
              <w:t xml:space="preserve">Debilidad: </w:t>
            </w:r>
            <w:r w:rsidRPr="00B07101">
              <w:rPr>
                <w:rFonts w:eastAsia="Times New Roman" w:cstheme="minorHAnsi"/>
                <w:sz w:val="20"/>
                <w:szCs w:val="20"/>
                <w:lang w:eastAsia="es-MX"/>
              </w:rPr>
              <w:t>La DGPyP “A”, como Unidad Responsable del F</w:t>
            </w:r>
            <w:r>
              <w:rPr>
                <w:rFonts w:eastAsia="Times New Roman" w:cstheme="minorHAnsi"/>
                <w:sz w:val="20"/>
                <w:szCs w:val="20"/>
                <w:lang w:eastAsia="es-MX"/>
              </w:rPr>
              <w:t>ORTAMUN</w:t>
            </w:r>
            <w:r w:rsidRPr="00B07101">
              <w:rPr>
                <w:rFonts w:eastAsia="Times New Roman" w:cstheme="minorHAnsi"/>
                <w:sz w:val="20"/>
                <w:szCs w:val="20"/>
                <w:lang w:eastAsia="es-MX"/>
              </w:rPr>
              <w:t>, no dispone de manuales de procedimientos para el seguimiento del gasto y evaluación del Fondo.</w:t>
            </w:r>
          </w:p>
        </w:tc>
        <w:tc>
          <w:tcPr>
            <w:tcW w:w="1130" w:type="dxa"/>
            <w:tcMar>
              <w:top w:w="0" w:type="dxa"/>
              <w:left w:w="28" w:type="dxa"/>
              <w:bottom w:w="0" w:type="dxa"/>
              <w:right w:w="28" w:type="dxa"/>
            </w:tcMar>
            <w:vAlign w:val="center"/>
          </w:tcPr>
          <w:p w14:paraId="7B7CE041" w14:textId="77777777" w:rsidR="000302A7" w:rsidRPr="00B07101" w:rsidRDefault="000302A7" w:rsidP="00D60FFA">
            <w:pPr>
              <w:snapToGrid w:val="0"/>
              <w:spacing w:before="60" w:after="60"/>
              <w:jc w:val="center"/>
              <w:rPr>
                <w:rFonts w:eastAsia="Times New Roman" w:cstheme="minorHAnsi"/>
                <w:sz w:val="20"/>
                <w:szCs w:val="20"/>
                <w:lang w:eastAsia="es-MX"/>
              </w:rPr>
            </w:pPr>
            <w:r w:rsidRPr="00B07101">
              <w:rPr>
                <w:rFonts w:eastAsia="Times New Roman" w:cstheme="minorHAnsi"/>
                <w:sz w:val="20"/>
                <w:szCs w:val="20"/>
                <w:lang w:eastAsia="es-MX"/>
              </w:rPr>
              <w:t>32</w:t>
            </w:r>
          </w:p>
        </w:tc>
        <w:tc>
          <w:tcPr>
            <w:tcW w:w="3417" w:type="dxa"/>
            <w:tcMar>
              <w:top w:w="0" w:type="dxa"/>
              <w:left w:w="28" w:type="dxa"/>
              <w:bottom w:w="0" w:type="dxa"/>
              <w:right w:w="28" w:type="dxa"/>
            </w:tcMar>
          </w:tcPr>
          <w:p w14:paraId="00B41F9E" w14:textId="77777777" w:rsidR="000302A7" w:rsidRPr="00B07101" w:rsidRDefault="000302A7" w:rsidP="00D60FFA">
            <w:pPr>
              <w:snapToGrid w:val="0"/>
              <w:spacing w:before="60" w:after="60"/>
              <w:ind w:right="19"/>
              <w:rPr>
                <w:rFonts w:eastAsia="Times New Roman" w:cstheme="minorHAnsi"/>
                <w:sz w:val="20"/>
                <w:szCs w:val="20"/>
                <w:lang w:eastAsia="es-MX"/>
              </w:rPr>
            </w:pPr>
            <w:r>
              <w:rPr>
                <w:rFonts w:eastAsia="Times New Roman" w:cstheme="minorHAnsi"/>
                <w:sz w:val="20"/>
                <w:szCs w:val="20"/>
                <w:lang w:eastAsia="es-MX"/>
              </w:rPr>
              <w:t xml:space="preserve">15. </w:t>
            </w:r>
            <w:r w:rsidRPr="00E67A29">
              <w:rPr>
                <w:rFonts w:eastAsia="Times New Roman" w:cstheme="minorHAnsi"/>
                <w:sz w:val="20"/>
                <w:szCs w:val="20"/>
                <w:lang w:eastAsia="es-MX"/>
              </w:rPr>
              <w:t>Elaborar los manuales de procedimientos de los procesos de seguimiento y evaluación del FORTAMUN.</w:t>
            </w:r>
          </w:p>
        </w:tc>
      </w:tr>
      <w:tr w:rsidR="000302A7" w:rsidRPr="00783B7D" w14:paraId="2BD31F65" w14:textId="77777777" w:rsidTr="00D60FFA">
        <w:trPr>
          <w:trHeight w:val="357"/>
        </w:trPr>
        <w:tc>
          <w:tcPr>
            <w:tcW w:w="1905" w:type="dxa"/>
            <w:tcMar>
              <w:top w:w="0" w:type="dxa"/>
              <w:left w:w="28" w:type="dxa"/>
              <w:bottom w:w="0" w:type="dxa"/>
              <w:right w:w="28" w:type="dxa"/>
            </w:tcMar>
            <w:vAlign w:val="center"/>
          </w:tcPr>
          <w:p w14:paraId="07CF1039" w14:textId="77777777" w:rsidR="000302A7" w:rsidRPr="00783B7D" w:rsidRDefault="000302A7" w:rsidP="00D60FFA">
            <w:pPr>
              <w:snapToGrid w:val="0"/>
              <w:ind w:right="112"/>
              <w:rPr>
                <w:rFonts w:eastAsia="Times New Roman" w:cstheme="minorHAnsi"/>
                <w:sz w:val="20"/>
                <w:szCs w:val="20"/>
                <w:lang w:eastAsia="es-MX"/>
              </w:rPr>
            </w:pPr>
          </w:p>
        </w:tc>
        <w:tc>
          <w:tcPr>
            <w:tcW w:w="3510" w:type="dxa"/>
            <w:tcMar>
              <w:top w:w="0" w:type="dxa"/>
              <w:left w:w="28" w:type="dxa"/>
              <w:bottom w:w="0" w:type="dxa"/>
              <w:right w:w="28" w:type="dxa"/>
            </w:tcMar>
          </w:tcPr>
          <w:p w14:paraId="2DAE12F1" w14:textId="77777777" w:rsidR="000302A7" w:rsidRPr="00B07101" w:rsidRDefault="000302A7" w:rsidP="00D60FFA">
            <w:pPr>
              <w:tabs>
                <w:tab w:val="left" w:pos="1465"/>
              </w:tabs>
              <w:snapToGrid w:val="0"/>
              <w:spacing w:before="60" w:after="60"/>
              <w:ind w:right="9"/>
              <w:rPr>
                <w:rFonts w:eastAsia="Times New Roman" w:cstheme="minorHAnsi"/>
                <w:b/>
                <w:sz w:val="20"/>
                <w:szCs w:val="20"/>
                <w:lang w:eastAsia="es-MX"/>
              </w:rPr>
            </w:pPr>
            <w:r w:rsidRPr="00B07101">
              <w:rPr>
                <w:rFonts w:eastAsia="Times New Roman" w:cstheme="minorHAnsi"/>
                <w:b/>
                <w:sz w:val="20"/>
                <w:szCs w:val="20"/>
                <w:lang w:eastAsia="es-MX"/>
              </w:rPr>
              <w:t xml:space="preserve">Debilidad: </w:t>
            </w:r>
            <w:r w:rsidRPr="00B07101">
              <w:rPr>
                <w:rFonts w:eastAsia="Times New Roman" w:cstheme="minorHAnsi"/>
                <w:sz w:val="20"/>
                <w:szCs w:val="20"/>
                <w:lang w:eastAsia="es-MX"/>
              </w:rPr>
              <w:t>El F</w:t>
            </w:r>
            <w:r>
              <w:rPr>
                <w:rFonts w:eastAsia="Times New Roman" w:cstheme="minorHAnsi"/>
                <w:sz w:val="20"/>
                <w:szCs w:val="20"/>
                <w:lang w:eastAsia="es-MX"/>
              </w:rPr>
              <w:t>ORTAMUN</w:t>
            </w:r>
            <w:r w:rsidRPr="00B07101">
              <w:rPr>
                <w:rFonts w:eastAsia="Times New Roman" w:cstheme="minorHAnsi"/>
                <w:sz w:val="20"/>
                <w:szCs w:val="20"/>
                <w:lang w:eastAsia="es-MX"/>
              </w:rPr>
              <w:t xml:space="preserve"> no cuenta con un mecanismo o proceso para la generación o administración de información u opinión de</w:t>
            </w:r>
            <w:r w:rsidRPr="003F72F9">
              <w:rPr>
                <w:rFonts w:eastAsia="Times New Roman" w:cstheme="minorHAnsi"/>
                <w:sz w:val="20"/>
                <w:szCs w:val="20"/>
                <w:lang w:eastAsia="es-MX"/>
              </w:rPr>
              <w:t xml:space="preserve"> los municipios o </w:t>
            </w:r>
            <w:r>
              <w:rPr>
                <w:rFonts w:eastAsia="Times New Roman" w:cstheme="minorHAnsi"/>
                <w:sz w:val="20"/>
                <w:szCs w:val="20"/>
                <w:lang w:eastAsia="es-MX"/>
              </w:rPr>
              <w:t>DT</w:t>
            </w:r>
            <w:r w:rsidRPr="003F72F9">
              <w:rPr>
                <w:rFonts w:eastAsia="Times New Roman" w:cstheme="minorHAnsi"/>
                <w:sz w:val="20"/>
                <w:szCs w:val="20"/>
                <w:lang w:eastAsia="es-MX"/>
              </w:rPr>
              <w:t xml:space="preserve">CDMX sobre las necesidades que pueden atenderse con recursos del Fondo; las dificultades que enfrentan en la ejecución de los recursos; la operación del Fondo, a nivel federal, que afecte el logro de sus objetivos, y las estrategias que implementan los municipios o </w:t>
            </w:r>
            <w:r>
              <w:rPr>
                <w:rFonts w:eastAsia="Times New Roman" w:cstheme="minorHAnsi"/>
                <w:sz w:val="20"/>
                <w:szCs w:val="20"/>
                <w:lang w:eastAsia="es-MX"/>
              </w:rPr>
              <w:t>DT</w:t>
            </w:r>
            <w:r w:rsidRPr="003F72F9">
              <w:rPr>
                <w:rFonts w:eastAsia="Times New Roman" w:cstheme="minorHAnsi"/>
                <w:sz w:val="20"/>
                <w:szCs w:val="20"/>
                <w:lang w:eastAsia="es-MX"/>
              </w:rPr>
              <w:t>CDMX para alcanzar o potenciar sus metas.</w:t>
            </w:r>
          </w:p>
        </w:tc>
        <w:tc>
          <w:tcPr>
            <w:tcW w:w="1130" w:type="dxa"/>
            <w:tcMar>
              <w:top w:w="0" w:type="dxa"/>
              <w:left w:w="28" w:type="dxa"/>
              <w:bottom w:w="0" w:type="dxa"/>
              <w:right w:w="28" w:type="dxa"/>
            </w:tcMar>
            <w:vAlign w:val="center"/>
          </w:tcPr>
          <w:p w14:paraId="0A197A8A" w14:textId="77777777" w:rsidR="000302A7" w:rsidRPr="00B07101" w:rsidRDefault="000302A7" w:rsidP="00D60FFA">
            <w:pPr>
              <w:snapToGrid w:val="0"/>
              <w:spacing w:before="60" w:after="60"/>
              <w:jc w:val="center"/>
              <w:rPr>
                <w:rFonts w:eastAsia="Times New Roman" w:cstheme="minorHAnsi"/>
                <w:sz w:val="20"/>
                <w:szCs w:val="20"/>
                <w:lang w:eastAsia="es-MX"/>
              </w:rPr>
            </w:pPr>
            <w:r w:rsidRPr="00B07101">
              <w:rPr>
                <w:rFonts w:eastAsia="Times New Roman" w:cstheme="minorHAnsi"/>
                <w:sz w:val="20"/>
                <w:szCs w:val="20"/>
                <w:lang w:eastAsia="es-MX"/>
              </w:rPr>
              <w:t>34</w:t>
            </w:r>
          </w:p>
        </w:tc>
        <w:tc>
          <w:tcPr>
            <w:tcW w:w="3417" w:type="dxa"/>
            <w:tcMar>
              <w:top w:w="0" w:type="dxa"/>
              <w:left w:w="28" w:type="dxa"/>
              <w:bottom w:w="0" w:type="dxa"/>
              <w:right w:w="28" w:type="dxa"/>
            </w:tcMar>
          </w:tcPr>
          <w:p w14:paraId="0E7EA6D6" w14:textId="77777777" w:rsidR="000302A7" w:rsidRDefault="000302A7" w:rsidP="00D60FFA">
            <w:pPr>
              <w:snapToGrid w:val="0"/>
              <w:spacing w:before="60" w:after="60"/>
              <w:ind w:right="19"/>
              <w:rPr>
                <w:rFonts w:eastAsia="Times New Roman" w:cstheme="minorHAnsi"/>
                <w:sz w:val="20"/>
                <w:szCs w:val="20"/>
                <w:lang w:eastAsia="es-MX"/>
              </w:rPr>
            </w:pPr>
            <w:r>
              <w:rPr>
                <w:rFonts w:eastAsia="Times New Roman" w:cstheme="minorHAnsi"/>
                <w:sz w:val="20"/>
                <w:szCs w:val="20"/>
                <w:lang w:eastAsia="es-MX"/>
              </w:rPr>
              <w:t>16.</w:t>
            </w:r>
            <w:r w:rsidRPr="00A777C3">
              <w:rPr>
                <w:rFonts w:eastAsia="Times New Roman" w:cstheme="minorHAnsi"/>
                <w:sz w:val="20"/>
                <w:szCs w:val="20"/>
                <w:lang w:eastAsia="es-MX"/>
              </w:rPr>
              <w:t>Definir un mecanismo para las consultas y solicitudes de opinión que realicen las entidades federativas sobre dudas normativas y de operación del Fondo que le presenten los municipios y DTCDMX. Para ello se podría apoyar en las sesiones que realiza la Comisión Permanente de Funcionarios Fiscales, a través de la Unidad de Coordinación con Entidades Federativas (UCEF).</w:t>
            </w:r>
          </w:p>
        </w:tc>
      </w:tr>
      <w:tr w:rsidR="000302A7" w:rsidRPr="00783B7D" w14:paraId="77B83A33" w14:textId="77777777" w:rsidTr="00D60FFA">
        <w:trPr>
          <w:trHeight w:val="357"/>
        </w:trPr>
        <w:tc>
          <w:tcPr>
            <w:tcW w:w="1905" w:type="dxa"/>
            <w:tcMar>
              <w:top w:w="0" w:type="dxa"/>
              <w:left w:w="28" w:type="dxa"/>
              <w:bottom w:w="0" w:type="dxa"/>
              <w:right w:w="28" w:type="dxa"/>
            </w:tcMar>
            <w:vAlign w:val="center"/>
          </w:tcPr>
          <w:p w14:paraId="5D683800" w14:textId="77777777" w:rsidR="000302A7" w:rsidRPr="00783B7D" w:rsidRDefault="000302A7" w:rsidP="00D60FFA">
            <w:pPr>
              <w:snapToGrid w:val="0"/>
              <w:ind w:right="112"/>
              <w:rPr>
                <w:rFonts w:eastAsia="Times New Roman" w:cstheme="minorHAnsi"/>
                <w:sz w:val="20"/>
                <w:szCs w:val="20"/>
                <w:lang w:eastAsia="es-MX"/>
              </w:rPr>
            </w:pPr>
          </w:p>
        </w:tc>
        <w:tc>
          <w:tcPr>
            <w:tcW w:w="3510" w:type="dxa"/>
            <w:tcMar>
              <w:top w:w="0" w:type="dxa"/>
              <w:left w:w="28" w:type="dxa"/>
              <w:bottom w:w="0" w:type="dxa"/>
              <w:right w:w="28" w:type="dxa"/>
            </w:tcMar>
          </w:tcPr>
          <w:p w14:paraId="02393314" w14:textId="77777777" w:rsidR="000302A7" w:rsidRPr="00B07101" w:rsidRDefault="000302A7" w:rsidP="00D60FFA">
            <w:pPr>
              <w:tabs>
                <w:tab w:val="left" w:pos="1465"/>
              </w:tabs>
              <w:snapToGrid w:val="0"/>
              <w:spacing w:before="60" w:after="60"/>
              <w:ind w:right="9"/>
              <w:rPr>
                <w:rFonts w:eastAsia="Times New Roman" w:cstheme="minorHAnsi"/>
                <w:b/>
                <w:sz w:val="20"/>
                <w:szCs w:val="20"/>
                <w:lang w:eastAsia="es-MX"/>
              </w:rPr>
            </w:pPr>
            <w:r>
              <w:rPr>
                <w:rFonts w:eastAsia="Times New Roman" w:cstheme="minorHAnsi"/>
                <w:b/>
                <w:sz w:val="20"/>
                <w:szCs w:val="20"/>
                <w:lang w:eastAsia="es-MX"/>
              </w:rPr>
              <w:t xml:space="preserve">Debilidad: </w:t>
            </w:r>
            <w:r w:rsidRPr="00E0639C">
              <w:rPr>
                <w:rFonts w:eastAsia="Times New Roman" w:cstheme="minorHAnsi"/>
                <w:bCs/>
                <w:sz w:val="20"/>
                <w:szCs w:val="20"/>
                <w:lang w:eastAsia="es-MX"/>
              </w:rPr>
              <w:t>Los documento</w:t>
            </w:r>
            <w:r>
              <w:rPr>
                <w:rFonts w:eastAsia="Times New Roman" w:cstheme="minorHAnsi"/>
                <w:bCs/>
                <w:sz w:val="20"/>
                <w:szCs w:val="20"/>
                <w:lang w:eastAsia="es-MX"/>
              </w:rPr>
              <w:t>s</w:t>
            </w:r>
            <w:r w:rsidRPr="00E0639C">
              <w:rPr>
                <w:rFonts w:eastAsia="Times New Roman" w:cstheme="minorHAnsi"/>
                <w:bCs/>
                <w:sz w:val="20"/>
                <w:szCs w:val="20"/>
                <w:lang w:eastAsia="es-MX"/>
              </w:rPr>
              <w:t xml:space="preserve"> normativos y los resultados del Fondo no están disponibles en la página de internet</w:t>
            </w:r>
            <w:r>
              <w:rPr>
                <w:rFonts w:eastAsia="Times New Roman" w:cstheme="minorHAnsi"/>
                <w:b/>
                <w:sz w:val="20"/>
                <w:szCs w:val="20"/>
                <w:lang w:eastAsia="es-MX"/>
              </w:rPr>
              <w:t xml:space="preserve"> </w:t>
            </w:r>
            <w:r w:rsidRPr="00E0639C">
              <w:rPr>
                <w:rFonts w:eastAsia="Times New Roman" w:cstheme="minorHAnsi"/>
                <w:bCs/>
                <w:sz w:val="20"/>
                <w:szCs w:val="20"/>
                <w:lang w:eastAsia="es-MX"/>
              </w:rPr>
              <w:t xml:space="preserve">de la </w:t>
            </w:r>
            <w:r>
              <w:rPr>
                <w:rFonts w:eastAsia="Times New Roman" w:cstheme="minorHAnsi"/>
                <w:bCs/>
                <w:sz w:val="20"/>
                <w:szCs w:val="20"/>
                <w:lang w:eastAsia="es-MX"/>
              </w:rPr>
              <w:t>SHCP de una manera accesible, es decir, a menos de tres clics.</w:t>
            </w:r>
          </w:p>
        </w:tc>
        <w:tc>
          <w:tcPr>
            <w:tcW w:w="1130" w:type="dxa"/>
            <w:tcMar>
              <w:top w:w="0" w:type="dxa"/>
              <w:left w:w="28" w:type="dxa"/>
              <w:bottom w:w="0" w:type="dxa"/>
              <w:right w:w="28" w:type="dxa"/>
            </w:tcMar>
            <w:vAlign w:val="center"/>
          </w:tcPr>
          <w:p w14:paraId="6769449B" w14:textId="77777777" w:rsidR="000302A7" w:rsidRPr="00B07101" w:rsidRDefault="000302A7" w:rsidP="00D60FFA">
            <w:pPr>
              <w:snapToGrid w:val="0"/>
              <w:spacing w:before="60" w:after="60"/>
              <w:jc w:val="center"/>
              <w:rPr>
                <w:rFonts w:eastAsia="Times New Roman" w:cstheme="minorHAnsi"/>
                <w:sz w:val="20"/>
                <w:szCs w:val="20"/>
                <w:lang w:eastAsia="es-MX"/>
              </w:rPr>
            </w:pPr>
            <w:r>
              <w:rPr>
                <w:rFonts w:eastAsia="Times New Roman" w:cstheme="minorHAnsi"/>
                <w:sz w:val="20"/>
                <w:szCs w:val="20"/>
                <w:lang w:eastAsia="es-MX"/>
              </w:rPr>
              <w:t>36</w:t>
            </w:r>
          </w:p>
        </w:tc>
        <w:tc>
          <w:tcPr>
            <w:tcW w:w="3417" w:type="dxa"/>
            <w:tcMar>
              <w:top w:w="0" w:type="dxa"/>
              <w:left w:w="28" w:type="dxa"/>
              <w:bottom w:w="0" w:type="dxa"/>
              <w:right w:w="28" w:type="dxa"/>
            </w:tcMar>
          </w:tcPr>
          <w:p w14:paraId="4C79CCF2" w14:textId="77777777" w:rsidR="000302A7" w:rsidRDefault="000302A7" w:rsidP="00D60FFA">
            <w:pPr>
              <w:snapToGrid w:val="0"/>
              <w:spacing w:before="60" w:after="60"/>
              <w:ind w:right="19"/>
              <w:rPr>
                <w:rFonts w:eastAsia="Times New Roman" w:cstheme="minorHAnsi"/>
                <w:sz w:val="20"/>
                <w:szCs w:val="20"/>
                <w:lang w:eastAsia="es-MX"/>
              </w:rPr>
            </w:pPr>
            <w:r>
              <w:rPr>
                <w:rFonts w:cs="Arial"/>
                <w:sz w:val="20"/>
                <w:szCs w:val="20"/>
              </w:rPr>
              <w:t xml:space="preserve">17. Incluir en </w:t>
            </w:r>
            <w:r w:rsidRPr="008F3012">
              <w:rPr>
                <w:rFonts w:cs="Arial"/>
                <w:sz w:val="20"/>
                <w:szCs w:val="20"/>
              </w:rPr>
              <w:t xml:space="preserve">la página de la SHCP, de manera accesible (a menos de tres clics de la página principal de la Secretaría), la LCF, </w:t>
            </w:r>
            <w:r w:rsidRPr="00CA2EAD">
              <w:rPr>
                <w:rFonts w:cs="Arial"/>
                <w:sz w:val="20"/>
                <w:szCs w:val="20"/>
              </w:rPr>
              <w:t xml:space="preserve">la Guía de criterios para el reporte del ejercicio, destino y resultados de los recursos federales transferidos, el formato de información de aplicación de recursos del FORTAMUN (establecido por el CONAC), así como los resultados estratégicos, indicadores y todos aquellos documentos/elementos que sean de utilidad para la operación y difusión del FORTAMUN, para que sean del conocimiento tanto de las entidades federativas como de los municipios y DTCDMX. En este sentido, se sugiere establecer en la página de la SHCP una </w:t>
            </w:r>
            <w:r w:rsidRPr="00CA2EAD">
              <w:rPr>
                <w:rFonts w:cs="Arial"/>
                <w:sz w:val="20"/>
                <w:szCs w:val="20"/>
              </w:rPr>
              <w:lastRenderedPageBreak/>
              <w:t>sección específica para el Fondo o los fondos que coordina.</w:t>
            </w:r>
          </w:p>
        </w:tc>
      </w:tr>
      <w:tr w:rsidR="000302A7" w:rsidRPr="00783B7D" w14:paraId="602D2402" w14:textId="77777777" w:rsidTr="00D60FFA">
        <w:trPr>
          <w:trHeight w:val="661"/>
        </w:trPr>
        <w:tc>
          <w:tcPr>
            <w:tcW w:w="1905" w:type="dxa"/>
            <w:shd w:val="clear" w:color="auto" w:fill="9CC2E5"/>
            <w:tcMar>
              <w:top w:w="0" w:type="dxa"/>
              <w:left w:w="28" w:type="dxa"/>
              <w:bottom w:w="0" w:type="dxa"/>
              <w:right w:w="28" w:type="dxa"/>
            </w:tcMar>
            <w:vAlign w:val="center"/>
            <w:hideMark/>
          </w:tcPr>
          <w:p w14:paraId="719DB202" w14:textId="77777777" w:rsidR="000302A7" w:rsidRPr="00783B7D" w:rsidRDefault="000302A7" w:rsidP="00D60FFA">
            <w:pPr>
              <w:snapToGrid w:val="0"/>
              <w:spacing w:before="60" w:after="60"/>
              <w:jc w:val="center"/>
              <w:rPr>
                <w:rFonts w:eastAsia="Times New Roman" w:cs="Arial"/>
                <w:b/>
                <w:bCs/>
                <w:color w:val="000000" w:themeColor="text1"/>
                <w:sz w:val="20"/>
                <w:szCs w:val="20"/>
                <w:lang w:eastAsia="es-MX"/>
              </w:rPr>
            </w:pPr>
            <w:r w:rsidRPr="00783B7D">
              <w:rPr>
                <w:rFonts w:eastAsia="Times New Roman" w:cs="Arial"/>
                <w:b/>
                <w:bCs/>
                <w:color w:val="000000" w:themeColor="text1"/>
                <w:sz w:val="20"/>
                <w:szCs w:val="20"/>
                <w:lang w:eastAsia="es-MX"/>
              </w:rPr>
              <w:lastRenderedPageBreak/>
              <w:t>Tema de evaluación</w:t>
            </w:r>
          </w:p>
        </w:tc>
        <w:tc>
          <w:tcPr>
            <w:tcW w:w="3510" w:type="dxa"/>
            <w:shd w:val="clear" w:color="auto" w:fill="9CC2E5"/>
            <w:tcMar>
              <w:top w:w="0" w:type="dxa"/>
              <w:left w:w="28" w:type="dxa"/>
              <w:bottom w:w="0" w:type="dxa"/>
              <w:right w:w="28" w:type="dxa"/>
            </w:tcMar>
            <w:vAlign w:val="center"/>
            <w:hideMark/>
          </w:tcPr>
          <w:p w14:paraId="49C2DDC1" w14:textId="77777777" w:rsidR="000302A7" w:rsidRPr="00783B7D" w:rsidRDefault="000302A7" w:rsidP="00D60FFA">
            <w:pPr>
              <w:snapToGrid w:val="0"/>
              <w:spacing w:before="60" w:after="60"/>
              <w:jc w:val="center"/>
              <w:rPr>
                <w:rFonts w:eastAsia="Times New Roman" w:cs="Arial"/>
                <w:b/>
                <w:bCs/>
                <w:color w:val="000000" w:themeColor="text1"/>
                <w:sz w:val="20"/>
                <w:szCs w:val="20"/>
                <w:lang w:eastAsia="es-MX"/>
              </w:rPr>
            </w:pPr>
            <w:r w:rsidRPr="00783B7D">
              <w:rPr>
                <w:rFonts w:eastAsia="Times New Roman" w:cs="Arial"/>
                <w:b/>
                <w:bCs/>
                <w:color w:val="000000" w:themeColor="text1"/>
                <w:sz w:val="20"/>
                <w:szCs w:val="20"/>
                <w:lang w:eastAsia="es-MX"/>
              </w:rPr>
              <w:t>Fortaleza y Oportunidad/Debilidad o Amenaza</w:t>
            </w:r>
          </w:p>
        </w:tc>
        <w:tc>
          <w:tcPr>
            <w:tcW w:w="1130" w:type="dxa"/>
            <w:shd w:val="clear" w:color="auto" w:fill="9CC2E5"/>
            <w:tcMar>
              <w:top w:w="0" w:type="dxa"/>
              <w:left w:w="28" w:type="dxa"/>
              <w:bottom w:w="0" w:type="dxa"/>
              <w:right w:w="28" w:type="dxa"/>
            </w:tcMar>
            <w:vAlign w:val="center"/>
            <w:hideMark/>
          </w:tcPr>
          <w:p w14:paraId="53C205A9" w14:textId="77777777" w:rsidR="000302A7" w:rsidRPr="00783B7D" w:rsidRDefault="000302A7" w:rsidP="00D60FFA">
            <w:pPr>
              <w:snapToGrid w:val="0"/>
              <w:spacing w:before="60" w:after="60"/>
              <w:jc w:val="center"/>
              <w:rPr>
                <w:rFonts w:eastAsia="Times New Roman" w:cs="Arial"/>
                <w:b/>
                <w:bCs/>
                <w:color w:val="000000" w:themeColor="text1"/>
                <w:sz w:val="20"/>
                <w:szCs w:val="20"/>
                <w:lang w:eastAsia="es-MX"/>
              </w:rPr>
            </w:pPr>
            <w:r w:rsidRPr="00783B7D">
              <w:rPr>
                <w:rFonts w:eastAsia="Times New Roman" w:cs="Arial"/>
                <w:b/>
                <w:bCs/>
                <w:color w:val="000000" w:themeColor="text1"/>
                <w:sz w:val="20"/>
                <w:szCs w:val="20"/>
                <w:lang w:eastAsia="es-MX"/>
              </w:rPr>
              <w:t>Referencia (Pregunta)</w:t>
            </w:r>
          </w:p>
        </w:tc>
        <w:tc>
          <w:tcPr>
            <w:tcW w:w="3417" w:type="dxa"/>
            <w:shd w:val="clear" w:color="auto" w:fill="9CC2E5"/>
            <w:tcMar>
              <w:top w:w="0" w:type="dxa"/>
              <w:left w:w="28" w:type="dxa"/>
              <w:bottom w:w="0" w:type="dxa"/>
              <w:right w:w="28" w:type="dxa"/>
            </w:tcMar>
            <w:vAlign w:val="center"/>
            <w:hideMark/>
          </w:tcPr>
          <w:p w14:paraId="55600859" w14:textId="77777777" w:rsidR="000302A7" w:rsidRPr="00783B7D" w:rsidRDefault="000302A7" w:rsidP="00D60FFA">
            <w:pPr>
              <w:snapToGrid w:val="0"/>
              <w:spacing w:before="60" w:after="60"/>
              <w:jc w:val="center"/>
              <w:rPr>
                <w:rFonts w:eastAsia="Times New Roman" w:cs="Arial"/>
                <w:b/>
                <w:bCs/>
                <w:color w:val="000000" w:themeColor="text1"/>
                <w:sz w:val="20"/>
                <w:szCs w:val="20"/>
                <w:lang w:eastAsia="es-MX"/>
              </w:rPr>
            </w:pPr>
            <w:r w:rsidRPr="00783B7D">
              <w:rPr>
                <w:rFonts w:eastAsia="Times New Roman" w:cs="Arial"/>
                <w:b/>
                <w:bCs/>
                <w:color w:val="000000" w:themeColor="text1"/>
                <w:sz w:val="20"/>
                <w:szCs w:val="20"/>
                <w:lang w:eastAsia="es-MX"/>
              </w:rPr>
              <w:t xml:space="preserve">Recomendación </w:t>
            </w:r>
          </w:p>
        </w:tc>
      </w:tr>
      <w:tr w:rsidR="000302A7" w:rsidRPr="00783B7D" w14:paraId="774E947E" w14:textId="77777777" w:rsidTr="00D60FFA">
        <w:trPr>
          <w:trHeight w:val="379"/>
        </w:trPr>
        <w:tc>
          <w:tcPr>
            <w:tcW w:w="1905" w:type="dxa"/>
            <w:vMerge w:val="restart"/>
            <w:shd w:val="clear" w:color="auto" w:fill="FFFFFF" w:themeFill="background1"/>
            <w:noWrap/>
            <w:tcMar>
              <w:top w:w="0" w:type="dxa"/>
              <w:left w:w="28" w:type="dxa"/>
              <w:bottom w:w="0" w:type="dxa"/>
              <w:right w:w="28" w:type="dxa"/>
            </w:tcMar>
            <w:vAlign w:val="center"/>
            <w:hideMark/>
          </w:tcPr>
          <w:p w14:paraId="3ECB4D39" w14:textId="77777777" w:rsidR="000302A7" w:rsidRPr="00783B7D" w:rsidRDefault="000302A7" w:rsidP="00D60FFA">
            <w:pPr>
              <w:snapToGrid w:val="0"/>
              <w:rPr>
                <w:rFonts w:cs="Arial"/>
                <w:bCs/>
                <w:sz w:val="20"/>
                <w:szCs w:val="20"/>
              </w:rPr>
            </w:pPr>
            <w:r w:rsidRPr="00783B7D">
              <w:rPr>
                <w:rFonts w:cs="Arial"/>
                <w:bCs/>
                <w:sz w:val="20"/>
                <w:szCs w:val="20"/>
              </w:rPr>
              <w:t>Complementariedades y coincidencias</w:t>
            </w:r>
          </w:p>
        </w:tc>
        <w:tc>
          <w:tcPr>
            <w:tcW w:w="8057" w:type="dxa"/>
            <w:gridSpan w:val="3"/>
            <w:shd w:val="clear" w:color="auto" w:fill="D9D9D9"/>
            <w:vAlign w:val="bottom"/>
          </w:tcPr>
          <w:p w14:paraId="185E5E26" w14:textId="77777777" w:rsidR="000302A7" w:rsidRPr="00783B7D" w:rsidRDefault="000302A7" w:rsidP="00D60FFA">
            <w:pPr>
              <w:snapToGrid w:val="0"/>
              <w:jc w:val="center"/>
              <w:rPr>
                <w:rFonts w:cs="Arial"/>
                <w:b/>
                <w:sz w:val="20"/>
                <w:szCs w:val="20"/>
              </w:rPr>
            </w:pPr>
            <w:r w:rsidRPr="00783B7D">
              <w:rPr>
                <w:rFonts w:cs="Arial"/>
                <w:b/>
                <w:sz w:val="20"/>
                <w:szCs w:val="20"/>
              </w:rPr>
              <w:t>Fortaleza y Oportunidad</w:t>
            </w:r>
          </w:p>
        </w:tc>
      </w:tr>
      <w:tr w:rsidR="000302A7" w:rsidRPr="00783B7D" w14:paraId="3EBA3C5B" w14:textId="77777777" w:rsidTr="00D60FFA">
        <w:trPr>
          <w:trHeight w:val="430"/>
        </w:trPr>
        <w:tc>
          <w:tcPr>
            <w:tcW w:w="1905" w:type="dxa"/>
            <w:vMerge/>
            <w:tcMar>
              <w:top w:w="0" w:type="dxa"/>
              <w:left w:w="28" w:type="dxa"/>
              <w:bottom w:w="0" w:type="dxa"/>
              <w:right w:w="28" w:type="dxa"/>
            </w:tcMar>
            <w:vAlign w:val="center"/>
          </w:tcPr>
          <w:p w14:paraId="1CA3AAEC" w14:textId="77777777" w:rsidR="000302A7" w:rsidRPr="00783B7D" w:rsidRDefault="000302A7" w:rsidP="00D60FFA">
            <w:pPr>
              <w:pStyle w:val="NormalWeb"/>
              <w:spacing w:before="0" w:beforeAutospacing="0" w:after="0" w:afterAutospacing="0" w:line="256" w:lineRule="auto"/>
              <w:jc w:val="both"/>
              <w:rPr>
                <w:rFonts w:asciiTheme="minorHAnsi" w:hAnsiTheme="minorHAnsi" w:cs="Arial"/>
                <w:sz w:val="20"/>
                <w:szCs w:val="20"/>
                <w:lang w:eastAsia="en-US"/>
              </w:rPr>
            </w:pPr>
          </w:p>
        </w:tc>
        <w:tc>
          <w:tcPr>
            <w:tcW w:w="3510" w:type="dxa"/>
            <w:tcMar>
              <w:top w:w="0" w:type="dxa"/>
              <w:left w:w="28" w:type="dxa"/>
              <w:bottom w:w="0" w:type="dxa"/>
              <w:right w:w="28" w:type="dxa"/>
            </w:tcMar>
          </w:tcPr>
          <w:p w14:paraId="4DE0F108" w14:textId="77777777" w:rsidR="000302A7" w:rsidRPr="00783B7D" w:rsidRDefault="000302A7" w:rsidP="00D60FFA">
            <w:pPr>
              <w:snapToGrid w:val="0"/>
              <w:spacing w:before="60" w:after="60"/>
              <w:ind w:right="9"/>
              <w:rPr>
                <w:rFonts w:cs="Arial"/>
                <w:sz w:val="20"/>
                <w:szCs w:val="20"/>
              </w:rPr>
            </w:pPr>
            <w:r w:rsidRPr="00783B7D">
              <w:rPr>
                <w:rFonts w:eastAsia="Times New Roman" w:cstheme="minorHAnsi"/>
                <w:b/>
                <w:sz w:val="20"/>
                <w:szCs w:val="20"/>
                <w:lang w:eastAsia="es-MX"/>
              </w:rPr>
              <w:t>Fortaleza</w:t>
            </w:r>
            <w:r w:rsidRPr="00783B7D">
              <w:rPr>
                <w:rFonts w:cs="Arial"/>
                <w:b/>
                <w:sz w:val="20"/>
                <w:szCs w:val="20"/>
              </w:rPr>
              <w:t>:</w:t>
            </w:r>
            <w:r w:rsidRPr="00783B7D">
              <w:rPr>
                <w:rFonts w:cs="Arial"/>
                <w:sz w:val="20"/>
                <w:szCs w:val="20"/>
              </w:rPr>
              <w:t xml:space="preserve"> El F</w:t>
            </w:r>
            <w:r>
              <w:rPr>
                <w:rFonts w:cs="Arial"/>
                <w:sz w:val="20"/>
                <w:szCs w:val="20"/>
              </w:rPr>
              <w:t>ORTAMUN</w:t>
            </w:r>
            <w:r w:rsidRPr="00783B7D">
              <w:rPr>
                <w:rFonts w:cs="Arial"/>
                <w:sz w:val="20"/>
                <w:szCs w:val="20"/>
              </w:rPr>
              <w:t xml:space="preserve"> se complementa con el </w:t>
            </w:r>
            <w:r w:rsidRPr="00E314D3">
              <w:rPr>
                <w:rFonts w:cs="Arial"/>
                <w:sz w:val="20"/>
                <w:szCs w:val="20"/>
              </w:rPr>
              <w:t>Fondo de Aportaciones para la Infraestructura Social Municipal y de las Demarcaciones Territoriales del Distrito Federal</w:t>
            </w:r>
            <w:r>
              <w:rPr>
                <w:rFonts w:cs="Arial"/>
                <w:sz w:val="20"/>
                <w:szCs w:val="20"/>
              </w:rPr>
              <w:t xml:space="preserve"> (</w:t>
            </w:r>
            <w:r w:rsidRPr="00783B7D">
              <w:rPr>
                <w:rFonts w:cs="Arial"/>
                <w:sz w:val="20"/>
                <w:szCs w:val="20"/>
              </w:rPr>
              <w:t>FISM</w:t>
            </w:r>
            <w:r>
              <w:rPr>
                <w:rFonts w:cs="Arial"/>
                <w:sz w:val="20"/>
                <w:szCs w:val="20"/>
              </w:rPr>
              <w:t>DF)</w:t>
            </w:r>
            <w:r w:rsidRPr="00783B7D">
              <w:rPr>
                <w:rFonts w:cs="Arial"/>
                <w:sz w:val="20"/>
                <w:szCs w:val="20"/>
              </w:rPr>
              <w:t xml:space="preserve"> para financiar obras de infraestructura que beneficien a la población de los municipios y demarcaciones territoriales de la CDMX.</w:t>
            </w:r>
          </w:p>
        </w:tc>
        <w:tc>
          <w:tcPr>
            <w:tcW w:w="1130" w:type="dxa"/>
            <w:tcMar>
              <w:top w:w="0" w:type="dxa"/>
              <w:left w:w="28" w:type="dxa"/>
              <w:bottom w:w="0" w:type="dxa"/>
              <w:right w:w="28" w:type="dxa"/>
            </w:tcMar>
            <w:vAlign w:val="center"/>
          </w:tcPr>
          <w:p w14:paraId="498B9CD1" w14:textId="77777777" w:rsidR="000302A7" w:rsidRPr="00783B7D" w:rsidRDefault="000302A7" w:rsidP="00D60FFA">
            <w:pPr>
              <w:pStyle w:val="NormalWeb"/>
              <w:spacing w:before="60" w:beforeAutospacing="0" w:after="60" w:afterAutospacing="0"/>
              <w:jc w:val="center"/>
              <w:rPr>
                <w:rFonts w:asciiTheme="minorHAnsi" w:hAnsiTheme="minorHAnsi" w:cs="Arial"/>
                <w:sz w:val="20"/>
                <w:szCs w:val="20"/>
                <w:lang w:eastAsia="en-US"/>
              </w:rPr>
            </w:pPr>
            <w:r>
              <w:rPr>
                <w:rFonts w:asciiTheme="minorHAnsi" w:hAnsiTheme="minorHAnsi" w:cs="Arial"/>
                <w:sz w:val="20"/>
                <w:szCs w:val="20"/>
                <w:lang w:eastAsia="en-US"/>
              </w:rPr>
              <w:t>39</w:t>
            </w:r>
          </w:p>
        </w:tc>
        <w:tc>
          <w:tcPr>
            <w:tcW w:w="3417" w:type="dxa"/>
            <w:tcMar>
              <w:top w:w="0" w:type="dxa"/>
              <w:left w:w="28" w:type="dxa"/>
              <w:bottom w:w="0" w:type="dxa"/>
              <w:right w:w="28" w:type="dxa"/>
            </w:tcMar>
            <w:vAlign w:val="center"/>
          </w:tcPr>
          <w:p w14:paraId="0C0BE0C2" w14:textId="77777777" w:rsidR="000302A7" w:rsidRPr="00783B7D" w:rsidRDefault="000302A7" w:rsidP="00D60FFA">
            <w:pPr>
              <w:pStyle w:val="NormalWeb"/>
              <w:spacing w:before="60" w:beforeAutospacing="0" w:after="60" w:afterAutospacing="0"/>
              <w:jc w:val="both"/>
              <w:rPr>
                <w:rFonts w:asciiTheme="minorHAnsi" w:hAnsiTheme="minorHAnsi" w:cs="Arial"/>
                <w:sz w:val="20"/>
                <w:szCs w:val="20"/>
                <w:lang w:eastAsia="en-US"/>
              </w:rPr>
            </w:pPr>
            <w:r>
              <w:rPr>
                <w:rFonts w:asciiTheme="minorHAnsi" w:hAnsiTheme="minorHAnsi" w:cs="Arial"/>
                <w:sz w:val="20"/>
                <w:szCs w:val="20"/>
                <w:lang w:eastAsia="en-US"/>
              </w:rPr>
              <w:t>Sin recomendación.</w:t>
            </w:r>
          </w:p>
        </w:tc>
      </w:tr>
      <w:tr w:rsidR="000302A7" w:rsidRPr="00783B7D" w14:paraId="0FB445FF" w14:textId="77777777" w:rsidTr="00D60FFA">
        <w:trPr>
          <w:trHeight w:val="300"/>
        </w:trPr>
        <w:tc>
          <w:tcPr>
            <w:tcW w:w="1905" w:type="dxa"/>
            <w:vMerge/>
            <w:shd w:val="clear" w:color="auto" w:fill="FFFFFF" w:themeFill="background1"/>
            <w:noWrap/>
            <w:tcMar>
              <w:top w:w="0" w:type="dxa"/>
              <w:left w:w="28" w:type="dxa"/>
              <w:bottom w:w="0" w:type="dxa"/>
              <w:right w:w="28" w:type="dxa"/>
            </w:tcMar>
            <w:vAlign w:val="bottom"/>
          </w:tcPr>
          <w:p w14:paraId="09AA4CA6" w14:textId="77777777" w:rsidR="000302A7" w:rsidRPr="00783B7D" w:rsidRDefault="000302A7" w:rsidP="00D60FFA">
            <w:pPr>
              <w:snapToGrid w:val="0"/>
              <w:jc w:val="center"/>
              <w:rPr>
                <w:rFonts w:cs="Arial"/>
                <w:b/>
                <w:sz w:val="20"/>
                <w:szCs w:val="20"/>
              </w:rPr>
            </w:pPr>
          </w:p>
        </w:tc>
        <w:tc>
          <w:tcPr>
            <w:tcW w:w="8057" w:type="dxa"/>
            <w:gridSpan w:val="3"/>
            <w:shd w:val="clear" w:color="auto" w:fill="D9D9D9"/>
            <w:vAlign w:val="bottom"/>
          </w:tcPr>
          <w:p w14:paraId="654B2AC2" w14:textId="77777777" w:rsidR="000302A7" w:rsidRPr="00783B7D" w:rsidRDefault="000302A7" w:rsidP="00D60FFA">
            <w:pPr>
              <w:snapToGrid w:val="0"/>
              <w:jc w:val="center"/>
              <w:rPr>
                <w:rFonts w:cs="Arial"/>
                <w:b/>
                <w:sz w:val="20"/>
                <w:szCs w:val="20"/>
              </w:rPr>
            </w:pPr>
            <w:r w:rsidRPr="00783B7D">
              <w:rPr>
                <w:rFonts w:cs="Arial"/>
                <w:b/>
                <w:sz w:val="20"/>
                <w:szCs w:val="20"/>
              </w:rPr>
              <w:t>Debilidad o Amenaza</w:t>
            </w:r>
          </w:p>
        </w:tc>
      </w:tr>
      <w:tr w:rsidR="000302A7" w:rsidRPr="00783B7D" w14:paraId="2376E881" w14:textId="77777777" w:rsidTr="00D60FFA">
        <w:trPr>
          <w:trHeight w:val="403"/>
        </w:trPr>
        <w:tc>
          <w:tcPr>
            <w:tcW w:w="1905" w:type="dxa"/>
            <w:vMerge/>
            <w:tcMar>
              <w:top w:w="0" w:type="dxa"/>
              <w:left w:w="28" w:type="dxa"/>
              <w:bottom w:w="0" w:type="dxa"/>
              <w:right w:w="28" w:type="dxa"/>
            </w:tcMar>
            <w:vAlign w:val="center"/>
          </w:tcPr>
          <w:p w14:paraId="11EE023C" w14:textId="77777777" w:rsidR="000302A7" w:rsidRPr="00783B7D" w:rsidRDefault="000302A7" w:rsidP="00D60FFA">
            <w:pPr>
              <w:pStyle w:val="NormalWeb"/>
              <w:spacing w:before="0" w:beforeAutospacing="0" w:after="0" w:afterAutospacing="0" w:line="256" w:lineRule="auto"/>
              <w:jc w:val="both"/>
              <w:rPr>
                <w:rFonts w:asciiTheme="minorHAnsi" w:hAnsiTheme="minorHAnsi" w:cs="Arial"/>
                <w:sz w:val="20"/>
                <w:szCs w:val="20"/>
                <w:lang w:eastAsia="en-US"/>
              </w:rPr>
            </w:pPr>
          </w:p>
        </w:tc>
        <w:tc>
          <w:tcPr>
            <w:tcW w:w="3510" w:type="dxa"/>
            <w:tcMar>
              <w:top w:w="0" w:type="dxa"/>
              <w:left w:w="28" w:type="dxa"/>
              <w:bottom w:w="0" w:type="dxa"/>
              <w:right w:w="28" w:type="dxa"/>
            </w:tcMar>
          </w:tcPr>
          <w:p w14:paraId="72D86CEB" w14:textId="77777777" w:rsidR="000302A7" w:rsidRPr="00783B7D" w:rsidRDefault="000302A7" w:rsidP="00D60FFA">
            <w:pPr>
              <w:snapToGrid w:val="0"/>
              <w:spacing w:before="60" w:after="60"/>
              <w:ind w:right="9"/>
              <w:rPr>
                <w:rFonts w:cs="Arial"/>
                <w:sz w:val="20"/>
                <w:szCs w:val="20"/>
              </w:rPr>
            </w:pPr>
            <w:r w:rsidRPr="00783B7D">
              <w:rPr>
                <w:rFonts w:eastAsia="Times New Roman" w:cs="Calibri"/>
                <w:color w:val="000000"/>
                <w:sz w:val="20"/>
                <w:szCs w:val="20"/>
                <w:lang w:eastAsia="es-MX"/>
              </w:rPr>
              <w:t xml:space="preserve">No se identificó ninguna </w:t>
            </w:r>
            <w:r>
              <w:rPr>
                <w:rFonts w:eastAsia="Times New Roman" w:cs="Calibri"/>
                <w:color w:val="000000"/>
                <w:sz w:val="20"/>
                <w:szCs w:val="20"/>
                <w:lang w:eastAsia="es-MX"/>
              </w:rPr>
              <w:t>debilidad o amenaza</w:t>
            </w:r>
            <w:r w:rsidRPr="00783B7D">
              <w:rPr>
                <w:rFonts w:eastAsia="Times New Roman" w:cs="Calibri"/>
                <w:color w:val="000000"/>
                <w:sz w:val="20"/>
                <w:szCs w:val="20"/>
                <w:lang w:eastAsia="es-MX"/>
              </w:rPr>
              <w:t>.</w:t>
            </w:r>
          </w:p>
        </w:tc>
        <w:tc>
          <w:tcPr>
            <w:tcW w:w="1130" w:type="dxa"/>
            <w:tcMar>
              <w:top w:w="0" w:type="dxa"/>
              <w:left w:w="28" w:type="dxa"/>
              <w:bottom w:w="0" w:type="dxa"/>
              <w:right w:w="28" w:type="dxa"/>
            </w:tcMar>
            <w:vAlign w:val="center"/>
          </w:tcPr>
          <w:p w14:paraId="73D76B41" w14:textId="77777777" w:rsidR="000302A7" w:rsidRPr="00783B7D" w:rsidRDefault="000302A7" w:rsidP="00D60FFA">
            <w:pPr>
              <w:pStyle w:val="NormalWeb"/>
              <w:spacing w:before="60" w:beforeAutospacing="0" w:after="60" w:afterAutospacing="0"/>
              <w:jc w:val="center"/>
              <w:rPr>
                <w:rFonts w:asciiTheme="minorHAnsi" w:hAnsiTheme="minorHAnsi" w:cs="Arial"/>
                <w:sz w:val="20"/>
                <w:szCs w:val="20"/>
                <w:lang w:eastAsia="en-US"/>
              </w:rPr>
            </w:pPr>
            <w:r>
              <w:rPr>
                <w:rFonts w:cs="Calibri"/>
                <w:color w:val="000000"/>
                <w:sz w:val="20"/>
                <w:szCs w:val="20"/>
              </w:rPr>
              <w:t>-</w:t>
            </w:r>
          </w:p>
        </w:tc>
        <w:tc>
          <w:tcPr>
            <w:tcW w:w="3417" w:type="dxa"/>
            <w:tcMar>
              <w:top w:w="0" w:type="dxa"/>
              <w:left w:w="28" w:type="dxa"/>
              <w:bottom w:w="0" w:type="dxa"/>
              <w:right w:w="28" w:type="dxa"/>
            </w:tcMar>
            <w:vAlign w:val="center"/>
          </w:tcPr>
          <w:p w14:paraId="2A3A8E6E" w14:textId="77777777" w:rsidR="000302A7" w:rsidRPr="00783B7D" w:rsidRDefault="000302A7" w:rsidP="00D60FFA">
            <w:pPr>
              <w:snapToGrid w:val="0"/>
              <w:spacing w:before="60" w:after="60"/>
              <w:ind w:right="19"/>
              <w:rPr>
                <w:rFonts w:cs="Arial"/>
                <w:sz w:val="20"/>
                <w:szCs w:val="20"/>
              </w:rPr>
            </w:pPr>
            <w:r>
              <w:rPr>
                <w:rFonts w:eastAsia="Times New Roman" w:cs="Calibri"/>
                <w:color w:val="000000"/>
                <w:sz w:val="20"/>
                <w:szCs w:val="20"/>
                <w:lang w:eastAsia="es-MX"/>
              </w:rPr>
              <w:t>Sin recomendación.</w:t>
            </w:r>
          </w:p>
        </w:tc>
      </w:tr>
      <w:tr w:rsidR="000302A7" w:rsidRPr="00783B7D" w14:paraId="68614DE7" w14:textId="77777777" w:rsidTr="00D60FFA">
        <w:trPr>
          <w:trHeight w:val="403"/>
        </w:trPr>
        <w:tc>
          <w:tcPr>
            <w:tcW w:w="1905" w:type="dxa"/>
            <w:shd w:val="clear" w:color="auto" w:fill="9CC2E5"/>
            <w:tcMar>
              <w:top w:w="0" w:type="dxa"/>
              <w:left w:w="28" w:type="dxa"/>
              <w:bottom w:w="0" w:type="dxa"/>
              <w:right w:w="28" w:type="dxa"/>
            </w:tcMar>
            <w:vAlign w:val="center"/>
          </w:tcPr>
          <w:p w14:paraId="23C26ED6" w14:textId="77777777" w:rsidR="000302A7" w:rsidRPr="00783B7D" w:rsidRDefault="000302A7" w:rsidP="00D60FFA">
            <w:pPr>
              <w:snapToGrid w:val="0"/>
              <w:spacing w:before="60" w:after="60"/>
              <w:jc w:val="center"/>
              <w:rPr>
                <w:rFonts w:cs="Arial"/>
                <w:color w:val="000000" w:themeColor="text1"/>
                <w:sz w:val="20"/>
                <w:szCs w:val="20"/>
              </w:rPr>
            </w:pPr>
            <w:r w:rsidRPr="00783B7D">
              <w:rPr>
                <w:rFonts w:eastAsia="Times New Roman" w:cs="Arial"/>
                <w:b/>
                <w:bCs/>
                <w:color w:val="000000" w:themeColor="text1"/>
                <w:sz w:val="20"/>
                <w:szCs w:val="20"/>
                <w:lang w:eastAsia="es-MX"/>
              </w:rPr>
              <w:t>Tema de evaluación</w:t>
            </w:r>
          </w:p>
        </w:tc>
        <w:tc>
          <w:tcPr>
            <w:tcW w:w="3510" w:type="dxa"/>
            <w:shd w:val="clear" w:color="auto" w:fill="9CC2E5"/>
            <w:tcMar>
              <w:top w:w="0" w:type="dxa"/>
              <w:left w:w="28" w:type="dxa"/>
              <w:bottom w:w="0" w:type="dxa"/>
              <w:right w:w="28" w:type="dxa"/>
            </w:tcMar>
            <w:vAlign w:val="center"/>
          </w:tcPr>
          <w:p w14:paraId="7522D6A4" w14:textId="77777777" w:rsidR="000302A7" w:rsidRPr="00783B7D" w:rsidRDefault="000302A7" w:rsidP="00D60FFA">
            <w:pPr>
              <w:snapToGrid w:val="0"/>
              <w:spacing w:before="60" w:after="60"/>
              <w:jc w:val="center"/>
              <w:rPr>
                <w:rFonts w:cs="Arial"/>
                <w:color w:val="000000" w:themeColor="text1"/>
                <w:sz w:val="20"/>
                <w:szCs w:val="20"/>
              </w:rPr>
            </w:pPr>
            <w:r w:rsidRPr="00783B7D">
              <w:rPr>
                <w:rFonts w:eastAsia="Times New Roman" w:cs="Arial"/>
                <w:b/>
                <w:bCs/>
                <w:color w:val="000000" w:themeColor="text1"/>
                <w:sz w:val="20"/>
                <w:szCs w:val="20"/>
                <w:lang w:eastAsia="es-MX"/>
              </w:rPr>
              <w:t>Fortaleza y Oportunidad/Debilidad o Amenaza</w:t>
            </w:r>
          </w:p>
        </w:tc>
        <w:tc>
          <w:tcPr>
            <w:tcW w:w="1130" w:type="dxa"/>
            <w:shd w:val="clear" w:color="auto" w:fill="9CC2E5"/>
            <w:tcMar>
              <w:top w:w="0" w:type="dxa"/>
              <w:left w:w="28" w:type="dxa"/>
              <w:bottom w:w="0" w:type="dxa"/>
              <w:right w:w="28" w:type="dxa"/>
            </w:tcMar>
            <w:vAlign w:val="center"/>
          </w:tcPr>
          <w:p w14:paraId="549135AE" w14:textId="77777777" w:rsidR="000302A7" w:rsidRPr="00783B7D" w:rsidRDefault="000302A7" w:rsidP="00D60FFA">
            <w:pPr>
              <w:snapToGrid w:val="0"/>
              <w:spacing w:before="60" w:after="60"/>
              <w:jc w:val="center"/>
              <w:rPr>
                <w:rFonts w:cs="Arial"/>
                <w:color w:val="000000" w:themeColor="text1"/>
                <w:sz w:val="20"/>
                <w:szCs w:val="20"/>
              </w:rPr>
            </w:pPr>
            <w:r w:rsidRPr="00783B7D">
              <w:rPr>
                <w:rFonts w:eastAsia="Times New Roman" w:cs="Arial"/>
                <w:b/>
                <w:bCs/>
                <w:color w:val="000000" w:themeColor="text1"/>
                <w:sz w:val="20"/>
                <w:szCs w:val="20"/>
                <w:lang w:eastAsia="es-MX"/>
              </w:rPr>
              <w:t>Referencia (Pregunta)</w:t>
            </w:r>
          </w:p>
        </w:tc>
        <w:tc>
          <w:tcPr>
            <w:tcW w:w="3417" w:type="dxa"/>
            <w:shd w:val="clear" w:color="auto" w:fill="9CC2E5"/>
            <w:tcMar>
              <w:top w:w="0" w:type="dxa"/>
              <w:left w:w="28" w:type="dxa"/>
              <w:bottom w:w="0" w:type="dxa"/>
              <w:right w:w="28" w:type="dxa"/>
            </w:tcMar>
            <w:vAlign w:val="center"/>
          </w:tcPr>
          <w:p w14:paraId="61C547D3" w14:textId="77777777" w:rsidR="000302A7" w:rsidRPr="00783B7D" w:rsidRDefault="000302A7" w:rsidP="00D60FFA">
            <w:pPr>
              <w:snapToGrid w:val="0"/>
              <w:spacing w:before="60" w:after="60"/>
              <w:jc w:val="center"/>
              <w:rPr>
                <w:rFonts w:cs="Arial"/>
                <w:color w:val="000000" w:themeColor="text1"/>
                <w:sz w:val="20"/>
                <w:szCs w:val="20"/>
              </w:rPr>
            </w:pPr>
            <w:r w:rsidRPr="00783B7D">
              <w:rPr>
                <w:rFonts w:eastAsia="Times New Roman" w:cs="Arial"/>
                <w:b/>
                <w:bCs/>
                <w:color w:val="000000" w:themeColor="text1"/>
                <w:sz w:val="20"/>
                <w:szCs w:val="20"/>
                <w:lang w:eastAsia="es-MX"/>
              </w:rPr>
              <w:t xml:space="preserve">Recomendación </w:t>
            </w:r>
          </w:p>
        </w:tc>
      </w:tr>
      <w:tr w:rsidR="000302A7" w:rsidRPr="00783B7D" w14:paraId="3017893F" w14:textId="77777777" w:rsidTr="00D60FFA">
        <w:trPr>
          <w:trHeight w:val="403"/>
        </w:trPr>
        <w:tc>
          <w:tcPr>
            <w:tcW w:w="1905" w:type="dxa"/>
            <w:vMerge w:val="restart"/>
            <w:tcMar>
              <w:top w:w="0" w:type="dxa"/>
              <w:left w:w="28" w:type="dxa"/>
              <w:bottom w:w="0" w:type="dxa"/>
              <w:right w:w="28" w:type="dxa"/>
            </w:tcMar>
            <w:vAlign w:val="center"/>
          </w:tcPr>
          <w:p w14:paraId="77F69877" w14:textId="77777777" w:rsidR="000302A7" w:rsidRPr="00783B7D" w:rsidRDefault="000302A7" w:rsidP="00D60FFA">
            <w:pPr>
              <w:pStyle w:val="NormalWeb"/>
              <w:spacing w:before="0" w:beforeAutospacing="0" w:after="0" w:afterAutospacing="0" w:line="256" w:lineRule="auto"/>
              <w:jc w:val="both"/>
              <w:rPr>
                <w:rFonts w:asciiTheme="minorHAnsi" w:hAnsiTheme="minorHAnsi" w:cstheme="minorHAnsi"/>
                <w:sz w:val="20"/>
                <w:szCs w:val="20"/>
                <w:lang w:eastAsia="en-US"/>
              </w:rPr>
            </w:pPr>
            <w:r w:rsidRPr="00783B7D">
              <w:rPr>
                <w:rFonts w:asciiTheme="minorHAnsi" w:hAnsiTheme="minorHAnsi" w:cstheme="minorHAnsi"/>
                <w:sz w:val="20"/>
                <w:szCs w:val="20"/>
                <w:lang w:eastAsia="en-US"/>
              </w:rPr>
              <w:t>Calidad de la información</w:t>
            </w:r>
          </w:p>
        </w:tc>
        <w:tc>
          <w:tcPr>
            <w:tcW w:w="8057" w:type="dxa"/>
            <w:gridSpan w:val="3"/>
            <w:shd w:val="clear" w:color="auto" w:fill="D9D9D9"/>
            <w:tcMar>
              <w:top w:w="0" w:type="dxa"/>
              <w:left w:w="28" w:type="dxa"/>
              <w:bottom w:w="0" w:type="dxa"/>
              <w:right w:w="28" w:type="dxa"/>
            </w:tcMar>
          </w:tcPr>
          <w:p w14:paraId="4A440F9B" w14:textId="77777777" w:rsidR="000302A7" w:rsidRPr="00783B7D" w:rsidRDefault="000302A7" w:rsidP="00D60FFA">
            <w:pPr>
              <w:snapToGrid w:val="0"/>
              <w:jc w:val="center"/>
              <w:rPr>
                <w:rFonts w:cs="Arial"/>
                <w:sz w:val="20"/>
                <w:szCs w:val="20"/>
              </w:rPr>
            </w:pPr>
            <w:r w:rsidRPr="00783B7D">
              <w:rPr>
                <w:rFonts w:cs="Arial"/>
                <w:b/>
                <w:sz w:val="20"/>
                <w:szCs w:val="20"/>
              </w:rPr>
              <w:t>Fortaleza y Oportunidad</w:t>
            </w:r>
          </w:p>
        </w:tc>
      </w:tr>
      <w:tr w:rsidR="000302A7" w:rsidRPr="00783B7D" w14:paraId="17674C91" w14:textId="77777777" w:rsidTr="00D60FFA">
        <w:trPr>
          <w:trHeight w:val="403"/>
        </w:trPr>
        <w:tc>
          <w:tcPr>
            <w:tcW w:w="1905" w:type="dxa"/>
            <w:vMerge/>
            <w:tcMar>
              <w:top w:w="0" w:type="dxa"/>
              <w:left w:w="28" w:type="dxa"/>
              <w:bottom w:w="0" w:type="dxa"/>
              <w:right w:w="28" w:type="dxa"/>
            </w:tcMar>
            <w:vAlign w:val="center"/>
          </w:tcPr>
          <w:p w14:paraId="11F90ADC" w14:textId="77777777" w:rsidR="000302A7" w:rsidRPr="00783B7D" w:rsidRDefault="000302A7" w:rsidP="00D60FFA">
            <w:pPr>
              <w:pStyle w:val="NormalWeb"/>
              <w:spacing w:before="0" w:beforeAutospacing="0" w:after="0" w:afterAutospacing="0" w:line="256" w:lineRule="auto"/>
              <w:jc w:val="both"/>
              <w:rPr>
                <w:rFonts w:asciiTheme="minorHAnsi" w:hAnsiTheme="minorHAnsi" w:cs="Arial"/>
                <w:sz w:val="20"/>
                <w:szCs w:val="20"/>
                <w:lang w:eastAsia="en-US"/>
              </w:rPr>
            </w:pPr>
          </w:p>
        </w:tc>
        <w:tc>
          <w:tcPr>
            <w:tcW w:w="3510" w:type="dxa"/>
            <w:tcMar>
              <w:top w:w="0" w:type="dxa"/>
              <w:left w:w="28" w:type="dxa"/>
              <w:bottom w:w="0" w:type="dxa"/>
              <w:right w:w="28" w:type="dxa"/>
            </w:tcMar>
          </w:tcPr>
          <w:p w14:paraId="1A224CA7" w14:textId="77777777" w:rsidR="000302A7" w:rsidRPr="00783B7D" w:rsidRDefault="000302A7" w:rsidP="00D60FFA">
            <w:pPr>
              <w:snapToGrid w:val="0"/>
              <w:spacing w:before="60" w:after="60"/>
              <w:rPr>
                <w:rFonts w:cs="Arial"/>
                <w:sz w:val="20"/>
                <w:szCs w:val="20"/>
              </w:rPr>
            </w:pPr>
            <w:r w:rsidRPr="00783B7D">
              <w:rPr>
                <w:rFonts w:eastAsia="Times New Roman" w:cstheme="minorHAnsi"/>
                <w:b/>
                <w:sz w:val="20"/>
                <w:szCs w:val="20"/>
                <w:lang w:eastAsia="es-MX"/>
              </w:rPr>
              <w:t xml:space="preserve">Fortaleza: </w:t>
            </w:r>
            <w:r w:rsidRPr="00783B7D">
              <w:rPr>
                <w:rFonts w:eastAsia="Times New Roman" w:cstheme="minorHAnsi"/>
                <w:bCs/>
                <w:sz w:val="20"/>
                <w:szCs w:val="20"/>
                <w:lang w:eastAsia="es-MX"/>
              </w:rPr>
              <w:t>La información que el Fondo genera para monitorear su desempeño es oportuna, está sistematizada, es pertinente respecto de su gestión y está actualizada.</w:t>
            </w:r>
          </w:p>
        </w:tc>
        <w:tc>
          <w:tcPr>
            <w:tcW w:w="1130" w:type="dxa"/>
            <w:tcMar>
              <w:top w:w="0" w:type="dxa"/>
              <w:left w:w="28" w:type="dxa"/>
              <w:bottom w:w="0" w:type="dxa"/>
              <w:right w:w="28" w:type="dxa"/>
            </w:tcMar>
            <w:vAlign w:val="center"/>
          </w:tcPr>
          <w:p w14:paraId="30E35505" w14:textId="77777777" w:rsidR="000302A7" w:rsidRPr="00783B7D" w:rsidRDefault="000302A7" w:rsidP="00D60FFA">
            <w:pPr>
              <w:pStyle w:val="NormalWeb"/>
              <w:spacing w:before="60" w:beforeAutospacing="0" w:after="60" w:afterAutospacing="0"/>
              <w:jc w:val="center"/>
              <w:rPr>
                <w:rFonts w:asciiTheme="minorHAnsi" w:hAnsiTheme="minorHAnsi" w:cs="Arial"/>
                <w:sz w:val="20"/>
                <w:szCs w:val="20"/>
                <w:lang w:eastAsia="en-US"/>
              </w:rPr>
            </w:pPr>
            <w:r w:rsidRPr="00783B7D">
              <w:rPr>
                <w:rFonts w:asciiTheme="minorHAnsi" w:hAnsiTheme="minorHAnsi" w:cs="Arial"/>
                <w:sz w:val="20"/>
                <w:szCs w:val="20"/>
                <w:lang w:eastAsia="en-US"/>
              </w:rPr>
              <w:t>42</w:t>
            </w:r>
          </w:p>
        </w:tc>
        <w:tc>
          <w:tcPr>
            <w:tcW w:w="3417" w:type="dxa"/>
            <w:tcMar>
              <w:top w:w="0" w:type="dxa"/>
              <w:left w:w="28" w:type="dxa"/>
              <w:bottom w:w="0" w:type="dxa"/>
              <w:right w:w="28" w:type="dxa"/>
            </w:tcMar>
            <w:vAlign w:val="center"/>
          </w:tcPr>
          <w:p w14:paraId="1C417D0E" w14:textId="77777777" w:rsidR="000302A7" w:rsidRPr="00783B7D" w:rsidRDefault="000302A7" w:rsidP="00D60FFA">
            <w:pPr>
              <w:pStyle w:val="NormalWeb"/>
              <w:spacing w:before="60" w:beforeAutospacing="0" w:after="60" w:afterAutospacing="0"/>
              <w:jc w:val="both"/>
              <w:rPr>
                <w:rFonts w:asciiTheme="minorHAnsi" w:hAnsiTheme="minorHAnsi" w:cs="Arial"/>
                <w:sz w:val="20"/>
                <w:szCs w:val="20"/>
                <w:lang w:eastAsia="en-US"/>
              </w:rPr>
            </w:pPr>
            <w:r w:rsidRPr="00B07101">
              <w:rPr>
                <w:rFonts w:asciiTheme="minorHAnsi" w:hAnsiTheme="minorHAnsi" w:cs="Arial"/>
                <w:sz w:val="20"/>
                <w:szCs w:val="20"/>
                <w:lang w:eastAsia="en-US"/>
              </w:rPr>
              <w:t>Sin recomendación.</w:t>
            </w:r>
          </w:p>
        </w:tc>
      </w:tr>
      <w:tr w:rsidR="000302A7" w:rsidRPr="00783B7D" w14:paraId="473DF5A9" w14:textId="77777777" w:rsidTr="00D60FFA">
        <w:trPr>
          <w:trHeight w:val="403"/>
        </w:trPr>
        <w:tc>
          <w:tcPr>
            <w:tcW w:w="1905" w:type="dxa"/>
            <w:vMerge/>
            <w:tcMar>
              <w:top w:w="0" w:type="dxa"/>
              <w:left w:w="28" w:type="dxa"/>
              <w:bottom w:w="0" w:type="dxa"/>
              <w:right w:w="28" w:type="dxa"/>
            </w:tcMar>
            <w:vAlign w:val="center"/>
          </w:tcPr>
          <w:p w14:paraId="70F11F47" w14:textId="77777777" w:rsidR="000302A7" w:rsidRPr="00783B7D" w:rsidRDefault="000302A7" w:rsidP="00D60FFA">
            <w:pPr>
              <w:pStyle w:val="NormalWeb"/>
              <w:spacing w:before="0" w:beforeAutospacing="0" w:after="0" w:afterAutospacing="0" w:line="256" w:lineRule="auto"/>
              <w:jc w:val="both"/>
              <w:rPr>
                <w:rFonts w:asciiTheme="minorHAnsi" w:hAnsiTheme="minorHAnsi" w:cs="Arial"/>
                <w:sz w:val="20"/>
                <w:szCs w:val="20"/>
                <w:lang w:eastAsia="en-US"/>
              </w:rPr>
            </w:pPr>
          </w:p>
        </w:tc>
        <w:tc>
          <w:tcPr>
            <w:tcW w:w="8057" w:type="dxa"/>
            <w:gridSpan w:val="3"/>
            <w:shd w:val="clear" w:color="auto" w:fill="D9D9D9"/>
            <w:tcMar>
              <w:top w:w="0" w:type="dxa"/>
              <w:left w:w="28" w:type="dxa"/>
              <w:bottom w:w="0" w:type="dxa"/>
              <w:right w:w="28" w:type="dxa"/>
            </w:tcMar>
          </w:tcPr>
          <w:p w14:paraId="6D49E75E" w14:textId="77777777" w:rsidR="000302A7" w:rsidRPr="00783B7D" w:rsidRDefault="000302A7" w:rsidP="00D60FFA">
            <w:pPr>
              <w:snapToGrid w:val="0"/>
              <w:jc w:val="center"/>
              <w:rPr>
                <w:rFonts w:cs="Arial"/>
                <w:sz w:val="20"/>
                <w:szCs w:val="20"/>
              </w:rPr>
            </w:pPr>
            <w:r w:rsidRPr="00783B7D">
              <w:rPr>
                <w:rFonts w:cs="Arial"/>
                <w:b/>
                <w:sz w:val="20"/>
                <w:szCs w:val="20"/>
              </w:rPr>
              <w:t>Debilidad o Amenaza</w:t>
            </w:r>
          </w:p>
        </w:tc>
      </w:tr>
      <w:tr w:rsidR="000302A7" w:rsidRPr="00783B7D" w14:paraId="083D5F4B" w14:textId="77777777" w:rsidTr="00D60FFA">
        <w:trPr>
          <w:trHeight w:val="403"/>
        </w:trPr>
        <w:tc>
          <w:tcPr>
            <w:tcW w:w="1905" w:type="dxa"/>
            <w:vMerge/>
            <w:tcMar>
              <w:top w:w="0" w:type="dxa"/>
              <w:left w:w="28" w:type="dxa"/>
              <w:bottom w:w="0" w:type="dxa"/>
              <w:right w:w="28" w:type="dxa"/>
            </w:tcMar>
            <w:vAlign w:val="center"/>
          </w:tcPr>
          <w:p w14:paraId="2F063F9E" w14:textId="77777777" w:rsidR="000302A7" w:rsidRPr="00783B7D" w:rsidRDefault="000302A7" w:rsidP="00D60FFA">
            <w:pPr>
              <w:pStyle w:val="NormalWeb"/>
              <w:spacing w:before="0" w:beforeAutospacing="0" w:after="0" w:afterAutospacing="0" w:line="256" w:lineRule="auto"/>
              <w:jc w:val="both"/>
              <w:rPr>
                <w:rFonts w:asciiTheme="minorHAnsi" w:hAnsiTheme="minorHAnsi" w:cs="Arial"/>
                <w:sz w:val="20"/>
                <w:szCs w:val="20"/>
                <w:lang w:eastAsia="en-US"/>
              </w:rPr>
            </w:pPr>
          </w:p>
        </w:tc>
        <w:tc>
          <w:tcPr>
            <w:tcW w:w="3510" w:type="dxa"/>
            <w:tcMar>
              <w:top w:w="0" w:type="dxa"/>
              <w:left w:w="28" w:type="dxa"/>
              <w:bottom w:w="0" w:type="dxa"/>
              <w:right w:w="28" w:type="dxa"/>
            </w:tcMar>
            <w:vAlign w:val="center"/>
          </w:tcPr>
          <w:p w14:paraId="1DC36778" w14:textId="77777777" w:rsidR="000302A7" w:rsidRPr="00783B7D" w:rsidRDefault="000302A7" w:rsidP="00D60FFA">
            <w:pPr>
              <w:pStyle w:val="NormalWeb"/>
              <w:spacing w:before="60" w:beforeAutospacing="0" w:after="60" w:afterAutospacing="0"/>
              <w:ind w:right="9"/>
              <w:jc w:val="both"/>
              <w:rPr>
                <w:rFonts w:asciiTheme="minorHAnsi" w:hAnsiTheme="minorHAnsi" w:cs="Arial"/>
                <w:sz w:val="20"/>
                <w:szCs w:val="20"/>
                <w:lang w:eastAsia="en-US"/>
              </w:rPr>
            </w:pPr>
            <w:r w:rsidRPr="00B07101">
              <w:rPr>
                <w:rFonts w:asciiTheme="minorHAnsi" w:hAnsiTheme="minorHAnsi" w:cstheme="minorHAnsi"/>
                <w:b/>
                <w:sz w:val="20"/>
                <w:szCs w:val="20"/>
              </w:rPr>
              <w:t xml:space="preserve">Debilidad: </w:t>
            </w:r>
            <w:r>
              <w:rPr>
                <w:rFonts w:asciiTheme="minorHAnsi" w:hAnsiTheme="minorHAnsi" w:cstheme="minorHAnsi"/>
                <w:bCs/>
                <w:sz w:val="20"/>
                <w:szCs w:val="20"/>
              </w:rPr>
              <w:t>La información que tiene disponible el Fondo en el SRFT para monitorear su desempeño, no en todos los casos cumple con el criterio de homogeneidad, por lo que no se puede calificar como confiable.</w:t>
            </w:r>
          </w:p>
        </w:tc>
        <w:tc>
          <w:tcPr>
            <w:tcW w:w="1130" w:type="dxa"/>
            <w:tcMar>
              <w:top w:w="0" w:type="dxa"/>
              <w:left w:w="28" w:type="dxa"/>
              <w:bottom w:w="0" w:type="dxa"/>
              <w:right w:w="28" w:type="dxa"/>
            </w:tcMar>
            <w:vAlign w:val="center"/>
          </w:tcPr>
          <w:p w14:paraId="6C651C9D" w14:textId="77777777" w:rsidR="000302A7" w:rsidRPr="00783B7D" w:rsidRDefault="000302A7" w:rsidP="00D60FFA">
            <w:pPr>
              <w:pStyle w:val="NormalWeb"/>
              <w:spacing w:before="60" w:beforeAutospacing="0" w:after="60" w:afterAutospacing="0"/>
              <w:jc w:val="center"/>
              <w:rPr>
                <w:rFonts w:asciiTheme="minorHAnsi" w:hAnsiTheme="minorHAnsi" w:cs="Arial"/>
                <w:sz w:val="20"/>
                <w:szCs w:val="20"/>
                <w:lang w:eastAsia="en-US"/>
              </w:rPr>
            </w:pPr>
            <w:r>
              <w:rPr>
                <w:rFonts w:asciiTheme="minorHAnsi" w:hAnsiTheme="minorHAnsi" w:cs="Arial"/>
                <w:sz w:val="20"/>
                <w:szCs w:val="20"/>
                <w:lang w:eastAsia="en-US"/>
              </w:rPr>
              <w:t>42</w:t>
            </w:r>
          </w:p>
        </w:tc>
        <w:tc>
          <w:tcPr>
            <w:tcW w:w="3417" w:type="dxa"/>
            <w:tcMar>
              <w:top w:w="0" w:type="dxa"/>
              <w:left w:w="28" w:type="dxa"/>
              <w:bottom w:w="0" w:type="dxa"/>
              <w:right w:w="28" w:type="dxa"/>
            </w:tcMar>
          </w:tcPr>
          <w:p w14:paraId="7E07B1CF" w14:textId="77777777" w:rsidR="000302A7" w:rsidRPr="00783B7D" w:rsidRDefault="000302A7" w:rsidP="00D60FFA">
            <w:pPr>
              <w:pStyle w:val="NormalWeb"/>
              <w:spacing w:before="60" w:beforeAutospacing="0" w:after="60" w:afterAutospacing="0"/>
              <w:ind w:right="19"/>
              <w:jc w:val="both"/>
              <w:rPr>
                <w:rFonts w:asciiTheme="minorHAnsi" w:hAnsiTheme="minorHAnsi" w:cs="Arial"/>
                <w:sz w:val="20"/>
                <w:szCs w:val="20"/>
                <w:lang w:eastAsia="en-US"/>
              </w:rPr>
            </w:pPr>
            <w:r>
              <w:rPr>
                <w:rFonts w:asciiTheme="minorHAnsi" w:hAnsiTheme="minorHAnsi" w:cs="Arial"/>
                <w:sz w:val="20"/>
                <w:szCs w:val="20"/>
                <w:lang w:eastAsia="en-US"/>
              </w:rPr>
              <w:t>18. La DGPyP “A” y las entidades federativas deben fortalecer su mecanismo de supervisión y seguimiento de la información que se reporta en el SRFT. En este sentido, p</w:t>
            </w:r>
            <w:r w:rsidRPr="00CA2EAD">
              <w:rPr>
                <w:rFonts w:asciiTheme="minorHAnsi" w:hAnsiTheme="minorHAnsi" w:cs="Arial"/>
                <w:sz w:val="20"/>
                <w:szCs w:val="20"/>
                <w:lang w:eastAsia="en-US"/>
              </w:rPr>
              <w:t>ara atender lo anterior, es necesario que la DGPyP “A” fortalezca su estructura ocupacional para que de esta manera le brinde un seguimiento más puntual a la información que se reporta en el SRFT, mientras que, a nivel estatal, lo deseable es que también existiera un área especializada en la revisión de información del SRFT.</w:t>
            </w:r>
          </w:p>
        </w:tc>
      </w:tr>
    </w:tbl>
    <w:p w14:paraId="7634EC27" w14:textId="22B4B4FC" w:rsidR="000302A7" w:rsidRDefault="000302A7" w:rsidP="00AE6A07">
      <w:pPr>
        <w:autoSpaceDE w:val="0"/>
        <w:autoSpaceDN w:val="0"/>
        <w:adjustRightInd w:val="0"/>
        <w:snapToGrid w:val="0"/>
        <w:spacing w:before="0"/>
        <w:rPr>
          <w:rFonts w:cs="Arial"/>
          <w:b/>
          <w:sz w:val="20"/>
          <w:szCs w:val="21"/>
        </w:rPr>
      </w:pPr>
    </w:p>
    <w:p w14:paraId="04416FBE" w14:textId="5D688797" w:rsidR="00192B0A" w:rsidRDefault="00192B0A" w:rsidP="00AE6A07">
      <w:pPr>
        <w:autoSpaceDE w:val="0"/>
        <w:autoSpaceDN w:val="0"/>
        <w:adjustRightInd w:val="0"/>
        <w:snapToGrid w:val="0"/>
        <w:spacing w:before="0"/>
        <w:rPr>
          <w:rFonts w:cs="Arial"/>
          <w:b/>
          <w:bCs/>
          <w:sz w:val="20"/>
          <w:szCs w:val="21"/>
        </w:rPr>
      </w:pPr>
    </w:p>
    <w:p w14:paraId="605BF513" w14:textId="3657DC3E" w:rsidR="00AE6A07" w:rsidRDefault="00AE6A07" w:rsidP="006E0118">
      <w:pPr>
        <w:pStyle w:val="Descripcin"/>
        <w:jc w:val="left"/>
        <w:rPr>
          <w:b/>
          <w:i w:val="0"/>
          <w:color w:val="auto"/>
          <w:sz w:val="22"/>
        </w:rPr>
      </w:pPr>
    </w:p>
    <w:bookmarkEnd w:id="74"/>
    <w:p w14:paraId="4B76668D" w14:textId="77777777" w:rsidR="006E0118" w:rsidRDefault="006E0118" w:rsidP="006E0118">
      <w:pPr>
        <w:pStyle w:val="Descripcin"/>
        <w:jc w:val="left"/>
        <w:rPr>
          <w:b/>
          <w:i w:val="0"/>
          <w:color w:val="auto"/>
          <w:sz w:val="22"/>
        </w:rPr>
      </w:pPr>
      <w:r>
        <w:rPr>
          <w:b/>
          <w:i w:val="0"/>
          <w:color w:val="auto"/>
          <w:sz w:val="22"/>
        </w:rPr>
        <w:br w:type="page"/>
      </w:r>
    </w:p>
    <w:p w14:paraId="644C95D0" w14:textId="40275326" w:rsidR="00CB0593" w:rsidRPr="004A18C8" w:rsidRDefault="00CB0593" w:rsidP="00CB0593">
      <w:pPr>
        <w:pStyle w:val="Descripcin"/>
        <w:jc w:val="center"/>
        <w:rPr>
          <w:b/>
          <w:i w:val="0"/>
          <w:color w:val="auto"/>
          <w:sz w:val="22"/>
        </w:rPr>
      </w:pPr>
      <w:bookmarkStart w:id="75" w:name="_Toc55897824"/>
      <w:r w:rsidRPr="004A18C8">
        <w:rPr>
          <w:b/>
          <w:i w:val="0"/>
          <w:color w:val="auto"/>
          <w:sz w:val="22"/>
        </w:rPr>
        <w:lastRenderedPageBreak/>
        <w:t xml:space="preserve">Anexo </w:t>
      </w:r>
      <w:r w:rsidRPr="004A18C8">
        <w:rPr>
          <w:b/>
          <w:i w:val="0"/>
          <w:color w:val="auto"/>
          <w:sz w:val="22"/>
        </w:rPr>
        <w:fldChar w:fldCharType="begin"/>
      </w:r>
      <w:r w:rsidRPr="004A18C8">
        <w:rPr>
          <w:b/>
          <w:i w:val="0"/>
          <w:color w:val="auto"/>
          <w:sz w:val="22"/>
        </w:rPr>
        <w:instrText xml:space="preserve"> SEQ Anexo \* ARABIC </w:instrText>
      </w:r>
      <w:r w:rsidRPr="004A18C8">
        <w:rPr>
          <w:b/>
          <w:i w:val="0"/>
          <w:color w:val="auto"/>
          <w:sz w:val="22"/>
        </w:rPr>
        <w:fldChar w:fldCharType="separate"/>
      </w:r>
      <w:r w:rsidR="00DD4838">
        <w:rPr>
          <w:b/>
          <w:i w:val="0"/>
          <w:noProof/>
          <w:color w:val="auto"/>
          <w:sz w:val="22"/>
        </w:rPr>
        <w:t>10</w:t>
      </w:r>
      <w:r w:rsidRPr="004A18C8">
        <w:rPr>
          <w:b/>
          <w:i w:val="0"/>
          <w:color w:val="auto"/>
          <w:sz w:val="22"/>
        </w:rPr>
        <w:fldChar w:fldCharType="end"/>
      </w:r>
      <w:r w:rsidRPr="004A18C8">
        <w:rPr>
          <w:b/>
          <w:i w:val="0"/>
          <w:color w:val="auto"/>
          <w:sz w:val="22"/>
        </w:rPr>
        <w:t xml:space="preserve">. </w:t>
      </w:r>
      <w:r>
        <w:rPr>
          <w:b/>
          <w:i w:val="0"/>
          <w:color w:val="auto"/>
          <w:sz w:val="22"/>
        </w:rPr>
        <w:t>Valoración final del Fondo</w:t>
      </w:r>
      <w:bookmarkEnd w:id="75"/>
    </w:p>
    <w:p w14:paraId="691C3349" w14:textId="49286D7E" w:rsidR="00CB0593" w:rsidRPr="009F7F44" w:rsidRDefault="00CB0593" w:rsidP="00CB0593">
      <w:pPr>
        <w:autoSpaceDE w:val="0"/>
        <w:autoSpaceDN w:val="0"/>
        <w:adjustRightInd w:val="0"/>
        <w:snapToGrid w:val="0"/>
        <w:spacing w:before="0" w:after="0"/>
        <w:rPr>
          <w:rFonts w:cs="Arial"/>
          <w:bCs/>
          <w:sz w:val="20"/>
          <w:szCs w:val="21"/>
        </w:rPr>
      </w:pPr>
      <w:r w:rsidRPr="009F7F44">
        <w:rPr>
          <w:rFonts w:cs="Arial"/>
          <w:bCs/>
          <w:sz w:val="20"/>
          <w:szCs w:val="21"/>
        </w:rPr>
        <w:t xml:space="preserve">Nombre del </w:t>
      </w:r>
      <w:r>
        <w:rPr>
          <w:rFonts w:cs="Arial"/>
          <w:bCs/>
          <w:sz w:val="20"/>
          <w:szCs w:val="21"/>
        </w:rPr>
        <w:t>Fondo</w:t>
      </w:r>
      <w:r w:rsidRPr="009F7F44">
        <w:rPr>
          <w:rFonts w:cs="Arial"/>
          <w:bCs/>
          <w:sz w:val="20"/>
          <w:szCs w:val="21"/>
        </w:rPr>
        <w:t xml:space="preserve">: </w:t>
      </w:r>
      <w:r>
        <w:rPr>
          <w:rFonts w:cs="Arial"/>
          <w:b/>
          <w:bCs/>
          <w:sz w:val="20"/>
          <w:szCs w:val="21"/>
        </w:rPr>
        <w:t xml:space="preserve">Fondo de Aportaciones para el Fortalecimiento de los Municipios y </w:t>
      </w:r>
      <w:r w:rsidR="00CE768A">
        <w:rPr>
          <w:rFonts w:cs="Arial"/>
          <w:b/>
          <w:bCs/>
          <w:sz w:val="20"/>
          <w:szCs w:val="21"/>
        </w:rPr>
        <w:t xml:space="preserve">de </w:t>
      </w:r>
      <w:r>
        <w:rPr>
          <w:rFonts w:cs="Arial"/>
          <w:b/>
          <w:bCs/>
          <w:sz w:val="20"/>
          <w:szCs w:val="21"/>
        </w:rPr>
        <w:t>las Demarcaciones Territoriales del Distrito Federal</w:t>
      </w:r>
    </w:p>
    <w:p w14:paraId="79E878D8" w14:textId="77777777" w:rsidR="00CB0593" w:rsidRPr="009F7F44" w:rsidRDefault="00CB0593" w:rsidP="00CB0593">
      <w:pPr>
        <w:autoSpaceDE w:val="0"/>
        <w:autoSpaceDN w:val="0"/>
        <w:adjustRightInd w:val="0"/>
        <w:snapToGrid w:val="0"/>
        <w:spacing w:before="0" w:after="0"/>
        <w:rPr>
          <w:rFonts w:cs="Arial"/>
          <w:bCs/>
          <w:sz w:val="20"/>
          <w:szCs w:val="21"/>
        </w:rPr>
      </w:pPr>
      <w:r w:rsidRPr="009F7F44">
        <w:rPr>
          <w:rFonts w:cs="Arial"/>
          <w:bCs/>
          <w:sz w:val="20"/>
          <w:szCs w:val="21"/>
        </w:rPr>
        <w:t xml:space="preserve">Clave y modalidad: </w:t>
      </w:r>
      <w:r>
        <w:rPr>
          <w:rFonts w:cs="Arial"/>
          <w:b/>
          <w:bCs/>
          <w:sz w:val="20"/>
          <w:szCs w:val="21"/>
        </w:rPr>
        <w:t>I005</w:t>
      </w:r>
      <w:r w:rsidRPr="00C16C59">
        <w:rPr>
          <w:rFonts w:cs="Arial"/>
          <w:b/>
          <w:bCs/>
          <w:sz w:val="20"/>
          <w:szCs w:val="21"/>
        </w:rPr>
        <w:t xml:space="preserve"> </w:t>
      </w:r>
      <w:r>
        <w:rPr>
          <w:rFonts w:cs="Arial"/>
          <w:b/>
          <w:bCs/>
          <w:sz w:val="20"/>
          <w:szCs w:val="21"/>
        </w:rPr>
        <w:t>– Gasto Federalizado</w:t>
      </w:r>
    </w:p>
    <w:p w14:paraId="6670E3F0" w14:textId="77777777" w:rsidR="00CB0593" w:rsidRPr="009F7F44" w:rsidRDefault="00CB0593" w:rsidP="00CB0593">
      <w:pPr>
        <w:autoSpaceDE w:val="0"/>
        <w:autoSpaceDN w:val="0"/>
        <w:adjustRightInd w:val="0"/>
        <w:snapToGrid w:val="0"/>
        <w:spacing w:before="0" w:after="0"/>
        <w:rPr>
          <w:rFonts w:cs="Arial"/>
          <w:bCs/>
          <w:sz w:val="20"/>
          <w:szCs w:val="21"/>
        </w:rPr>
      </w:pPr>
      <w:r w:rsidRPr="009F7F44">
        <w:rPr>
          <w:rFonts w:cs="Arial"/>
          <w:bCs/>
          <w:sz w:val="20"/>
          <w:szCs w:val="21"/>
        </w:rPr>
        <w:t>Dependencia</w:t>
      </w:r>
      <w:r>
        <w:rPr>
          <w:rFonts w:cs="Arial"/>
          <w:bCs/>
          <w:sz w:val="20"/>
          <w:szCs w:val="21"/>
        </w:rPr>
        <w:t xml:space="preserve"> Coordinadora</w:t>
      </w:r>
      <w:r w:rsidRPr="009F7F44">
        <w:rPr>
          <w:rFonts w:cs="Arial"/>
          <w:bCs/>
          <w:sz w:val="20"/>
          <w:szCs w:val="21"/>
        </w:rPr>
        <w:t xml:space="preserve">: </w:t>
      </w:r>
      <w:r w:rsidRPr="009F7F44">
        <w:rPr>
          <w:rFonts w:cs="Arial"/>
          <w:b/>
          <w:bCs/>
          <w:sz w:val="20"/>
          <w:szCs w:val="21"/>
        </w:rPr>
        <w:t xml:space="preserve">Secretaría de </w:t>
      </w:r>
      <w:r>
        <w:rPr>
          <w:rFonts w:cs="Arial"/>
          <w:b/>
          <w:bCs/>
          <w:sz w:val="20"/>
          <w:szCs w:val="21"/>
        </w:rPr>
        <w:t>Hacienda y Crédito Público</w:t>
      </w:r>
    </w:p>
    <w:p w14:paraId="13E55691" w14:textId="77777777" w:rsidR="00CB0593" w:rsidRPr="009F7F44" w:rsidRDefault="00CB0593" w:rsidP="00CB0593">
      <w:pPr>
        <w:autoSpaceDE w:val="0"/>
        <w:autoSpaceDN w:val="0"/>
        <w:adjustRightInd w:val="0"/>
        <w:snapToGrid w:val="0"/>
        <w:spacing w:before="0" w:after="0"/>
        <w:rPr>
          <w:rFonts w:cs="Arial"/>
          <w:bCs/>
          <w:sz w:val="20"/>
          <w:szCs w:val="21"/>
        </w:rPr>
      </w:pPr>
      <w:r w:rsidRPr="009F7F44">
        <w:rPr>
          <w:rFonts w:cs="Arial"/>
          <w:bCs/>
          <w:sz w:val="20"/>
          <w:szCs w:val="21"/>
        </w:rPr>
        <w:t xml:space="preserve">Unidad Responsable: </w:t>
      </w:r>
      <w:r>
        <w:rPr>
          <w:rFonts w:cs="Arial"/>
          <w:b/>
          <w:bCs/>
          <w:sz w:val="20"/>
          <w:szCs w:val="21"/>
        </w:rPr>
        <w:t>Dirección General de Programación y Presupuesto “A”</w:t>
      </w:r>
    </w:p>
    <w:p w14:paraId="6036AD20" w14:textId="77777777" w:rsidR="00CB0593" w:rsidRPr="009F7F44" w:rsidRDefault="00CB0593" w:rsidP="00CB0593">
      <w:pPr>
        <w:autoSpaceDE w:val="0"/>
        <w:autoSpaceDN w:val="0"/>
        <w:adjustRightInd w:val="0"/>
        <w:snapToGrid w:val="0"/>
        <w:spacing w:before="0" w:after="0"/>
        <w:rPr>
          <w:rFonts w:cs="Arial"/>
          <w:bCs/>
          <w:sz w:val="20"/>
          <w:szCs w:val="21"/>
        </w:rPr>
      </w:pPr>
      <w:r w:rsidRPr="009F7F44">
        <w:rPr>
          <w:rFonts w:cs="Arial"/>
          <w:bCs/>
          <w:sz w:val="20"/>
          <w:szCs w:val="21"/>
        </w:rPr>
        <w:t xml:space="preserve">Tipo de Evaluación: </w:t>
      </w:r>
      <w:r>
        <w:rPr>
          <w:rFonts w:cs="Arial"/>
          <w:b/>
          <w:bCs/>
          <w:sz w:val="20"/>
          <w:szCs w:val="21"/>
        </w:rPr>
        <w:t>Estratégica</w:t>
      </w:r>
    </w:p>
    <w:p w14:paraId="148C304E" w14:textId="2C9C8429" w:rsidR="006E0118" w:rsidRDefault="00CB0593" w:rsidP="00CB0593">
      <w:pPr>
        <w:tabs>
          <w:tab w:val="left" w:pos="2124"/>
        </w:tabs>
        <w:autoSpaceDE w:val="0"/>
        <w:autoSpaceDN w:val="0"/>
        <w:adjustRightInd w:val="0"/>
        <w:snapToGrid w:val="0"/>
        <w:spacing w:before="0" w:after="240"/>
        <w:rPr>
          <w:rFonts w:cs="Arial"/>
          <w:bCs/>
          <w:sz w:val="20"/>
          <w:szCs w:val="21"/>
        </w:rPr>
      </w:pPr>
      <w:r w:rsidRPr="009F7F44">
        <w:rPr>
          <w:rFonts w:cs="Arial"/>
          <w:bCs/>
          <w:sz w:val="20"/>
          <w:szCs w:val="21"/>
        </w:rPr>
        <w:t xml:space="preserve">Año de la Evaluación: </w:t>
      </w:r>
      <w:r w:rsidRPr="00AE6A07">
        <w:rPr>
          <w:rFonts w:cs="Arial"/>
          <w:b/>
          <w:sz w:val="20"/>
          <w:szCs w:val="21"/>
        </w:rPr>
        <w:t>2017</w:t>
      </w:r>
    </w:p>
    <w:tbl>
      <w:tblPr>
        <w:tblStyle w:val="Tablaconcuadrcula"/>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546"/>
        <w:gridCol w:w="1275"/>
        <w:gridCol w:w="6141"/>
      </w:tblGrid>
      <w:tr w:rsidR="00D97FA6" w:rsidRPr="00D60FFA" w14:paraId="411A67B7" w14:textId="77777777" w:rsidTr="002C7F7A">
        <w:trPr>
          <w:trHeight w:val="403"/>
        </w:trPr>
        <w:tc>
          <w:tcPr>
            <w:tcW w:w="1278" w:type="pct"/>
            <w:shd w:val="clear" w:color="auto" w:fill="9CC2E5"/>
          </w:tcPr>
          <w:p w14:paraId="4B0A34D0" w14:textId="77777777" w:rsidR="00D97FA6" w:rsidRPr="00D60FFA" w:rsidRDefault="00D97FA6" w:rsidP="002C7F7A">
            <w:pPr>
              <w:spacing w:before="40" w:after="40"/>
              <w:jc w:val="center"/>
              <w:rPr>
                <w:b/>
                <w:color w:val="000000" w:themeColor="text1"/>
                <w:sz w:val="20"/>
              </w:rPr>
            </w:pPr>
            <w:r w:rsidRPr="00D60FFA">
              <w:rPr>
                <w:b/>
                <w:color w:val="000000" w:themeColor="text1"/>
                <w:sz w:val="20"/>
              </w:rPr>
              <w:t>Módulo</w:t>
            </w:r>
          </w:p>
        </w:tc>
        <w:tc>
          <w:tcPr>
            <w:tcW w:w="640" w:type="pct"/>
            <w:shd w:val="clear" w:color="auto" w:fill="9CC2E5"/>
          </w:tcPr>
          <w:p w14:paraId="6198E80D" w14:textId="77777777" w:rsidR="00D97FA6" w:rsidRPr="00D60FFA" w:rsidRDefault="00D97FA6" w:rsidP="002C7F7A">
            <w:pPr>
              <w:spacing w:before="40" w:after="40"/>
              <w:jc w:val="center"/>
              <w:rPr>
                <w:b/>
                <w:color w:val="000000" w:themeColor="text1"/>
                <w:sz w:val="20"/>
              </w:rPr>
            </w:pPr>
            <w:r w:rsidRPr="00D60FFA">
              <w:rPr>
                <w:b/>
                <w:color w:val="000000" w:themeColor="text1"/>
                <w:sz w:val="20"/>
              </w:rPr>
              <w:t>Nivel promedio</w:t>
            </w:r>
          </w:p>
        </w:tc>
        <w:tc>
          <w:tcPr>
            <w:tcW w:w="3081" w:type="pct"/>
            <w:shd w:val="clear" w:color="auto" w:fill="9CC2E5"/>
          </w:tcPr>
          <w:p w14:paraId="420B286B" w14:textId="77777777" w:rsidR="00D97FA6" w:rsidRPr="00D60FFA" w:rsidRDefault="00D97FA6" w:rsidP="002C7F7A">
            <w:pPr>
              <w:spacing w:before="40" w:after="40"/>
              <w:jc w:val="center"/>
              <w:rPr>
                <w:b/>
                <w:color w:val="000000" w:themeColor="text1"/>
                <w:sz w:val="20"/>
              </w:rPr>
            </w:pPr>
            <w:r w:rsidRPr="00D60FFA">
              <w:rPr>
                <w:b/>
                <w:color w:val="000000" w:themeColor="text1"/>
                <w:sz w:val="20"/>
              </w:rPr>
              <w:t>Justificación</w:t>
            </w:r>
          </w:p>
        </w:tc>
      </w:tr>
      <w:tr w:rsidR="00D97FA6" w:rsidRPr="00D60FFA" w14:paraId="20730087" w14:textId="77777777" w:rsidTr="002C7F7A">
        <w:tc>
          <w:tcPr>
            <w:tcW w:w="1278" w:type="pct"/>
          </w:tcPr>
          <w:p w14:paraId="2D099EF7" w14:textId="77777777" w:rsidR="00D97FA6" w:rsidRPr="00D60FFA" w:rsidRDefault="00D97FA6" w:rsidP="002C7F7A">
            <w:pPr>
              <w:spacing w:before="40" w:after="40"/>
              <w:rPr>
                <w:sz w:val="20"/>
              </w:rPr>
            </w:pPr>
            <w:r w:rsidRPr="00D60FFA">
              <w:rPr>
                <w:sz w:val="20"/>
              </w:rPr>
              <w:t>Diseño y mecanismos de intervención</w:t>
            </w:r>
          </w:p>
        </w:tc>
        <w:tc>
          <w:tcPr>
            <w:tcW w:w="640" w:type="pct"/>
          </w:tcPr>
          <w:p w14:paraId="65242825" w14:textId="77777777" w:rsidR="00D97FA6" w:rsidRPr="00D60FFA" w:rsidRDefault="00D97FA6" w:rsidP="002C7F7A">
            <w:pPr>
              <w:spacing w:before="40" w:after="40"/>
              <w:jc w:val="center"/>
              <w:rPr>
                <w:sz w:val="20"/>
              </w:rPr>
            </w:pPr>
            <w:r w:rsidRPr="00D60FFA">
              <w:rPr>
                <w:sz w:val="20"/>
              </w:rPr>
              <w:t>0</w:t>
            </w:r>
          </w:p>
        </w:tc>
        <w:tc>
          <w:tcPr>
            <w:tcW w:w="3081" w:type="pct"/>
          </w:tcPr>
          <w:p w14:paraId="3724F90C" w14:textId="77777777" w:rsidR="00D97FA6" w:rsidRPr="00D60FFA" w:rsidRDefault="00D97FA6" w:rsidP="002C7F7A">
            <w:pPr>
              <w:spacing w:before="60" w:after="60"/>
              <w:rPr>
                <w:sz w:val="20"/>
              </w:rPr>
            </w:pPr>
            <w:r w:rsidRPr="00AE0788">
              <w:rPr>
                <w:sz w:val="20"/>
              </w:rPr>
              <w:t>El F</w:t>
            </w:r>
            <w:r>
              <w:rPr>
                <w:sz w:val="20"/>
              </w:rPr>
              <w:t xml:space="preserve">ORTAMUN no cuenta con un documento en donde se identifique y cuantifique el problema o la necesidad que busca resolver o atender, esto debido a que el Fondo surge de una iniciativa de Ley por parte del Poder Legislativo, por lo que su origen es distinto a otros </w:t>
            </w:r>
            <w:proofErr w:type="spellStart"/>
            <w:r>
              <w:rPr>
                <w:sz w:val="20"/>
              </w:rPr>
              <w:t>Pp</w:t>
            </w:r>
            <w:proofErr w:type="spellEnd"/>
            <w:r>
              <w:rPr>
                <w:sz w:val="20"/>
              </w:rPr>
              <w:t xml:space="preserve"> de la APF. En consecuencia con lo anterior, el Fondo no dispone de un diagnóstico o de un esquema de árbol de problemas en donde se identifique el problema central que busca resolver. </w:t>
            </w:r>
            <w:r w:rsidRPr="00C324F8">
              <w:rPr>
                <w:sz w:val="20"/>
              </w:rPr>
              <w:t>Cabe señalar que los documentos normativos (LCF) y operativos (MIR) no cuentan con elementos suficientes para identificar y documentar el problema o necesidad que busca atender el F</w:t>
            </w:r>
            <w:r>
              <w:rPr>
                <w:sz w:val="20"/>
              </w:rPr>
              <w:t>ondo</w:t>
            </w:r>
            <w:r w:rsidRPr="00C324F8">
              <w:rPr>
                <w:sz w:val="20"/>
              </w:rPr>
              <w:t>.</w:t>
            </w:r>
          </w:p>
        </w:tc>
      </w:tr>
      <w:tr w:rsidR="00D97FA6" w:rsidRPr="00D60FFA" w14:paraId="7E7668D7" w14:textId="77777777" w:rsidTr="002C7F7A">
        <w:tc>
          <w:tcPr>
            <w:tcW w:w="1278" w:type="pct"/>
          </w:tcPr>
          <w:p w14:paraId="76E7F33C" w14:textId="77777777" w:rsidR="00D97FA6" w:rsidRPr="00D60FFA" w:rsidRDefault="00D97FA6" w:rsidP="002C7F7A">
            <w:pPr>
              <w:spacing w:before="40" w:after="40"/>
              <w:rPr>
                <w:sz w:val="20"/>
              </w:rPr>
            </w:pPr>
            <w:r w:rsidRPr="00D60FFA">
              <w:rPr>
                <w:sz w:val="20"/>
              </w:rPr>
              <w:t>MIR</w:t>
            </w:r>
          </w:p>
        </w:tc>
        <w:tc>
          <w:tcPr>
            <w:tcW w:w="640" w:type="pct"/>
          </w:tcPr>
          <w:p w14:paraId="3B6B4DD7" w14:textId="77777777" w:rsidR="00D97FA6" w:rsidRPr="00D60FFA" w:rsidRDefault="00D97FA6" w:rsidP="002C7F7A">
            <w:pPr>
              <w:spacing w:before="40" w:after="40"/>
              <w:jc w:val="center"/>
              <w:rPr>
                <w:sz w:val="20"/>
              </w:rPr>
            </w:pPr>
            <w:r w:rsidRPr="00D60FFA">
              <w:rPr>
                <w:sz w:val="20"/>
              </w:rPr>
              <w:t>0.58</w:t>
            </w:r>
          </w:p>
        </w:tc>
        <w:tc>
          <w:tcPr>
            <w:tcW w:w="3081" w:type="pct"/>
          </w:tcPr>
          <w:p w14:paraId="1E96137D" w14:textId="77777777" w:rsidR="00D97FA6" w:rsidRPr="00D60FFA" w:rsidRDefault="00D97FA6" w:rsidP="002C7F7A">
            <w:pPr>
              <w:spacing w:before="40" w:after="40"/>
              <w:rPr>
                <w:sz w:val="20"/>
                <w:szCs w:val="20"/>
              </w:rPr>
            </w:pPr>
            <w:r>
              <w:rPr>
                <w:sz w:val="20"/>
                <w:szCs w:val="20"/>
              </w:rPr>
              <w:t xml:space="preserve">Entre las fortalezas que presenta la MIR del FORTAMUN se encuentran que el Componente establecido en la MIR 2017, es el entregable que produce el Fondo, además del necesario para genera el Propósito, además de que el objetivo a nivel de Propósito incluye un solo objetivo, por lo cual se considera que es único. Sin embargo, también presenta algunas áreas de mejora, </w:t>
            </w:r>
            <w:r w:rsidRPr="008C45BA">
              <w:rPr>
                <w:sz w:val="20"/>
                <w:szCs w:val="20"/>
              </w:rPr>
              <w:t>entre las cuales se encuentran: 1) es necesario incluir en el Fin del Fondo la solución del problema, 2) precisar en el Propósito si lo que busca es transferir recursos o fortalecer las finanzas públicas de los estados, 3) readecuar la redacción del Componente con base en la sintaxis recomendada por la MML, 4) Identificar con claridad las acciones que realiza el Fondo para generar el Componente</w:t>
            </w:r>
            <w:r>
              <w:rPr>
                <w:sz w:val="20"/>
                <w:szCs w:val="20"/>
              </w:rPr>
              <w:t>, 5) Incluir indicadores que guarden una relación directa con el objetivo que pretenden medir, es decir, que sean pertinentes y 6) De resultar pertinente, integrar los valores de línea base en la fichas técnicas de los indicadores</w:t>
            </w:r>
            <w:r w:rsidRPr="008C45BA">
              <w:rPr>
                <w:sz w:val="20"/>
                <w:szCs w:val="20"/>
              </w:rPr>
              <w:t>.</w:t>
            </w:r>
          </w:p>
        </w:tc>
      </w:tr>
      <w:tr w:rsidR="00D97FA6" w:rsidRPr="00D60FFA" w14:paraId="6C9A046B" w14:textId="77777777" w:rsidTr="002C7F7A">
        <w:tc>
          <w:tcPr>
            <w:tcW w:w="1278" w:type="pct"/>
          </w:tcPr>
          <w:p w14:paraId="1FA0F66B" w14:textId="77777777" w:rsidR="00D97FA6" w:rsidRPr="00D60FFA" w:rsidRDefault="00D97FA6" w:rsidP="002C7F7A">
            <w:pPr>
              <w:spacing w:before="40" w:after="40"/>
              <w:rPr>
                <w:sz w:val="20"/>
              </w:rPr>
            </w:pPr>
            <w:r w:rsidRPr="00D60FFA">
              <w:rPr>
                <w:sz w:val="20"/>
              </w:rPr>
              <w:t>Consistencia entre los elementos del diseño</w:t>
            </w:r>
          </w:p>
        </w:tc>
        <w:tc>
          <w:tcPr>
            <w:tcW w:w="640" w:type="pct"/>
          </w:tcPr>
          <w:p w14:paraId="7D1A3983" w14:textId="77777777" w:rsidR="00D97FA6" w:rsidRPr="00D60FFA" w:rsidRDefault="00D97FA6" w:rsidP="002C7F7A">
            <w:pPr>
              <w:spacing w:before="40" w:after="40"/>
              <w:jc w:val="center"/>
              <w:rPr>
                <w:sz w:val="20"/>
              </w:rPr>
            </w:pPr>
            <w:r w:rsidRPr="00D60FFA">
              <w:rPr>
                <w:sz w:val="20"/>
              </w:rPr>
              <w:t>0.19</w:t>
            </w:r>
          </w:p>
        </w:tc>
        <w:tc>
          <w:tcPr>
            <w:tcW w:w="3081" w:type="pct"/>
          </w:tcPr>
          <w:p w14:paraId="721D6434" w14:textId="77777777" w:rsidR="00D97FA6" w:rsidRPr="00D60FFA" w:rsidRDefault="00D97FA6" w:rsidP="002C7F7A">
            <w:pPr>
              <w:spacing w:before="40" w:after="40"/>
              <w:rPr>
                <w:sz w:val="20"/>
              </w:rPr>
            </w:pPr>
            <w:r>
              <w:rPr>
                <w:sz w:val="20"/>
              </w:rPr>
              <w:t>E</w:t>
            </w:r>
            <w:r w:rsidRPr="00D60FFA">
              <w:rPr>
                <w:sz w:val="20"/>
              </w:rPr>
              <w:t xml:space="preserve">l Fondo utiliza información de auditorías al desempeño para la toma de decisiones y para definir acciones y actividades que contribuyen a mejorar su gestión y resultados. </w:t>
            </w:r>
            <w:r>
              <w:rPr>
                <w:sz w:val="20"/>
              </w:rPr>
              <w:t>Por otro lado, n</w:t>
            </w:r>
            <w:r w:rsidRPr="007E2DDD">
              <w:rPr>
                <w:sz w:val="20"/>
              </w:rPr>
              <w:t>o se identific</w:t>
            </w:r>
            <w:r>
              <w:rPr>
                <w:sz w:val="20"/>
              </w:rPr>
              <w:t>aron</w:t>
            </w:r>
            <w:r w:rsidRPr="007E2DDD">
              <w:rPr>
                <w:sz w:val="20"/>
              </w:rPr>
              <w:t xml:space="preserve"> en ningún documento oficial de planeación o programación, sistema o herramienta de planeación, como es el caso de la MIR, elementos que integren un Plan Estratégico del Fondo. Lo anterior se explica, principalmente porque centra su Propósito en un tema de gestión (transferir recursos). Tampoco se identificó un documento oficial que haga referencia a un Plan Anual de Trabajo, en donde se describan las actividades sustantiva</w:t>
            </w:r>
            <w:r>
              <w:rPr>
                <w:sz w:val="20"/>
              </w:rPr>
              <w:t>s</w:t>
            </w:r>
            <w:r w:rsidRPr="007E2DDD">
              <w:rPr>
                <w:sz w:val="20"/>
              </w:rPr>
              <w:t xml:space="preserve"> que llevará a cabo durante el año para lograr sus objetivos, </w:t>
            </w:r>
            <w:r>
              <w:rPr>
                <w:sz w:val="20"/>
              </w:rPr>
              <w:t>la única tarea que está documentada es la</w:t>
            </w:r>
            <w:r w:rsidRPr="007E2DDD">
              <w:rPr>
                <w:sz w:val="20"/>
              </w:rPr>
              <w:t xml:space="preserve"> publica</w:t>
            </w:r>
            <w:r>
              <w:rPr>
                <w:sz w:val="20"/>
              </w:rPr>
              <w:t>ción</w:t>
            </w:r>
            <w:r w:rsidRPr="007E2DDD">
              <w:rPr>
                <w:sz w:val="20"/>
              </w:rPr>
              <w:t xml:space="preserve"> </w:t>
            </w:r>
            <w:r>
              <w:rPr>
                <w:sz w:val="20"/>
              </w:rPr>
              <w:t>d</w:t>
            </w:r>
            <w:r w:rsidRPr="007E2DDD">
              <w:rPr>
                <w:sz w:val="20"/>
              </w:rPr>
              <w:t xml:space="preserve">el calendario de transferencias de recursos </w:t>
            </w:r>
            <w:r>
              <w:rPr>
                <w:sz w:val="20"/>
              </w:rPr>
              <w:t>hacia</w:t>
            </w:r>
            <w:r w:rsidRPr="007E2DDD">
              <w:rPr>
                <w:sz w:val="20"/>
              </w:rPr>
              <w:t xml:space="preserve"> las entidades federativas. Por otra parte, tampoco se </w:t>
            </w:r>
            <w:r>
              <w:rPr>
                <w:sz w:val="20"/>
              </w:rPr>
              <w:t>ubi</w:t>
            </w:r>
            <w:r w:rsidRPr="007E2DDD">
              <w:rPr>
                <w:sz w:val="20"/>
              </w:rPr>
              <w:t xml:space="preserve">có en algún instrumento oficial o en la MIR </w:t>
            </w:r>
            <w:r>
              <w:rPr>
                <w:sz w:val="20"/>
              </w:rPr>
              <w:t xml:space="preserve">una </w:t>
            </w:r>
            <w:r w:rsidRPr="007E2DDD">
              <w:rPr>
                <w:sz w:val="20"/>
              </w:rPr>
              <w:t>estrategia de cobertura del Fondo.</w:t>
            </w:r>
          </w:p>
        </w:tc>
      </w:tr>
      <w:tr w:rsidR="00D97FA6" w:rsidRPr="00D60FFA" w14:paraId="359473E5" w14:textId="77777777" w:rsidTr="002C7F7A">
        <w:tc>
          <w:tcPr>
            <w:tcW w:w="1278" w:type="pct"/>
          </w:tcPr>
          <w:p w14:paraId="6BA85B81" w14:textId="77777777" w:rsidR="00D97FA6" w:rsidRPr="00D60FFA" w:rsidRDefault="00D97FA6" w:rsidP="002C7F7A">
            <w:pPr>
              <w:spacing w:before="40" w:after="40"/>
              <w:rPr>
                <w:sz w:val="20"/>
              </w:rPr>
            </w:pPr>
            <w:r w:rsidRPr="00D60FFA">
              <w:rPr>
                <w:sz w:val="20"/>
              </w:rPr>
              <w:t>Alineación del Fondo al PND y ODS</w:t>
            </w:r>
          </w:p>
        </w:tc>
        <w:tc>
          <w:tcPr>
            <w:tcW w:w="640" w:type="pct"/>
          </w:tcPr>
          <w:p w14:paraId="34CB4D97" w14:textId="77777777" w:rsidR="00D97FA6" w:rsidRPr="00D60FFA" w:rsidRDefault="00D97FA6" w:rsidP="002C7F7A">
            <w:pPr>
              <w:spacing w:before="40" w:after="40"/>
              <w:jc w:val="center"/>
              <w:rPr>
                <w:sz w:val="20"/>
              </w:rPr>
            </w:pPr>
            <w:r w:rsidRPr="00D60FFA">
              <w:rPr>
                <w:sz w:val="20"/>
              </w:rPr>
              <w:t>0.50</w:t>
            </w:r>
          </w:p>
        </w:tc>
        <w:tc>
          <w:tcPr>
            <w:tcW w:w="3081" w:type="pct"/>
          </w:tcPr>
          <w:p w14:paraId="766C58B8" w14:textId="77777777" w:rsidR="00D97FA6" w:rsidRPr="00D60FFA" w:rsidRDefault="00D97FA6" w:rsidP="002C7F7A">
            <w:pPr>
              <w:spacing w:before="40" w:after="40"/>
              <w:rPr>
                <w:sz w:val="20"/>
                <w:szCs w:val="20"/>
              </w:rPr>
            </w:pPr>
            <w:r w:rsidRPr="007979FD">
              <w:rPr>
                <w:sz w:val="20"/>
                <w:szCs w:val="20"/>
              </w:rPr>
              <w:t>El Propósito del F</w:t>
            </w:r>
            <w:r>
              <w:rPr>
                <w:sz w:val="20"/>
                <w:szCs w:val="20"/>
              </w:rPr>
              <w:t>ORTAMUN</w:t>
            </w:r>
            <w:r w:rsidRPr="007979FD">
              <w:rPr>
                <w:sz w:val="20"/>
                <w:szCs w:val="20"/>
              </w:rPr>
              <w:t xml:space="preserve"> se vincula con el Objetivo 17 de la Agenda 2030, definido como “Fortalecer los medios de implementación y </w:t>
            </w:r>
            <w:r w:rsidRPr="007979FD">
              <w:rPr>
                <w:sz w:val="20"/>
                <w:szCs w:val="20"/>
              </w:rPr>
              <w:lastRenderedPageBreak/>
              <w:t>revitalizar la alianza mundial para el Desarrollo Sostenible”, con lo cual contribuye a erradicar la pobreza y luchar contra la desigualdad y la injusticia. Con relación a la planeación nacional se identificó que el Fondo no tiene documentada la forma en cómo contribuye al logro del objetivo del Plan Sectorial al cual se vincula, es decir, al Objetivo 4 del PRONAFIDE 2013-2018 y 2020-2024.</w:t>
            </w:r>
          </w:p>
        </w:tc>
      </w:tr>
      <w:tr w:rsidR="00D97FA6" w:rsidRPr="00D60FFA" w14:paraId="308052F5" w14:textId="77777777" w:rsidTr="002C7F7A">
        <w:trPr>
          <w:trHeight w:val="602"/>
        </w:trPr>
        <w:tc>
          <w:tcPr>
            <w:tcW w:w="1278" w:type="pct"/>
          </w:tcPr>
          <w:p w14:paraId="1B2EE525" w14:textId="77777777" w:rsidR="00D97FA6" w:rsidRPr="00D60FFA" w:rsidRDefault="00D97FA6" w:rsidP="002C7F7A">
            <w:pPr>
              <w:spacing w:before="40" w:after="40"/>
              <w:rPr>
                <w:sz w:val="20"/>
              </w:rPr>
            </w:pPr>
            <w:r w:rsidRPr="00D60FFA">
              <w:rPr>
                <w:sz w:val="20"/>
              </w:rPr>
              <w:lastRenderedPageBreak/>
              <w:t>Mecanismos de coordinación</w:t>
            </w:r>
          </w:p>
        </w:tc>
        <w:tc>
          <w:tcPr>
            <w:tcW w:w="640" w:type="pct"/>
          </w:tcPr>
          <w:p w14:paraId="711984D2" w14:textId="77777777" w:rsidR="00D97FA6" w:rsidRPr="00D60FFA" w:rsidRDefault="00D97FA6" w:rsidP="002C7F7A">
            <w:pPr>
              <w:spacing w:before="40" w:after="40"/>
              <w:jc w:val="center"/>
              <w:rPr>
                <w:sz w:val="20"/>
              </w:rPr>
            </w:pPr>
            <w:r w:rsidRPr="00D60FFA">
              <w:rPr>
                <w:sz w:val="20"/>
              </w:rPr>
              <w:t>0</w:t>
            </w:r>
          </w:p>
        </w:tc>
        <w:tc>
          <w:tcPr>
            <w:tcW w:w="3081" w:type="pct"/>
          </w:tcPr>
          <w:p w14:paraId="7B0957F5" w14:textId="77777777" w:rsidR="00D97FA6" w:rsidRPr="00D60FFA" w:rsidRDefault="00D97FA6" w:rsidP="002C7F7A">
            <w:pPr>
              <w:spacing w:before="40" w:after="40"/>
              <w:rPr>
                <w:sz w:val="20"/>
              </w:rPr>
            </w:pPr>
            <w:r w:rsidRPr="00F21B94">
              <w:rPr>
                <w:sz w:val="20"/>
              </w:rPr>
              <w:t xml:space="preserve">Con relación a los </w:t>
            </w:r>
            <w:r>
              <w:rPr>
                <w:sz w:val="20"/>
              </w:rPr>
              <w:t xml:space="preserve">mecanismos para la rendición de cuentas y la transparencia dirigidas a la población atendida, se verificó que, como parte de los documentos normativos, la LCF no está disponible en la página de internet de las SHCP. </w:t>
            </w:r>
            <w:r w:rsidRPr="00F21B94">
              <w:rPr>
                <w:sz w:val="20"/>
              </w:rPr>
              <w:t xml:space="preserve">Respecto de los resultados principales del Fondo, también se observó que no están disponibles a menos de tres clics de </w:t>
            </w:r>
            <w:r>
              <w:rPr>
                <w:sz w:val="20"/>
              </w:rPr>
              <w:t>la</w:t>
            </w:r>
            <w:r w:rsidRPr="00F21B94">
              <w:rPr>
                <w:sz w:val="20"/>
              </w:rPr>
              <w:t xml:space="preserve"> página principal</w:t>
            </w:r>
            <w:r>
              <w:rPr>
                <w:sz w:val="20"/>
              </w:rPr>
              <w:t xml:space="preserve"> de la SHCP</w:t>
            </w:r>
            <w:r w:rsidRPr="00F21B94">
              <w:rPr>
                <w:sz w:val="20"/>
              </w:rPr>
              <w:t>.</w:t>
            </w:r>
            <w:r>
              <w:rPr>
                <w:sz w:val="20"/>
              </w:rPr>
              <w:t xml:space="preserve"> </w:t>
            </w:r>
            <w:r w:rsidRPr="00F21B94">
              <w:rPr>
                <w:sz w:val="20"/>
              </w:rPr>
              <w:t>Tampoco se identificó en la página de la SHCP, una sección específica para el Fondo o los fondos que coordina la Secretaría, en donde se incluya un número telefónico y/o correo electrónico, a través de los cuales las entidades federativas puedan solicitar información referente al Fondo.</w:t>
            </w:r>
          </w:p>
        </w:tc>
      </w:tr>
      <w:tr w:rsidR="00D97FA6" w:rsidRPr="00D60FFA" w14:paraId="78DF78DB" w14:textId="77777777" w:rsidTr="002C7F7A">
        <w:tc>
          <w:tcPr>
            <w:tcW w:w="1278" w:type="pct"/>
          </w:tcPr>
          <w:p w14:paraId="45FB4BB5" w14:textId="77777777" w:rsidR="00D97FA6" w:rsidRPr="00D60FFA" w:rsidRDefault="00D97FA6" w:rsidP="002C7F7A">
            <w:pPr>
              <w:spacing w:before="40" w:after="40"/>
              <w:rPr>
                <w:sz w:val="20"/>
              </w:rPr>
            </w:pPr>
            <w:r w:rsidRPr="00D60FFA">
              <w:rPr>
                <w:sz w:val="20"/>
              </w:rPr>
              <w:t>Complementariedades y coincidencias</w:t>
            </w:r>
          </w:p>
        </w:tc>
        <w:tc>
          <w:tcPr>
            <w:tcW w:w="640" w:type="pct"/>
          </w:tcPr>
          <w:p w14:paraId="54943C43" w14:textId="77777777" w:rsidR="00D97FA6" w:rsidRPr="00D60FFA" w:rsidRDefault="00D97FA6" w:rsidP="002C7F7A">
            <w:pPr>
              <w:spacing w:before="40" w:after="40"/>
              <w:jc w:val="center"/>
              <w:rPr>
                <w:sz w:val="20"/>
              </w:rPr>
            </w:pPr>
            <w:r w:rsidRPr="00D60FFA">
              <w:rPr>
                <w:sz w:val="20"/>
              </w:rPr>
              <w:t>No procede valoración</w:t>
            </w:r>
          </w:p>
        </w:tc>
        <w:tc>
          <w:tcPr>
            <w:tcW w:w="3081" w:type="pct"/>
          </w:tcPr>
          <w:p w14:paraId="55D8CA8D" w14:textId="77777777" w:rsidR="00D97FA6" w:rsidRPr="00D60FFA" w:rsidRDefault="00D97FA6" w:rsidP="002C7F7A">
            <w:pPr>
              <w:spacing w:before="40" w:after="40"/>
              <w:rPr>
                <w:sz w:val="20"/>
              </w:rPr>
            </w:pPr>
            <w:r w:rsidRPr="00D60FFA">
              <w:rPr>
                <w:sz w:val="20"/>
              </w:rPr>
              <w:t>A ninguna pregunta de este módulo se le da una valoración cuantitativa.</w:t>
            </w:r>
            <w:r>
              <w:rPr>
                <w:sz w:val="20"/>
              </w:rPr>
              <w:t xml:space="preserve"> Sin embargo, en las preguntas en donde únicamente se hace una valoración cualitativa se identificó que, d</w:t>
            </w:r>
            <w:r w:rsidRPr="00CE77CE">
              <w:rPr>
                <w:sz w:val="20"/>
              </w:rPr>
              <w:t>entro de los Fondos de Aportaciones Federales del Ramo General 33, el FORTAMUN se complementa con el Fondo de Aportaciones para la Infraestructura Social Municipal y de las Demarcaciones Territoriales del Distrito Federal (FISMDF), el cual forma parte del Fondo de Aportaciones para la Infraestructura Social (FAIS). También se identificó que el FORTAMUN no coincide con ningún Fondo de Aportación Federal y tampoco con ningún Pp.</w:t>
            </w:r>
          </w:p>
        </w:tc>
      </w:tr>
      <w:tr w:rsidR="00D97FA6" w:rsidRPr="00D60FFA" w14:paraId="607F408C" w14:textId="77777777" w:rsidTr="002C7F7A">
        <w:tc>
          <w:tcPr>
            <w:tcW w:w="1278" w:type="pct"/>
          </w:tcPr>
          <w:p w14:paraId="302C7081" w14:textId="77777777" w:rsidR="00D97FA6" w:rsidRPr="00D60FFA" w:rsidRDefault="00D97FA6" w:rsidP="002C7F7A">
            <w:pPr>
              <w:spacing w:before="40" w:after="40"/>
              <w:rPr>
                <w:sz w:val="20"/>
              </w:rPr>
            </w:pPr>
            <w:r w:rsidRPr="00D60FFA">
              <w:rPr>
                <w:sz w:val="20"/>
              </w:rPr>
              <w:t>Calidad de la información</w:t>
            </w:r>
          </w:p>
        </w:tc>
        <w:tc>
          <w:tcPr>
            <w:tcW w:w="640" w:type="pct"/>
          </w:tcPr>
          <w:p w14:paraId="33E4E3F3" w14:textId="77777777" w:rsidR="00D97FA6" w:rsidRPr="00D60FFA" w:rsidRDefault="00D97FA6" w:rsidP="002C7F7A">
            <w:pPr>
              <w:spacing w:before="40" w:after="40"/>
              <w:jc w:val="center"/>
              <w:rPr>
                <w:sz w:val="20"/>
              </w:rPr>
            </w:pPr>
            <w:r w:rsidRPr="00D60FFA">
              <w:rPr>
                <w:sz w:val="20"/>
              </w:rPr>
              <w:t>0.88</w:t>
            </w:r>
          </w:p>
        </w:tc>
        <w:tc>
          <w:tcPr>
            <w:tcW w:w="3081" w:type="pct"/>
          </w:tcPr>
          <w:p w14:paraId="6F09A802" w14:textId="77777777" w:rsidR="00D97FA6" w:rsidRPr="00D60FFA" w:rsidRDefault="00D97FA6" w:rsidP="002C7F7A">
            <w:pPr>
              <w:spacing w:before="40" w:after="40"/>
              <w:rPr>
                <w:sz w:val="20"/>
              </w:rPr>
            </w:pPr>
            <w:r w:rsidRPr="00D60FFA">
              <w:rPr>
                <w:sz w:val="20"/>
              </w:rPr>
              <w:t>La información que genera el Fondo es oportuna, pertinente y se puede verificar públicamente.</w:t>
            </w:r>
            <w:r>
              <w:rPr>
                <w:sz w:val="20"/>
              </w:rPr>
              <w:t xml:space="preserve"> </w:t>
            </w:r>
            <w:r w:rsidRPr="001013CF">
              <w:rPr>
                <w:sz w:val="20"/>
              </w:rPr>
              <w:t xml:space="preserve">Sin embargo, no en todos los casos cumple con el criterio de homogeneidad, </w:t>
            </w:r>
            <w:r>
              <w:rPr>
                <w:sz w:val="20"/>
              </w:rPr>
              <w:t>ya que no todos los municipios la reportan de la misma manera</w:t>
            </w:r>
            <w:r w:rsidRPr="001013CF">
              <w:rPr>
                <w:sz w:val="20"/>
              </w:rPr>
              <w:t>, por lo que no se puede calificar como confiable.</w:t>
            </w:r>
          </w:p>
        </w:tc>
      </w:tr>
      <w:tr w:rsidR="00D97FA6" w:rsidRPr="001F62DB" w14:paraId="009BE2EB" w14:textId="77777777" w:rsidTr="002C7F7A">
        <w:tc>
          <w:tcPr>
            <w:tcW w:w="1278" w:type="pct"/>
            <w:shd w:val="clear" w:color="auto" w:fill="auto"/>
          </w:tcPr>
          <w:p w14:paraId="0CDC2363" w14:textId="77777777" w:rsidR="00D97FA6" w:rsidRPr="00D60FFA" w:rsidRDefault="00D97FA6" w:rsidP="002C7F7A">
            <w:pPr>
              <w:spacing w:before="40" w:after="40"/>
              <w:rPr>
                <w:b/>
                <w:sz w:val="20"/>
              </w:rPr>
            </w:pPr>
            <w:r w:rsidRPr="00D60FFA">
              <w:rPr>
                <w:b/>
                <w:sz w:val="20"/>
              </w:rPr>
              <w:t>Valoración final</w:t>
            </w:r>
          </w:p>
        </w:tc>
        <w:tc>
          <w:tcPr>
            <w:tcW w:w="640" w:type="pct"/>
            <w:shd w:val="clear" w:color="auto" w:fill="auto"/>
          </w:tcPr>
          <w:p w14:paraId="74464F59" w14:textId="77777777" w:rsidR="00D97FA6" w:rsidRPr="00D60FFA" w:rsidRDefault="00D97FA6" w:rsidP="002C7F7A">
            <w:pPr>
              <w:spacing w:before="40" w:after="40"/>
              <w:jc w:val="center"/>
              <w:rPr>
                <w:b/>
                <w:sz w:val="20"/>
              </w:rPr>
            </w:pPr>
            <w:r w:rsidRPr="00D60FFA">
              <w:rPr>
                <w:b/>
                <w:sz w:val="20"/>
              </w:rPr>
              <w:t>0.47</w:t>
            </w:r>
          </w:p>
        </w:tc>
        <w:tc>
          <w:tcPr>
            <w:tcW w:w="3081" w:type="pct"/>
            <w:shd w:val="clear" w:color="auto" w:fill="auto"/>
          </w:tcPr>
          <w:p w14:paraId="485F06FD" w14:textId="77777777" w:rsidR="00D97FA6" w:rsidRPr="00D60FFA" w:rsidRDefault="00D97FA6" w:rsidP="002C7F7A">
            <w:pPr>
              <w:spacing w:before="40" w:after="40"/>
              <w:rPr>
                <w:sz w:val="20"/>
              </w:rPr>
            </w:pPr>
            <w:r w:rsidRPr="00D60FFA">
              <w:rPr>
                <w:sz w:val="20"/>
              </w:rPr>
              <w:t>El FORTAMUN aún presenta un número importante de áreas de mejora en la mayoría de los módulos que se analizaron en esta evaluación, identificándose entre los principales: 1) la falta de un diagnóstico en donde se identifique el problema que busca atender, 2) La justificación del modelo de intervención, 3) una mejor alineación vertical y horizontal de la MIR, 4) la falta de un Plan Estratégico, y 5) la falta de justificación de cómo contribuye al Programa Sectorial.</w:t>
            </w:r>
          </w:p>
        </w:tc>
      </w:tr>
    </w:tbl>
    <w:p w14:paraId="6125DE9A" w14:textId="08D454B7" w:rsidR="006E0118" w:rsidRDefault="000D4F7A" w:rsidP="00207E0C">
      <w:pPr>
        <w:tabs>
          <w:tab w:val="left" w:pos="2124"/>
        </w:tabs>
        <w:autoSpaceDE w:val="0"/>
        <w:autoSpaceDN w:val="0"/>
        <w:adjustRightInd w:val="0"/>
        <w:snapToGrid w:val="0"/>
        <w:spacing w:after="240"/>
        <w:rPr>
          <w:rFonts w:cs="Arial"/>
          <w:bCs/>
          <w:sz w:val="20"/>
          <w:szCs w:val="21"/>
        </w:rPr>
      </w:pPr>
      <w:r>
        <w:rPr>
          <w:rFonts w:cs="Arial"/>
          <w:bCs/>
          <w:sz w:val="20"/>
          <w:szCs w:val="21"/>
        </w:rPr>
        <w:t>Nota: La valoración se hace en una escala de 0 a 1.</w:t>
      </w:r>
    </w:p>
    <w:p w14:paraId="4455FD73" w14:textId="768CD2EC" w:rsidR="00702050" w:rsidRDefault="00702050" w:rsidP="00E84FEB">
      <w:pPr>
        <w:tabs>
          <w:tab w:val="left" w:pos="2124"/>
        </w:tabs>
        <w:autoSpaceDE w:val="0"/>
        <w:autoSpaceDN w:val="0"/>
        <w:adjustRightInd w:val="0"/>
        <w:snapToGrid w:val="0"/>
        <w:spacing w:before="0" w:after="240"/>
        <w:rPr>
          <w:rFonts w:cs="Arial"/>
          <w:bCs/>
          <w:sz w:val="20"/>
          <w:szCs w:val="21"/>
        </w:rPr>
      </w:pPr>
      <w:r>
        <w:rPr>
          <w:rFonts w:cs="Arial"/>
          <w:bCs/>
          <w:sz w:val="20"/>
          <w:szCs w:val="21"/>
        </w:rPr>
        <w:br w:type="page"/>
      </w:r>
    </w:p>
    <w:p w14:paraId="5021203A" w14:textId="199465A5" w:rsidR="00702050" w:rsidRDefault="00702050" w:rsidP="00BE3392">
      <w:pPr>
        <w:tabs>
          <w:tab w:val="left" w:pos="2124"/>
        </w:tabs>
        <w:autoSpaceDE w:val="0"/>
        <w:autoSpaceDN w:val="0"/>
        <w:adjustRightInd w:val="0"/>
        <w:snapToGrid w:val="0"/>
        <w:spacing w:before="0" w:after="240"/>
        <w:jc w:val="center"/>
        <w:rPr>
          <w:rFonts w:cs="Arial"/>
          <w:bCs/>
          <w:sz w:val="20"/>
          <w:szCs w:val="21"/>
        </w:rPr>
      </w:pPr>
      <w:r w:rsidRPr="00E30EC3">
        <w:rPr>
          <w:b/>
          <w:bCs/>
          <w:noProof/>
        </w:rPr>
        <w:lastRenderedPageBreak/>
        <w:t>Valoración final cuantitativa del Fondo</w:t>
      </w:r>
    </w:p>
    <w:p w14:paraId="068B6DC0" w14:textId="265132A1" w:rsidR="002655CB" w:rsidRDefault="00AB33AA" w:rsidP="00A81D3A">
      <w:pPr>
        <w:tabs>
          <w:tab w:val="left" w:pos="2124"/>
        </w:tabs>
        <w:autoSpaceDE w:val="0"/>
        <w:autoSpaceDN w:val="0"/>
        <w:adjustRightInd w:val="0"/>
        <w:snapToGrid w:val="0"/>
        <w:spacing w:before="0" w:after="240"/>
        <w:jc w:val="center"/>
      </w:pPr>
      <w:r>
        <w:rPr>
          <w:noProof/>
          <w:lang w:eastAsia="es-MX"/>
        </w:rPr>
        <w:drawing>
          <wp:inline distT="0" distB="0" distL="0" distR="0" wp14:anchorId="1410132C" wp14:editId="74FEF113">
            <wp:extent cx="6332220" cy="5652770"/>
            <wp:effectExtent l="0" t="0" r="11430" b="5080"/>
            <wp:docPr id="1" name="Gráfico 1">
              <a:extLst xmlns:a="http://schemas.openxmlformats.org/drawingml/2006/main">
                <a:ext uri="{FF2B5EF4-FFF2-40B4-BE49-F238E27FC236}">
                  <a16:creationId xmlns:a16="http://schemas.microsoft.com/office/drawing/2014/main" id="{16A701D4-4696-418B-A900-FD6BDEE7101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3F8A0D4B" w14:textId="45C1A8D7" w:rsidR="005E5977" w:rsidRDefault="00160206" w:rsidP="00E84FEB">
      <w:pPr>
        <w:tabs>
          <w:tab w:val="left" w:pos="2124"/>
        </w:tabs>
        <w:autoSpaceDE w:val="0"/>
        <w:autoSpaceDN w:val="0"/>
        <w:adjustRightInd w:val="0"/>
        <w:snapToGrid w:val="0"/>
        <w:spacing w:before="0" w:after="240"/>
        <w:rPr>
          <w:rFonts w:cs="Arial"/>
          <w:bCs/>
          <w:sz w:val="20"/>
          <w:szCs w:val="21"/>
        </w:rPr>
      </w:pPr>
      <w:r>
        <w:rPr>
          <w:rFonts w:ascii="Calibri" w:eastAsia="Calibri" w:hAnsi="Calibri" w:cs="Times New Roman"/>
          <w:b/>
          <w:color w:val="000000" w:themeColor="text1"/>
          <w:sz w:val="20"/>
          <w:szCs w:val="20"/>
        </w:rPr>
        <w:t>*</w:t>
      </w:r>
      <w:r w:rsidR="00702050" w:rsidRPr="00702050">
        <w:rPr>
          <w:rFonts w:ascii="Calibri" w:eastAsia="Calibri" w:hAnsi="Calibri" w:cs="Times New Roman"/>
          <w:b/>
          <w:color w:val="000000" w:themeColor="text1"/>
          <w:sz w:val="20"/>
          <w:szCs w:val="20"/>
        </w:rPr>
        <w:t>Nota:</w:t>
      </w:r>
      <w:r w:rsidR="00702050" w:rsidRPr="00702050">
        <w:rPr>
          <w:rFonts w:ascii="Calibri" w:eastAsia="Calibri" w:hAnsi="Calibri" w:cs="Times New Roman"/>
          <w:bCs/>
          <w:color w:val="000000" w:themeColor="text1"/>
          <w:sz w:val="20"/>
          <w:szCs w:val="20"/>
        </w:rPr>
        <w:t xml:space="preserve"> </w:t>
      </w:r>
      <w:r w:rsidR="00702050" w:rsidRPr="00702050">
        <w:rPr>
          <w:rFonts w:ascii="Calibri" w:eastAsia="Calibri" w:hAnsi="Calibri" w:cs="Calibri"/>
          <w:bCs/>
          <w:color w:val="000000" w:themeColor="text1"/>
          <w:sz w:val="20"/>
          <w:szCs w:val="20"/>
        </w:rPr>
        <w:t>El Módulo de Complementariedad y Coincidencias no se valora, debido a que las preguntas 39-41 correspondientes a este módulo no se cuantifican</w:t>
      </w:r>
      <w:r w:rsidR="00702050" w:rsidRPr="000349EE">
        <w:rPr>
          <w:rFonts w:ascii="Calibri" w:eastAsia="Calibri" w:hAnsi="Calibri" w:cs="Calibri"/>
          <w:bCs/>
          <w:i/>
          <w:iCs/>
          <w:color w:val="000000" w:themeColor="text1"/>
          <w:sz w:val="20"/>
          <w:szCs w:val="20"/>
        </w:rPr>
        <w:t>.</w:t>
      </w:r>
      <w:r w:rsidR="005E5977">
        <w:rPr>
          <w:rFonts w:cs="Arial"/>
          <w:bCs/>
          <w:sz w:val="20"/>
          <w:szCs w:val="21"/>
        </w:rPr>
        <w:br w:type="page"/>
      </w:r>
    </w:p>
    <w:p w14:paraId="161AA129" w14:textId="17EB388B" w:rsidR="005E5977" w:rsidRPr="004A18C8" w:rsidRDefault="005E5977" w:rsidP="005E5977">
      <w:pPr>
        <w:pStyle w:val="Descripcin"/>
        <w:jc w:val="center"/>
        <w:rPr>
          <w:b/>
          <w:i w:val="0"/>
          <w:color w:val="auto"/>
          <w:sz w:val="22"/>
        </w:rPr>
      </w:pPr>
      <w:bookmarkStart w:id="76" w:name="_Toc55897825"/>
      <w:r w:rsidRPr="004A18C8">
        <w:rPr>
          <w:b/>
          <w:i w:val="0"/>
          <w:color w:val="auto"/>
          <w:sz w:val="22"/>
        </w:rPr>
        <w:lastRenderedPageBreak/>
        <w:t xml:space="preserve">Anexo </w:t>
      </w:r>
      <w:r w:rsidRPr="004A18C8">
        <w:rPr>
          <w:b/>
          <w:i w:val="0"/>
          <w:color w:val="auto"/>
          <w:sz w:val="22"/>
        </w:rPr>
        <w:fldChar w:fldCharType="begin"/>
      </w:r>
      <w:r w:rsidRPr="004A18C8">
        <w:rPr>
          <w:b/>
          <w:i w:val="0"/>
          <w:color w:val="auto"/>
          <w:sz w:val="22"/>
        </w:rPr>
        <w:instrText xml:space="preserve"> SEQ Anexo \* ARABIC </w:instrText>
      </w:r>
      <w:r w:rsidRPr="004A18C8">
        <w:rPr>
          <w:b/>
          <w:i w:val="0"/>
          <w:color w:val="auto"/>
          <w:sz w:val="22"/>
        </w:rPr>
        <w:fldChar w:fldCharType="separate"/>
      </w:r>
      <w:r w:rsidR="00DD4838">
        <w:rPr>
          <w:b/>
          <w:i w:val="0"/>
          <w:noProof/>
          <w:color w:val="auto"/>
          <w:sz w:val="22"/>
        </w:rPr>
        <w:t>11</w:t>
      </w:r>
      <w:r w:rsidRPr="004A18C8">
        <w:rPr>
          <w:b/>
          <w:i w:val="0"/>
          <w:color w:val="auto"/>
          <w:sz w:val="22"/>
        </w:rPr>
        <w:fldChar w:fldCharType="end"/>
      </w:r>
      <w:r w:rsidRPr="004A18C8">
        <w:rPr>
          <w:b/>
          <w:i w:val="0"/>
          <w:color w:val="auto"/>
          <w:sz w:val="22"/>
        </w:rPr>
        <w:t xml:space="preserve">. </w:t>
      </w:r>
      <w:r>
        <w:rPr>
          <w:b/>
          <w:i w:val="0"/>
          <w:color w:val="auto"/>
          <w:sz w:val="22"/>
        </w:rPr>
        <w:t>Ficha Técnica con los datos generales de la evaluación</w:t>
      </w:r>
      <w:bookmarkEnd w:id="76"/>
    </w:p>
    <w:p w14:paraId="16A56FD3" w14:textId="70C7573A" w:rsidR="005E5977" w:rsidRPr="009F7F44" w:rsidRDefault="005E5977" w:rsidP="00B634DF">
      <w:pPr>
        <w:autoSpaceDE w:val="0"/>
        <w:autoSpaceDN w:val="0"/>
        <w:adjustRightInd w:val="0"/>
        <w:snapToGrid w:val="0"/>
        <w:spacing w:before="0" w:after="0"/>
        <w:rPr>
          <w:rFonts w:cs="Arial"/>
          <w:bCs/>
          <w:sz w:val="20"/>
          <w:szCs w:val="21"/>
        </w:rPr>
      </w:pPr>
      <w:r w:rsidRPr="009F7F44">
        <w:rPr>
          <w:rFonts w:cs="Arial"/>
          <w:bCs/>
          <w:sz w:val="20"/>
          <w:szCs w:val="21"/>
        </w:rPr>
        <w:t xml:space="preserve">Nombre del </w:t>
      </w:r>
      <w:r>
        <w:rPr>
          <w:rFonts w:cs="Arial"/>
          <w:bCs/>
          <w:sz w:val="20"/>
          <w:szCs w:val="21"/>
        </w:rPr>
        <w:t>Fondo</w:t>
      </w:r>
      <w:r w:rsidRPr="009F7F44">
        <w:rPr>
          <w:rFonts w:cs="Arial"/>
          <w:bCs/>
          <w:sz w:val="20"/>
          <w:szCs w:val="21"/>
        </w:rPr>
        <w:t xml:space="preserve">: </w:t>
      </w:r>
      <w:r>
        <w:rPr>
          <w:rFonts w:cs="Arial"/>
          <w:b/>
          <w:bCs/>
          <w:sz w:val="20"/>
          <w:szCs w:val="21"/>
        </w:rPr>
        <w:t xml:space="preserve">Fondo de Aportaciones para el Fortalecimiento de los Municipios y </w:t>
      </w:r>
      <w:r w:rsidR="00CE768A">
        <w:rPr>
          <w:rFonts w:cs="Arial"/>
          <w:b/>
          <w:bCs/>
          <w:sz w:val="20"/>
          <w:szCs w:val="21"/>
        </w:rPr>
        <w:t xml:space="preserve">de </w:t>
      </w:r>
      <w:r>
        <w:rPr>
          <w:rFonts w:cs="Arial"/>
          <w:b/>
          <w:bCs/>
          <w:sz w:val="20"/>
          <w:szCs w:val="21"/>
        </w:rPr>
        <w:t>las Demarcaciones Territoriales del Distrito Federal</w:t>
      </w:r>
    </w:p>
    <w:p w14:paraId="63BFA188" w14:textId="77777777" w:rsidR="005E5977" w:rsidRPr="009F7F44" w:rsidRDefault="005E5977" w:rsidP="00B634DF">
      <w:pPr>
        <w:autoSpaceDE w:val="0"/>
        <w:autoSpaceDN w:val="0"/>
        <w:adjustRightInd w:val="0"/>
        <w:snapToGrid w:val="0"/>
        <w:spacing w:before="0" w:after="0"/>
        <w:rPr>
          <w:rFonts w:cs="Arial"/>
          <w:bCs/>
          <w:sz w:val="20"/>
          <w:szCs w:val="21"/>
        </w:rPr>
      </w:pPr>
      <w:r w:rsidRPr="009F7F44">
        <w:rPr>
          <w:rFonts w:cs="Arial"/>
          <w:bCs/>
          <w:sz w:val="20"/>
          <w:szCs w:val="21"/>
        </w:rPr>
        <w:t xml:space="preserve">Clave y modalidad: </w:t>
      </w:r>
      <w:r>
        <w:rPr>
          <w:rFonts w:cs="Arial"/>
          <w:b/>
          <w:bCs/>
          <w:sz w:val="20"/>
          <w:szCs w:val="21"/>
        </w:rPr>
        <w:t>I005</w:t>
      </w:r>
      <w:r w:rsidRPr="00C16C59">
        <w:rPr>
          <w:rFonts w:cs="Arial"/>
          <w:b/>
          <w:bCs/>
          <w:sz w:val="20"/>
          <w:szCs w:val="21"/>
        </w:rPr>
        <w:t xml:space="preserve"> </w:t>
      </w:r>
      <w:r>
        <w:rPr>
          <w:rFonts w:cs="Arial"/>
          <w:b/>
          <w:bCs/>
          <w:sz w:val="20"/>
          <w:szCs w:val="21"/>
        </w:rPr>
        <w:t>– Gasto Federalizado</w:t>
      </w:r>
    </w:p>
    <w:p w14:paraId="49A4BADE" w14:textId="77777777" w:rsidR="005E5977" w:rsidRPr="009F7F44" w:rsidRDefault="005E5977" w:rsidP="00B634DF">
      <w:pPr>
        <w:autoSpaceDE w:val="0"/>
        <w:autoSpaceDN w:val="0"/>
        <w:adjustRightInd w:val="0"/>
        <w:snapToGrid w:val="0"/>
        <w:spacing w:before="0" w:after="0"/>
        <w:rPr>
          <w:rFonts w:cs="Arial"/>
          <w:bCs/>
          <w:sz w:val="20"/>
          <w:szCs w:val="21"/>
        </w:rPr>
      </w:pPr>
      <w:r w:rsidRPr="009F7F44">
        <w:rPr>
          <w:rFonts w:cs="Arial"/>
          <w:bCs/>
          <w:sz w:val="20"/>
          <w:szCs w:val="21"/>
        </w:rPr>
        <w:t>Dependencia</w:t>
      </w:r>
      <w:r>
        <w:rPr>
          <w:rFonts w:cs="Arial"/>
          <w:bCs/>
          <w:sz w:val="20"/>
          <w:szCs w:val="21"/>
        </w:rPr>
        <w:t xml:space="preserve"> Coordinadora</w:t>
      </w:r>
      <w:r w:rsidRPr="009F7F44">
        <w:rPr>
          <w:rFonts w:cs="Arial"/>
          <w:bCs/>
          <w:sz w:val="20"/>
          <w:szCs w:val="21"/>
        </w:rPr>
        <w:t xml:space="preserve">: </w:t>
      </w:r>
      <w:r w:rsidRPr="009F7F44">
        <w:rPr>
          <w:rFonts w:cs="Arial"/>
          <w:b/>
          <w:bCs/>
          <w:sz w:val="20"/>
          <w:szCs w:val="21"/>
        </w:rPr>
        <w:t xml:space="preserve">Secretaría de </w:t>
      </w:r>
      <w:r>
        <w:rPr>
          <w:rFonts w:cs="Arial"/>
          <w:b/>
          <w:bCs/>
          <w:sz w:val="20"/>
          <w:szCs w:val="21"/>
        </w:rPr>
        <w:t>Hacienda y Crédito Público</w:t>
      </w:r>
    </w:p>
    <w:p w14:paraId="4FA1B608" w14:textId="77777777" w:rsidR="005E5977" w:rsidRPr="009F7F44" w:rsidRDefault="005E5977" w:rsidP="00B634DF">
      <w:pPr>
        <w:autoSpaceDE w:val="0"/>
        <w:autoSpaceDN w:val="0"/>
        <w:adjustRightInd w:val="0"/>
        <w:snapToGrid w:val="0"/>
        <w:spacing w:before="0" w:after="0"/>
        <w:rPr>
          <w:rFonts w:cs="Arial"/>
          <w:bCs/>
          <w:sz w:val="20"/>
          <w:szCs w:val="21"/>
        </w:rPr>
      </w:pPr>
      <w:r w:rsidRPr="009F7F44">
        <w:rPr>
          <w:rFonts w:cs="Arial"/>
          <w:bCs/>
          <w:sz w:val="20"/>
          <w:szCs w:val="21"/>
        </w:rPr>
        <w:t xml:space="preserve">Unidad Responsable: </w:t>
      </w:r>
      <w:r>
        <w:rPr>
          <w:rFonts w:cs="Arial"/>
          <w:b/>
          <w:bCs/>
          <w:sz w:val="20"/>
          <w:szCs w:val="21"/>
        </w:rPr>
        <w:t>Dirección General de Programación y Presupuesto “A”</w:t>
      </w:r>
    </w:p>
    <w:p w14:paraId="09D13384" w14:textId="77777777" w:rsidR="005E5977" w:rsidRPr="009F7F44" w:rsidRDefault="005E5977" w:rsidP="00B634DF">
      <w:pPr>
        <w:autoSpaceDE w:val="0"/>
        <w:autoSpaceDN w:val="0"/>
        <w:adjustRightInd w:val="0"/>
        <w:snapToGrid w:val="0"/>
        <w:spacing w:before="0" w:after="0"/>
        <w:rPr>
          <w:rFonts w:cs="Arial"/>
          <w:bCs/>
          <w:sz w:val="20"/>
          <w:szCs w:val="21"/>
        </w:rPr>
      </w:pPr>
      <w:r w:rsidRPr="009F7F44">
        <w:rPr>
          <w:rFonts w:cs="Arial"/>
          <w:bCs/>
          <w:sz w:val="20"/>
          <w:szCs w:val="21"/>
        </w:rPr>
        <w:t xml:space="preserve">Tipo de Evaluación: </w:t>
      </w:r>
      <w:r>
        <w:rPr>
          <w:rFonts w:cs="Arial"/>
          <w:b/>
          <w:bCs/>
          <w:sz w:val="20"/>
          <w:szCs w:val="21"/>
        </w:rPr>
        <w:t>Estratégica</w:t>
      </w:r>
    </w:p>
    <w:p w14:paraId="512E6082" w14:textId="39B203EE" w:rsidR="005E5977" w:rsidRDefault="005E5977" w:rsidP="00B634DF">
      <w:pPr>
        <w:tabs>
          <w:tab w:val="left" w:pos="2124"/>
        </w:tabs>
        <w:autoSpaceDE w:val="0"/>
        <w:autoSpaceDN w:val="0"/>
        <w:adjustRightInd w:val="0"/>
        <w:snapToGrid w:val="0"/>
        <w:spacing w:before="0"/>
        <w:rPr>
          <w:rFonts w:cs="Arial"/>
          <w:bCs/>
          <w:sz w:val="20"/>
          <w:szCs w:val="21"/>
        </w:rPr>
      </w:pPr>
      <w:r w:rsidRPr="009F7F44">
        <w:rPr>
          <w:rFonts w:cs="Arial"/>
          <w:bCs/>
          <w:sz w:val="20"/>
          <w:szCs w:val="21"/>
        </w:rPr>
        <w:t xml:space="preserve">Año de la Evaluación: </w:t>
      </w:r>
      <w:r w:rsidRPr="00AE6A07">
        <w:rPr>
          <w:rFonts w:cs="Arial"/>
          <w:b/>
          <w:sz w:val="20"/>
          <w:szCs w:val="21"/>
        </w:rPr>
        <w:t>2017</w:t>
      </w:r>
    </w:p>
    <w:tbl>
      <w:tblPr>
        <w:tblW w:w="5000" w:type="pct"/>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70" w:type="dxa"/>
          <w:right w:w="70" w:type="dxa"/>
        </w:tblCellMar>
        <w:tblLook w:val="04A0" w:firstRow="1" w:lastRow="0" w:firstColumn="1" w:lastColumn="0" w:noHBand="0" w:noVBand="1"/>
      </w:tblPr>
      <w:tblGrid>
        <w:gridCol w:w="4967"/>
        <w:gridCol w:w="4995"/>
      </w:tblGrid>
      <w:tr w:rsidR="00085469" w:rsidRPr="001B7756" w14:paraId="35AAAE29" w14:textId="77777777" w:rsidTr="001523C3">
        <w:trPr>
          <w:trHeight w:val="300"/>
          <w:jc w:val="center"/>
        </w:trPr>
        <w:tc>
          <w:tcPr>
            <w:tcW w:w="2493" w:type="pct"/>
            <w:vAlign w:val="center"/>
          </w:tcPr>
          <w:p w14:paraId="4F400B33" w14:textId="77777777" w:rsidR="00085469" w:rsidRPr="001B7756" w:rsidRDefault="00085469" w:rsidP="001523C3">
            <w:pPr>
              <w:spacing w:before="60" w:after="60"/>
              <w:jc w:val="left"/>
              <w:rPr>
                <w:rFonts w:ascii="Calibri" w:eastAsia="Times New Roman" w:hAnsi="Calibri" w:cs="Calibri"/>
                <w:b/>
                <w:bCs/>
                <w:sz w:val="20"/>
                <w:lang w:eastAsia="es-MX"/>
              </w:rPr>
            </w:pPr>
            <w:r w:rsidRPr="001B7756">
              <w:rPr>
                <w:rFonts w:ascii="Calibri" w:eastAsia="Times New Roman" w:hAnsi="Calibri" w:cs="Calibri"/>
                <w:b/>
                <w:bCs/>
                <w:sz w:val="20"/>
                <w:lang w:eastAsia="es-MX"/>
              </w:rPr>
              <w:t>Nombre de la evaluación</w:t>
            </w:r>
          </w:p>
        </w:tc>
        <w:tc>
          <w:tcPr>
            <w:tcW w:w="2507" w:type="pct"/>
            <w:vAlign w:val="center"/>
          </w:tcPr>
          <w:p w14:paraId="66FA9172" w14:textId="77777777" w:rsidR="00085469" w:rsidRPr="001B7756" w:rsidRDefault="00085469" w:rsidP="001523C3">
            <w:pPr>
              <w:spacing w:before="60" w:after="60"/>
              <w:rPr>
                <w:rFonts w:ascii="Calibri" w:eastAsia="Times New Roman" w:hAnsi="Calibri" w:cs="Times New Roman"/>
                <w:color w:val="000000"/>
                <w:sz w:val="20"/>
              </w:rPr>
            </w:pPr>
            <w:r>
              <w:rPr>
                <w:rFonts w:ascii="Calibri" w:eastAsia="Times New Roman" w:hAnsi="Calibri" w:cs="Times New Roman"/>
                <w:color w:val="000000"/>
                <w:sz w:val="20"/>
              </w:rPr>
              <w:t>Evaluación Estratégica en el ámbito Federal</w:t>
            </w:r>
          </w:p>
        </w:tc>
      </w:tr>
      <w:tr w:rsidR="00085469" w:rsidRPr="001B7756" w14:paraId="1666F155" w14:textId="77777777" w:rsidTr="001523C3">
        <w:trPr>
          <w:trHeight w:val="300"/>
          <w:jc w:val="center"/>
        </w:trPr>
        <w:tc>
          <w:tcPr>
            <w:tcW w:w="2493" w:type="pct"/>
            <w:vAlign w:val="center"/>
          </w:tcPr>
          <w:p w14:paraId="6FE83C60" w14:textId="77777777" w:rsidR="00085469" w:rsidRPr="001B7756" w:rsidRDefault="00085469" w:rsidP="001523C3">
            <w:pPr>
              <w:spacing w:before="60" w:after="60"/>
              <w:jc w:val="left"/>
              <w:rPr>
                <w:rFonts w:ascii="Calibri" w:eastAsia="Times New Roman" w:hAnsi="Calibri" w:cs="Calibri"/>
                <w:b/>
                <w:bCs/>
                <w:sz w:val="20"/>
                <w:lang w:eastAsia="es-MX"/>
              </w:rPr>
            </w:pPr>
            <w:r w:rsidRPr="001B7756">
              <w:rPr>
                <w:rFonts w:ascii="Calibri" w:eastAsia="Times New Roman" w:hAnsi="Calibri" w:cs="Calibri"/>
                <w:b/>
                <w:bCs/>
                <w:sz w:val="20"/>
                <w:lang w:eastAsia="es-MX"/>
              </w:rPr>
              <w:t>Nombre del programa evaluado</w:t>
            </w:r>
          </w:p>
        </w:tc>
        <w:tc>
          <w:tcPr>
            <w:tcW w:w="2507" w:type="pct"/>
            <w:vAlign w:val="center"/>
          </w:tcPr>
          <w:p w14:paraId="3B6114C7" w14:textId="27118AFF" w:rsidR="00085469" w:rsidRPr="001B7756" w:rsidRDefault="00085469" w:rsidP="001523C3">
            <w:pPr>
              <w:spacing w:before="60" w:after="60"/>
              <w:rPr>
                <w:rFonts w:ascii="Calibri" w:eastAsia="Times New Roman" w:hAnsi="Calibri" w:cs="Times New Roman"/>
                <w:color w:val="000000"/>
                <w:sz w:val="20"/>
              </w:rPr>
            </w:pPr>
            <w:r>
              <w:rPr>
                <w:rFonts w:ascii="Calibri" w:eastAsia="Times New Roman" w:hAnsi="Calibri" w:cs="Times New Roman"/>
                <w:color w:val="000000"/>
                <w:sz w:val="20"/>
              </w:rPr>
              <w:t xml:space="preserve">Fondo de Aportaciones para el Fortalecimiento de los Municipios y </w:t>
            </w:r>
            <w:r w:rsidR="00CE768A">
              <w:rPr>
                <w:rFonts w:ascii="Calibri" w:eastAsia="Times New Roman" w:hAnsi="Calibri" w:cs="Times New Roman"/>
                <w:color w:val="000000"/>
                <w:sz w:val="20"/>
              </w:rPr>
              <w:t xml:space="preserve">de </w:t>
            </w:r>
            <w:r>
              <w:rPr>
                <w:rFonts w:ascii="Calibri" w:eastAsia="Times New Roman" w:hAnsi="Calibri" w:cs="Times New Roman"/>
                <w:color w:val="000000"/>
                <w:sz w:val="20"/>
              </w:rPr>
              <w:t>las Demarcaciones Territoriales del Distrito Federal.</w:t>
            </w:r>
          </w:p>
        </w:tc>
      </w:tr>
      <w:tr w:rsidR="00085469" w:rsidRPr="001B7756" w14:paraId="6A957F82" w14:textId="77777777" w:rsidTr="000E533E">
        <w:trPr>
          <w:trHeight w:val="138"/>
          <w:jc w:val="center"/>
        </w:trPr>
        <w:tc>
          <w:tcPr>
            <w:tcW w:w="2493" w:type="pct"/>
            <w:vAlign w:val="center"/>
          </w:tcPr>
          <w:p w14:paraId="064517F5" w14:textId="77777777" w:rsidR="00085469" w:rsidRPr="001B7756" w:rsidRDefault="00085469" w:rsidP="001523C3">
            <w:pPr>
              <w:spacing w:before="60" w:after="60"/>
              <w:jc w:val="left"/>
              <w:rPr>
                <w:rFonts w:ascii="Calibri" w:eastAsia="Times New Roman" w:hAnsi="Calibri" w:cs="Calibri"/>
                <w:b/>
                <w:bCs/>
                <w:sz w:val="20"/>
                <w:lang w:eastAsia="es-MX"/>
              </w:rPr>
            </w:pPr>
            <w:r w:rsidRPr="001B7756">
              <w:rPr>
                <w:rFonts w:ascii="Calibri" w:eastAsia="Times New Roman" w:hAnsi="Calibri" w:cs="Calibri"/>
                <w:b/>
                <w:bCs/>
                <w:sz w:val="20"/>
                <w:lang w:eastAsia="es-MX"/>
              </w:rPr>
              <w:t>Ramo</w:t>
            </w:r>
          </w:p>
        </w:tc>
        <w:tc>
          <w:tcPr>
            <w:tcW w:w="2507" w:type="pct"/>
            <w:vAlign w:val="center"/>
          </w:tcPr>
          <w:p w14:paraId="23B4CFD2" w14:textId="77777777" w:rsidR="00085469" w:rsidRPr="001B7756" w:rsidRDefault="00085469" w:rsidP="001523C3">
            <w:pPr>
              <w:spacing w:before="60" w:after="60"/>
              <w:jc w:val="left"/>
              <w:rPr>
                <w:rFonts w:ascii="Calibri" w:eastAsia="Times New Roman" w:hAnsi="Calibri" w:cs="Times New Roman"/>
                <w:color w:val="000000"/>
                <w:sz w:val="20"/>
              </w:rPr>
            </w:pPr>
            <w:r>
              <w:rPr>
                <w:rFonts w:ascii="Calibri" w:eastAsia="Times New Roman" w:hAnsi="Calibri" w:cs="Times New Roman"/>
                <w:color w:val="000000"/>
                <w:sz w:val="20"/>
              </w:rPr>
              <w:t>06-Hacienda y Crédito Público</w:t>
            </w:r>
          </w:p>
        </w:tc>
      </w:tr>
      <w:tr w:rsidR="00085469" w:rsidRPr="001B7756" w14:paraId="09F21E0A" w14:textId="77777777" w:rsidTr="001523C3">
        <w:trPr>
          <w:trHeight w:val="77"/>
          <w:jc w:val="center"/>
        </w:trPr>
        <w:tc>
          <w:tcPr>
            <w:tcW w:w="2493" w:type="pct"/>
            <w:vAlign w:val="center"/>
          </w:tcPr>
          <w:p w14:paraId="04497E5D" w14:textId="77777777" w:rsidR="00085469" w:rsidRPr="001B7756" w:rsidRDefault="00085469" w:rsidP="001523C3">
            <w:pPr>
              <w:spacing w:before="60" w:after="60"/>
              <w:jc w:val="left"/>
              <w:rPr>
                <w:rFonts w:ascii="Calibri" w:eastAsia="Times New Roman" w:hAnsi="Calibri" w:cs="Calibri"/>
                <w:b/>
                <w:bCs/>
                <w:sz w:val="20"/>
                <w:lang w:eastAsia="es-MX"/>
              </w:rPr>
            </w:pPr>
            <w:r w:rsidRPr="001B7756">
              <w:rPr>
                <w:rFonts w:ascii="Calibri" w:eastAsia="Times New Roman" w:hAnsi="Calibri" w:cs="Calibri"/>
                <w:b/>
                <w:bCs/>
                <w:sz w:val="20"/>
                <w:lang w:eastAsia="es-MX"/>
              </w:rPr>
              <w:t>Unidad responsable de la operación del programa</w:t>
            </w:r>
          </w:p>
        </w:tc>
        <w:tc>
          <w:tcPr>
            <w:tcW w:w="2507" w:type="pct"/>
            <w:vAlign w:val="center"/>
          </w:tcPr>
          <w:p w14:paraId="12816AFD" w14:textId="77777777" w:rsidR="00085469" w:rsidRPr="001B7756" w:rsidRDefault="00085469" w:rsidP="001523C3">
            <w:pPr>
              <w:spacing w:before="60" w:after="60"/>
              <w:jc w:val="left"/>
              <w:rPr>
                <w:rFonts w:ascii="Calibri" w:eastAsia="Times New Roman" w:hAnsi="Calibri" w:cs="Times New Roman"/>
                <w:color w:val="000000"/>
                <w:sz w:val="20"/>
              </w:rPr>
            </w:pPr>
            <w:r>
              <w:rPr>
                <w:rFonts w:ascii="Calibri" w:eastAsia="Times New Roman" w:hAnsi="Calibri" w:cs="Times New Roman"/>
                <w:color w:val="000000"/>
                <w:sz w:val="20"/>
              </w:rPr>
              <w:t>Dirección General de Programación y Presupuestación “A”</w:t>
            </w:r>
          </w:p>
        </w:tc>
      </w:tr>
      <w:tr w:rsidR="00085469" w:rsidRPr="001B7756" w14:paraId="4581B9C9" w14:textId="77777777" w:rsidTr="001523C3">
        <w:trPr>
          <w:trHeight w:val="77"/>
          <w:jc w:val="center"/>
        </w:trPr>
        <w:tc>
          <w:tcPr>
            <w:tcW w:w="2493" w:type="pct"/>
            <w:vAlign w:val="center"/>
          </w:tcPr>
          <w:p w14:paraId="28772CF7" w14:textId="77777777" w:rsidR="00085469" w:rsidRPr="001B7756" w:rsidRDefault="00085469" w:rsidP="001523C3">
            <w:pPr>
              <w:spacing w:before="60" w:after="60"/>
              <w:jc w:val="left"/>
              <w:rPr>
                <w:rFonts w:ascii="Calibri" w:eastAsia="Times New Roman" w:hAnsi="Calibri" w:cs="Calibri"/>
                <w:b/>
                <w:bCs/>
                <w:sz w:val="20"/>
                <w:lang w:eastAsia="es-MX"/>
              </w:rPr>
            </w:pPr>
            <w:r>
              <w:rPr>
                <w:rFonts w:ascii="Calibri" w:eastAsia="Times New Roman" w:hAnsi="Calibri" w:cs="Calibri"/>
                <w:b/>
                <w:bCs/>
                <w:sz w:val="20"/>
                <w:lang w:eastAsia="es-MX"/>
              </w:rPr>
              <w:t>Servidor (a) público (a) r</w:t>
            </w:r>
            <w:r w:rsidRPr="001B7756">
              <w:rPr>
                <w:rFonts w:ascii="Calibri" w:eastAsia="Times New Roman" w:hAnsi="Calibri" w:cs="Calibri"/>
                <w:b/>
                <w:bCs/>
                <w:sz w:val="20"/>
                <w:lang w:eastAsia="es-MX"/>
              </w:rPr>
              <w:t xml:space="preserve">esponsable del </w:t>
            </w:r>
            <w:r>
              <w:rPr>
                <w:rFonts w:ascii="Calibri" w:eastAsia="Times New Roman" w:hAnsi="Calibri" w:cs="Calibri"/>
                <w:b/>
                <w:bCs/>
                <w:sz w:val="20"/>
                <w:lang w:eastAsia="es-MX"/>
              </w:rPr>
              <w:t>Fondo</w:t>
            </w:r>
          </w:p>
        </w:tc>
        <w:tc>
          <w:tcPr>
            <w:tcW w:w="2507" w:type="pct"/>
            <w:vAlign w:val="center"/>
          </w:tcPr>
          <w:p w14:paraId="223D8DC5" w14:textId="37964533" w:rsidR="00F16E09" w:rsidRDefault="00F16E09" w:rsidP="00F16E09">
            <w:pPr>
              <w:spacing w:before="60" w:after="60"/>
              <w:jc w:val="left"/>
              <w:rPr>
                <w:rFonts w:ascii="Calibri" w:eastAsia="Times New Roman" w:hAnsi="Calibri" w:cs="Times New Roman"/>
                <w:b/>
                <w:color w:val="000000"/>
                <w:sz w:val="20"/>
              </w:rPr>
            </w:pPr>
            <w:r>
              <w:rPr>
                <w:rFonts w:ascii="Calibri" w:eastAsia="Times New Roman" w:hAnsi="Calibri" w:cs="Times New Roman"/>
                <w:b/>
                <w:color w:val="000000"/>
                <w:sz w:val="20"/>
              </w:rPr>
              <w:t xml:space="preserve">Lic. Omar </w:t>
            </w:r>
            <w:r w:rsidR="00E85081">
              <w:rPr>
                <w:rFonts w:ascii="Calibri" w:eastAsia="Times New Roman" w:hAnsi="Calibri" w:cs="Times New Roman"/>
                <w:b/>
                <w:color w:val="000000"/>
                <w:sz w:val="20"/>
              </w:rPr>
              <w:t xml:space="preserve">Antonio </w:t>
            </w:r>
            <w:r>
              <w:rPr>
                <w:rFonts w:ascii="Calibri" w:eastAsia="Times New Roman" w:hAnsi="Calibri" w:cs="Times New Roman"/>
                <w:b/>
                <w:color w:val="000000"/>
                <w:sz w:val="20"/>
              </w:rPr>
              <w:t>Tovar Ornelas</w:t>
            </w:r>
          </w:p>
          <w:p w14:paraId="42AEC328" w14:textId="2E74763D" w:rsidR="00085469" w:rsidRPr="001B7756" w:rsidRDefault="00F16E09" w:rsidP="00F16E09">
            <w:pPr>
              <w:spacing w:before="60" w:after="60"/>
              <w:jc w:val="left"/>
              <w:rPr>
                <w:rFonts w:ascii="Calibri" w:eastAsia="Times New Roman" w:hAnsi="Calibri" w:cs="Times New Roman"/>
                <w:color w:val="000000"/>
                <w:sz w:val="20"/>
              </w:rPr>
            </w:pPr>
            <w:r w:rsidRPr="0088286C">
              <w:rPr>
                <w:rFonts w:ascii="Calibri" w:eastAsia="Times New Roman" w:hAnsi="Calibri" w:cs="Times New Roman"/>
                <w:bCs/>
                <w:color w:val="000000"/>
                <w:sz w:val="20"/>
              </w:rPr>
              <w:t>Director General de Programación y P</w:t>
            </w:r>
            <w:r>
              <w:rPr>
                <w:rFonts w:ascii="Calibri" w:eastAsia="Times New Roman" w:hAnsi="Calibri" w:cs="Times New Roman"/>
                <w:bCs/>
                <w:color w:val="000000"/>
                <w:sz w:val="20"/>
              </w:rPr>
              <w:t>resupuesto “A”</w:t>
            </w:r>
          </w:p>
        </w:tc>
      </w:tr>
      <w:tr w:rsidR="00085469" w:rsidRPr="001B7756" w14:paraId="4C746CA4" w14:textId="77777777" w:rsidTr="001523C3">
        <w:trPr>
          <w:trHeight w:val="77"/>
          <w:jc w:val="center"/>
        </w:trPr>
        <w:tc>
          <w:tcPr>
            <w:tcW w:w="2493" w:type="pct"/>
            <w:vAlign w:val="center"/>
          </w:tcPr>
          <w:p w14:paraId="1CC12F36" w14:textId="77777777" w:rsidR="00085469" w:rsidRPr="001B7756" w:rsidRDefault="00085469" w:rsidP="001523C3">
            <w:pPr>
              <w:spacing w:before="60" w:after="60"/>
              <w:jc w:val="left"/>
              <w:rPr>
                <w:rFonts w:ascii="Calibri" w:eastAsia="Times New Roman" w:hAnsi="Calibri" w:cs="Calibri"/>
                <w:b/>
                <w:bCs/>
                <w:sz w:val="20"/>
                <w:lang w:eastAsia="es-MX"/>
              </w:rPr>
            </w:pPr>
            <w:r w:rsidRPr="001B7756">
              <w:rPr>
                <w:rFonts w:ascii="Calibri" w:eastAsia="Times New Roman" w:hAnsi="Calibri" w:cs="Calibri"/>
                <w:b/>
                <w:bCs/>
                <w:sz w:val="20"/>
                <w:lang w:eastAsia="es-MX"/>
              </w:rPr>
              <w:t>Año del Programa Anual de Evaluación (PAE) a la que corresponde, o en su caso, si es complementaria</w:t>
            </w:r>
          </w:p>
        </w:tc>
        <w:tc>
          <w:tcPr>
            <w:tcW w:w="2507" w:type="pct"/>
            <w:vAlign w:val="center"/>
          </w:tcPr>
          <w:p w14:paraId="3A3CE044" w14:textId="77777777" w:rsidR="00085469" w:rsidRPr="001B7756" w:rsidRDefault="00085469" w:rsidP="001523C3">
            <w:pPr>
              <w:spacing w:before="60" w:after="60"/>
              <w:jc w:val="left"/>
              <w:rPr>
                <w:rFonts w:ascii="Calibri" w:eastAsia="Times New Roman" w:hAnsi="Calibri" w:cs="Times New Roman"/>
                <w:color w:val="000000"/>
                <w:sz w:val="20"/>
              </w:rPr>
            </w:pPr>
            <w:r>
              <w:rPr>
                <w:rFonts w:ascii="Calibri" w:eastAsia="Times New Roman" w:hAnsi="Calibri" w:cs="Times New Roman"/>
                <w:color w:val="000000"/>
                <w:sz w:val="20"/>
              </w:rPr>
              <w:t>PAE 2017</w:t>
            </w:r>
          </w:p>
        </w:tc>
      </w:tr>
      <w:tr w:rsidR="00085469" w:rsidRPr="001B7756" w14:paraId="7899ADFD" w14:textId="77777777" w:rsidTr="001523C3">
        <w:trPr>
          <w:trHeight w:val="77"/>
          <w:jc w:val="center"/>
        </w:trPr>
        <w:tc>
          <w:tcPr>
            <w:tcW w:w="2493" w:type="pct"/>
            <w:vAlign w:val="center"/>
          </w:tcPr>
          <w:p w14:paraId="2978A48C" w14:textId="77777777" w:rsidR="00085469" w:rsidRPr="001B7756" w:rsidRDefault="00085469" w:rsidP="001523C3">
            <w:pPr>
              <w:spacing w:before="60" w:after="60"/>
              <w:jc w:val="left"/>
              <w:rPr>
                <w:rFonts w:ascii="Calibri" w:eastAsia="Times New Roman" w:hAnsi="Calibri" w:cs="Calibri"/>
                <w:b/>
                <w:bCs/>
                <w:sz w:val="20"/>
                <w:lang w:eastAsia="es-MX"/>
              </w:rPr>
            </w:pPr>
            <w:r>
              <w:rPr>
                <w:rFonts w:ascii="Calibri" w:eastAsia="Times New Roman" w:hAnsi="Calibri" w:cs="Calibri"/>
                <w:b/>
                <w:bCs/>
                <w:sz w:val="20"/>
                <w:lang w:eastAsia="es-MX"/>
              </w:rPr>
              <w:t>Instancia de c</w:t>
            </w:r>
            <w:r w:rsidRPr="001B7756">
              <w:rPr>
                <w:rFonts w:ascii="Calibri" w:eastAsia="Times New Roman" w:hAnsi="Calibri" w:cs="Calibri"/>
                <w:b/>
                <w:bCs/>
                <w:sz w:val="20"/>
                <w:lang w:eastAsia="es-MX"/>
              </w:rPr>
              <w:t>oordinación de l</w:t>
            </w:r>
            <w:r>
              <w:rPr>
                <w:rFonts w:ascii="Calibri" w:eastAsia="Times New Roman" w:hAnsi="Calibri" w:cs="Calibri"/>
                <w:b/>
                <w:bCs/>
                <w:sz w:val="20"/>
                <w:lang w:eastAsia="es-MX"/>
              </w:rPr>
              <w:t>a evaluación (SHCP</w:t>
            </w:r>
            <w:r w:rsidRPr="001B7756">
              <w:rPr>
                <w:rFonts w:ascii="Calibri" w:eastAsia="Times New Roman" w:hAnsi="Calibri" w:cs="Calibri"/>
                <w:b/>
                <w:bCs/>
                <w:sz w:val="20"/>
                <w:lang w:eastAsia="es-MX"/>
              </w:rPr>
              <w:t>)</w:t>
            </w:r>
          </w:p>
        </w:tc>
        <w:tc>
          <w:tcPr>
            <w:tcW w:w="2507" w:type="pct"/>
            <w:vAlign w:val="center"/>
          </w:tcPr>
          <w:p w14:paraId="144D67F4" w14:textId="77777777" w:rsidR="00085469" w:rsidRPr="001B7756" w:rsidRDefault="00085469" w:rsidP="001523C3">
            <w:pPr>
              <w:spacing w:before="60" w:after="60"/>
              <w:rPr>
                <w:rFonts w:ascii="Calibri" w:eastAsia="Times New Roman" w:hAnsi="Calibri" w:cs="Times New Roman"/>
                <w:color w:val="000000"/>
                <w:sz w:val="20"/>
              </w:rPr>
            </w:pPr>
            <w:r>
              <w:rPr>
                <w:rFonts w:ascii="Calibri" w:eastAsia="Times New Roman" w:hAnsi="Calibri" w:cs="Times New Roman"/>
                <w:color w:val="000000"/>
                <w:sz w:val="20"/>
              </w:rPr>
              <w:t>Secretaría de Hacienda y Crédito Público</w:t>
            </w:r>
          </w:p>
        </w:tc>
      </w:tr>
      <w:tr w:rsidR="00085469" w:rsidRPr="001B7756" w14:paraId="4E414404" w14:textId="77777777" w:rsidTr="001523C3">
        <w:trPr>
          <w:trHeight w:val="77"/>
          <w:jc w:val="center"/>
        </w:trPr>
        <w:tc>
          <w:tcPr>
            <w:tcW w:w="2493" w:type="pct"/>
            <w:vAlign w:val="center"/>
          </w:tcPr>
          <w:p w14:paraId="3AB4C583" w14:textId="77777777" w:rsidR="00085469" w:rsidRPr="001B7756" w:rsidRDefault="00085469" w:rsidP="001523C3">
            <w:pPr>
              <w:spacing w:before="60" w:after="60"/>
              <w:jc w:val="left"/>
              <w:rPr>
                <w:rFonts w:ascii="Calibri" w:eastAsia="Times New Roman" w:hAnsi="Calibri" w:cs="Calibri"/>
                <w:b/>
                <w:bCs/>
                <w:sz w:val="20"/>
                <w:lang w:eastAsia="es-MX"/>
              </w:rPr>
            </w:pPr>
            <w:r w:rsidRPr="001B7756">
              <w:rPr>
                <w:rFonts w:ascii="Calibri" w:eastAsia="Times New Roman" w:hAnsi="Calibri" w:cs="Calibri"/>
                <w:b/>
                <w:bCs/>
                <w:sz w:val="20"/>
                <w:lang w:eastAsia="es-MX"/>
              </w:rPr>
              <w:t>Año de término de la evaluación</w:t>
            </w:r>
          </w:p>
        </w:tc>
        <w:tc>
          <w:tcPr>
            <w:tcW w:w="2507" w:type="pct"/>
            <w:vAlign w:val="center"/>
          </w:tcPr>
          <w:p w14:paraId="4409FD25" w14:textId="77777777" w:rsidR="00085469" w:rsidRPr="001B7756" w:rsidRDefault="00085469" w:rsidP="001523C3">
            <w:pPr>
              <w:spacing w:before="60" w:after="60"/>
              <w:jc w:val="left"/>
              <w:rPr>
                <w:rFonts w:ascii="Calibri" w:eastAsia="Times New Roman" w:hAnsi="Calibri" w:cs="Times New Roman"/>
                <w:color w:val="000000"/>
                <w:sz w:val="20"/>
              </w:rPr>
            </w:pPr>
            <w:r>
              <w:rPr>
                <w:rFonts w:ascii="Calibri" w:eastAsia="Times New Roman" w:hAnsi="Calibri" w:cs="Times New Roman"/>
                <w:color w:val="000000"/>
                <w:sz w:val="20"/>
              </w:rPr>
              <w:t>2020</w:t>
            </w:r>
          </w:p>
        </w:tc>
      </w:tr>
      <w:tr w:rsidR="00085469" w:rsidRPr="001B7756" w14:paraId="041D173B" w14:textId="77777777" w:rsidTr="001523C3">
        <w:trPr>
          <w:trHeight w:val="77"/>
          <w:jc w:val="center"/>
        </w:trPr>
        <w:tc>
          <w:tcPr>
            <w:tcW w:w="2493" w:type="pct"/>
            <w:vAlign w:val="center"/>
          </w:tcPr>
          <w:p w14:paraId="38DB238C" w14:textId="77777777" w:rsidR="00085469" w:rsidRPr="001B7756" w:rsidRDefault="00085469" w:rsidP="001523C3">
            <w:pPr>
              <w:spacing w:before="60" w:after="60"/>
              <w:jc w:val="left"/>
              <w:rPr>
                <w:rFonts w:ascii="Calibri" w:eastAsia="Times New Roman" w:hAnsi="Calibri" w:cs="Calibri"/>
                <w:b/>
                <w:bCs/>
                <w:sz w:val="20"/>
                <w:lang w:eastAsia="es-MX"/>
              </w:rPr>
            </w:pPr>
            <w:r w:rsidRPr="001B7756">
              <w:rPr>
                <w:rFonts w:ascii="Calibri" w:eastAsia="Times New Roman" w:hAnsi="Calibri" w:cs="Calibri"/>
                <w:b/>
                <w:bCs/>
                <w:sz w:val="20"/>
                <w:lang w:eastAsia="es-MX"/>
              </w:rPr>
              <w:t>Tipo de evaluación</w:t>
            </w:r>
          </w:p>
        </w:tc>
        <w:tc>
          <w:tcPr>
            <w:tcW w:w="2507" w:type="pct"/>
            <w:vAlign w:val="center"/>
          </w:tcPr>
          <w:p w14:paraId="49EF8062" w14:textId="77777777" w:rsidR="00085469" w:rsidRPr="001B7756" w:rsidRDefault="00085469" w:rsidP="001523C3">
            <w:pPr>
              <w:spacing w:before="60" w:after="60"/>
              <w:jc w:val="left"/>
              <w:rPr>
                <w:rFonts w:ascii="Calibri" w:eastAsia="Times New Roman" w:hAnsi="Calibri" w:cs="Times New Roman"/>
                <w:color w:val="000000"/>
                <w:sz w:val="20"/>
              </w:rPr>
            </w:pPr>
            <w:r>
              <w:rPr>
                <w:rFonts w:ascii="Calibri" w:eastAsia="Times New Roman" w:hAnsi="Calibri" w:cs="Times New Roman"/>
                <w:color w:val="000000"/>
                <w:sz w:val="20"/>
              </w:rPr>
              <w:t>Evaluación Estratégica</w:t>
            </w:r>
          </w:p>
        </w:tc>
      </w:tr>
      <w:tr w:rsidR="00085469" w:rsidRPr="001B7756" w14:paraId="0D1B5832" w14:textId="77777777" w:rsidTr="001523C3">
        <w:trPr>
          <w:trHeight w:val="77"/>
          <w:jc w:val="center"/>
        </w:trPr>
        <w:tc>
          <w:tcPr>
            <w:tcW w:w="2493" w:type="pct"/>
            <w:vAlign w:val="center"/>
          </w:tcPr>
          <w:p w14:paraId="6B10EDED" w14:textId="77777777" w:rsidR="00085469" w:rsidRPr="001B7756" w:rsidRDefault="00085469" w:rsidP="001523C3">
            <w:pPr>
              <w:spacing w:before="60" w:after="60"/>
              <w:jc w:val="left"/>
              <w:rPr>
                <w:rFonts w:ascii="Calibri" w:eastAsia="Times New Roman" w:hAnsi="Calibri" w:cs="Calibri"/>
                <w:b/>
                <w:bCs/>
                <w:sz w:val="20"/>
                <w:lang w:eastAsia="es-MX"/>
              </w:rPr>
            </w:pPr>
            <w:r>
              <w:rPr>
                <w:rFonts w:ascii="Calibri" w:eastAsia="Times New Roman" w:hAnsi="Calibri" w:cs="Calibri"/>
                <w:b/>
                <w:bCs/>
                <w:sz w:val="20"/>
                <w:lang w:eastAsia="es-MX"/>
              </w:rPr>
              <w:t>Nombre de la instancia evaluadora</w:t>
            </w:r>
          </w:p>
        </w:tc>
        <w:tc>
          <w:tcPr>
            <w:tcW w:w="2507" w:type="pct"/>
            <w:vAlign w:val="center"/>
          </w:tcPr>
          <w:p w14:paraId="03847F7C" w14:textId="77777777" w:rsidR="00085469" w:rsidRPr="001B7756" w:rsidRDefault="00085469" w:rsidP="001523C3">
            <w:pPr>
              <w:spacing w:before="60" w:after="60"/>
              <w:jc w:val="left"/>
              <w:rPr>
                <w:rFonts w:ascii="Calibri" w:eastAsia="Times New Roman" w:hAnsi="Calibri" w:cs="Times New Roman"/>
                <w:color w:val="000000"/>
                <w:sz w:val="20"/>
              </w:rPr>
            </w:pPr>
            <w:r>
              <w:rPr>
                <w:rFonts w:ascii="Calibri" w:eastAsia="Times New Roman" w:hAnsi="Calibri" w:cs="Times New Roman"/>
                <w:color w:val="000000"/>
                <w:sz w:val="20"/>
              </w:rPr>
              <w:t>Servicios Profesionales para el Desarrollo Económico S.C.</w:t>
            </w:r>
          </w:p>
        </w:tc>
      </w:tr>
      <w:tr w:rsidR="00085469" w:rsidRPr="001B7756" w14:paraId="184030FB" w14:textId="77777777" w:rsidTr="001523C3">
        <w:trPr>
          <w:trHeight w:val="77"/>
          <w:jc w:val="center"/>
        </w:trPr>
        <w:tc>
          <w:tcPr>
            <w:tcW w:w="2493" w:type="pct"/>
            <w:vAlign w:val="center"/>
          </w:tcPr>
          <w:p w14:paraId="6D1326B7" w14:textId="77777777" w:rsidR="00085469" w:rsidRPr="001B7756" w:rsidRDefault="00085469" w:rsidP="001523C3">
            <w:pPr>
              <w:spacing w:before="60" w:after="60"/>
              <w:jc w:val="left"/>
              <w:rPr>
                <w:rFonts w:ascii="Calibri" w:eastAsia="Times New Roman" w:hAnsi="Calibri" w:cs="Calibri"/>
                <w:b/>
                <w:bCs/>
                <w:sz w:val="20"/>
                <w:lang w:eastAsia="es-MX"/>
              </w:rPr>
            </w:pPr>
            <w:r w:rsidRPr="001B7756">
              <w:rPr>
                <w:rFonts w:ascii="Calibri" w:eastAsia="Times New Roman" w:hAnsi="Calibri" w:cs="Calibri"/>
                <w:b/>
                <w:bCs/>
                <w:sz w:val="20"/>
                <w:lang w:eastAsia="es-MX"/>
              </w:rPr>
              <w:t xml:space="preserve">Nombre del coordinador(a) </w:t>
            </w:r>
            <w:r>
              <w:rPr>
                <w:rFonts w:ascii="Calibri" w:eastAsia="Times New Roman" w:hAnsi="Calibri" w:cs="Calibri"/>
                <w:b/>
                <w:bCs/>
                <w:sz w:val="20"/>
                <w:lang w:eastAsia="es-MX"/>
              </w:rPr>
              <w:t xml:space="preserve">externo </w:t>
            </w:r>
            <w:r w:rsidRPr="001B7756">
              <w:rPr>
                <w:rFonts w:ascii="Calibri" w:eastAsia="Times New Roman" w:hAnsi="Calibri" w:cs="Calibri"/>
                <w:b/>
                <w:bCs/>
                <w:sz w:val="20"/>
                <w:lang w:eastAsia="es-MX"/>
              </w:rPr>
              <w:t>de la evaluación</w:t>
            </w:r>
          </w:p>
        </w:tc>
        <w:tc>
          <w:tcPr>
            <w:tcW w:w="2507" w:type="pct"/>
            <w:vAlign w:val="center"/>
          </w:tcPr>
          <w:p w14:paraId="12C12F4C" w14:textId="77777777" w:rsidR="00085469" w:rsidRPr="001B7756" w:rsidRDefault="00085469" w:rsidP="001523C3">
            <w:pPr>
              <w:spacing w:before="60" w:after="60"/>
              <w:jc w:val="left"/>
              <w:rPr>
                <w:rFonts w:ascii="Calibri" w:eastAsia="Times New Roman" w:hAnsi="Calibri" w:cs="Times New Roman"/>
                <w:color w:val="000000"/>
                <w:sz w:val="20"/>
              </w:rPr>
            </w:pPr>
            <w:r>
              <w:rPr>
                <w:rFonts w:ascii="Calibri" w:eastAsia="Times New Roman" w:hAnsi="Calibri" w:cs="Times New Roman"/>
                <w:color w:val="000000"/>
                <w:sz w:val="20"/>
              </w:rPr>
              <w:t>Noé Hernández Quijada</w:t>
            </w:r>
          </w:p>
        </w:tc>
      </w:tr>
      <w:tr w:rsidR="00085469" w:rsidRPr="001B7756" w14:paraId="13A588A8" w14:textId="77777777" w:rsidTr="001523C3">
        <w:trPr>
          <w:trHeight w:val="77"/>
          <w:jc w:val="center"/>
        </w:trPr>
        <w:tc>
          <w:tcPr>
            <w:tcW w:w="2493" w:type="pct"/>
            <w:vAlign w:val="center"/>
          </w:tcPr>
          <w:p w14:paraId="71A3D3C3" w14:textId="77777777" w:rsidR="00085469" w:rsidRPr="001B7756" w:rsidRDefault="00085469" w:rsidP="001523C3">
            <w:pPr>
              <w:spacing w:before="60" w:after="60"/>
              <w:jc w:val="left"/>
              <w:rPr>
                <w:rFonts w:ascii="Calibri" w:eastAsia="Times New Roman" w:hAnsi="Calibri" w:cs="Calibri"/>
                <w:b/>
                <w:bCs/>
                <w:sz w:val="20"/>
                <w:lang w:eastAsia="es-MX"/>
              </w:rPr>
            </w:pPr>
            <w:r w:rsidRPr="001B7756">
              <w:rPr>
                <w:rFonts w:ascii="Calibri" w:eastAsia="Times New Roman" w:hAnsi="Calibri" w:cs="Calibri"/>
                <w:b/>
                <w:bCs/>
                <w:sz w:val="20"/>
                <w:lang w:eastAsia="es-MX"/>
              </w:rPr>
              <w:t>Nombre de los(as) principales colaboradores(as)</w:t>
            </w:r>
          </w:p>
        </w:tc>
        <w:tc>
          <w:tcPr>
            <w:tcW w:w="2507" w:type="pct"/>
            <w:vAlign w:val="center"/>
          </w:tcPr>
          <w:p w14:paraId="34FFE417" w14:textId="1B1D22E5" w:rsidR="00085469" w:rsidRDefault="00085469" w:rsidP="001523C3">
            <w:pPr>
              <w:spacing w:before="60" w:after="60"/>
              <w:jc w:val="left"/>
              <w:rPr>
                <w:rFonts w:ascii="Calibri" w:eastAsia="Times New Roman" w:hAnsi="Calibri" w:cs="Times New Roman"/>
                <w:color w:val="000000"/>
                <w:sz w:val="20"/>
              </w:rPr>
            </w:pPr>
            <w:r>
              <w:rPr>
                <w:rFonts w:ascii="Calibri" w:eastAsia="Times New Roman" w:hAnsi="Calibri" w:cs="Times New Roman"/>
                <w:color w:val="000000"/>
                <w:sz w:val="20"/>
              </w:rPr>
              <w:t>Luis Ángel Ortiz Herrera</w:t>
            </w:r>
          </w:p>
          <w:p w14:paraId="7D35CA79" w14:textId="1D3D922D" w:rsidR="00085469" w:rsidRPr="001B7756" w:rsidRDefault="00085469" w:rsidP="001523C3">
            <w:pPr>
              <w:spacing w:before="60" w:after="60"/>
              <w:jc w:val="left"/>
              <w:rPr>
                <w:rFonts w:ascii="Calibri" w:eastAsia="Times New Roman" w:hAnsi="Calibri" w:cs="Times New Roman"/>
                <w:color w:val="000000"/>
                <w:sz w:val="20"/>
              </w:rPr>
            </w:pPr>
            <w:r>
              <w:rPr>
                <w:rFonts w:ascii="Calibri" w:eastAsia="Times New Roman" w:hAnsi="Calibri" w:cs="Times New Roman"/>
                <w:color w:val="000000"/>
                <w:sz w:val="20"/>
              </w:rPr>
              <w:t>Roberto Osvaldo Ramos Cortés</w:t>
            </w:r>
          </w:p>
        </w:tc>
      </w:tr>
      <w:tr w:rsidR="00085469" w:rsidRPr="001B7756" w14:paraId="159D0E76" w14:textId="77777777" w:rsidTr="001523C3">
        <w:trPr>
          <w:trHeight w:val="77"/>
          <w:jc w:val="center"/>
        </w:trPr>
        <w:tc>
          <w:tcPr>
            <w:tcW w:w="2493" w:type="pct"/>
            <w:vAlign w:val="center"/>
          </w:tcPr>
          <w:p w14:paraId="507862E2" w14:textId="77777777" w:rsidR="00085469" w:rsidRPr="001B7756" w:rsidRDefault="00085469" w:rsidP="001523C3">
            <w:pPr>
              <w:spacing w:before="60" w:after="60"/>
              <w:jc w:val="left"/>
              <w:rPr>
                <w:rFonts w:ascii="Calibri" w:eastAsia="Times New Roman" w:hAnsi="Calibri" w:cs="Calibri"/>
                <w:b/>
                <w:bCs/>
                <w:sz w:val="20"/>
                <w:lang w:eastAsia="es-MX"/>
              </w:rPr>
            </w:pPr>
            <w:r w:rsidRPr="001B7756">
              <w:rPr>
                <w:rFonts w:ascii="Calibri" w:eastAsia="Times New Roman" w:hAnsi="Calibri" w:cs="Calibri"/>
                <w:b/>
                <w:bCs/>
                <w:sz w:val="20"/>
                <w:lang w:eastAsia="es-MX"/>
              </w:rPr>
              <w:t>Nombre de la unidad administrativa responsable de dar seguimiento a la evaluación</w:t>
            </w:r>
          </w:p>
        </w:tc>
        <w:tc>
          <w:tcPr>
            <w:tcW w:w="2507" w:type="pct"/>
            <w:vAlign w:val="center"/>
          </w:tcPr>
          <w:p w14:paraId="35764760" w14:textId="77777777" w:rsidR="00085469" w:rsidRPr="001B7756" w:rsidRDefault="00085469" w:rsidP="001523C3">
            <w:pPr>
              <w:spacing w:before="60" w:after="60"/>
              <w:rPr>
                <w:rFonts w:ascii="Calibri" w:eastAsia="Times New Roman" w:hAnsi="Calibri" w:cs="Times New Roman"/>
                <w:color w:val="000000"/>
                <w:sz w:val="20"/>
              </w:rPr>
            </w:pPr>
            <w:r>
              <w:rPr>
                <w:rFonts w:ascii="Calibri" w:eastAsia="Times New Roman" w:hAnsi="Calibri" w:cs="Times New Roman"/>
                <w:color w:val="000000"/>
                <w:sz w:val="20"/>
              </w:rPr>
              <w:t>Dirección General de Programación y Presupuestación “A”</w:t>
            </w:r>
          </w:p>
        </w:tc>
      </w:tr>
      <w:tr w:rsidR="00085469" w:rsidRPr="001B7756" w14:paraId="428DF34F" w14:textId="77777777" w:rsidTr="001523C3">
        <w:trPr>
          <w:trHeight w:val="77"/>
          <w:jc w:val="center"/>
        </w:trPr>
        <w:tc>
          <w:tcPr>
            <w:tcW w:w="2493" w:type="pct"/>
            <w:vAlign w:val="center"/>
          </w:tcPr>
          <w:p w14:paraId="45407D83" w14:textId="77777777" w:rsidR="00085469" w:rsidRPr="001B7756" w:rsidRDefault="00085469" w:rsidP="001523C3">
            <w:pPr>
              <w:spacing w:before="60" w:after="60"/>
              <w:jc w:val="left"/>
              <w:rPr>
                <w:rFonts w:ascii="Calibri" w:eastAsia="Times New Roman" w:hAnsi="Calibri" w:cs="Calibri"/>
                <w:b/>
                <w:bCs/>
                <w:sz w:val="20"/>
                <w:lang w:eastAsia="es-MX"/>
              </w:rPr>
            </w:pPr>
            <w:r w:rsidRPr="001B7756">
              <w:rPr>
                <w:rFonts w:ascii="Calibri" w:eastAsia="Times New Roman" w:hAnsi="Calibri" w:cs="Calibri"/>
                <w:b/>
                <w:bCs/>
                <w:sz w:val="20"/>
                <w:lang w:eastAsia="es-MX"/>
              </w:rPr>
              <w:t>Nombre del (de la) titular de la unidad administrativa responsable de dar seguimiento a la evaluación</w:t>
            </w:r>
          </w:p>
        </w:tc>
        <w:tc>
          <w:tcPr>
            <w:tcW w:w="2507" w:type="pct"/>
            <w:vAlign w:val="center"/>
          </w:tcPr>
          <w:p w14:paraId="2AC72199" w14:textId="4A03C721" w:rsidR="00F16E09" w:rsidRDefault="00F16E09" w:rsidP="00F16E09">
            <w:pPr>
              <w:spacing w:before="60" w:after="60"/>
              <w:jc w:val="left"/>
              <w:rPr>
                <w:rFonts w:ascii="Calibri" w:eastAsia="Times New Roman" w:hAnsi="Calibri" w:cs="Times New Roman"/>
                <w:b/>
                <w:color w:val="000000"/>
                <w:sz w:val="20"/>
              </w:rPr>
            </w:pPr>
            <w:r>
              <w:rPr>
                <w:rFonts w:ascii="Calibri" w:eastAsia="Times New Roman" w:hAnsi="Calibri" w:cs="Times New Roman"/>
                <w:b/>
                <w:color w:val="000000"/>
                <w:sz w:val="20"/>
              </w:rPr>
              <w:t>Lic. Omar A</w:t>
            </w:r>
            <w:r w:rsidR="005F2E47">
              <w:rPr>
                <w:rFonts w:ascii="Calibri" w:eastAsia="Times New Roman" w:hAnsi="Calibri" w:cs="Times New Roman"/>
                <w:b/>
                <w:color w:val="000000"/>
                <w:sz w:val="20"/>
              </w:rPr>
              <w:t>ntonio</w:t>
            </w:r>
            <w:r>
              <w:rPr>
                <w:rFonts w:ascii="Calibri" w:eastAsia="Times New Roman" w:hAnsi="Calibri" w:cs="Times New Roman"/>
                <w:b/>
                <w:color w:val="000000"/>
                <w:sz w:val="20"/>
              </w:rPr>
              <w:t xml:space="preserve"> Tovar Ornelas</w:t>
            </w:r>
          </w:p>
          <w:p w14:paraId="08EE8C6D" w14:textId="70AD420E" w:rsidR="00085469" w:rsidRPr="00F16E09" w:rsidRDefault="00F16E09" w:rsidP="001523C3">
            <w:pPr>
              <w:spacing w:before="60" w:after="60"/>
              <w:jc w:val="left"/>
              <w:rPr>
                <w:rFonts w:ascii="Calibri" w:eastAsia="Times New Roman" w:hAnsi="Calibri" w:cs="Times New Roman"/>
                <w:b/>
                <w:color w:val="000000"/>
                <w:sz w:val="20"/>
              </w:rPr>
            </w:pPr>
            <w:r w:rsidRPr="0088286C">
              <w:rPr>
                <w:rFonts w:ascii="Calibri" w:eastAsia="Times New Roman" w:hAnsi="Calibri" w:cs="Times New Roman"/>
                <w:bCs/>
                <w:color w:val="000000"/>
                <w:sz w:val="20"/>
              </w:rPr>
              <w:t>Director General de Programación y P</w:t>
            </w:r>
            <w:r>
              <w:rPr>
                <w:rFonts w:ascii="Calibri" w:eastAsia="Times New Roman" w:hAnsi="Calibri" w:cs="Times New Roman"/>
                <w:bCs/>
                <w:color w:val="000000"/>
                <w:sz w:val="20"/>
              </w:rPr>
              <w:t>resupuesto “A”</w:t>
            </w:r>
          </w:p>
        </w:tc>
      </w:tr>
      <w:tr w:rsidR="00085469" w:rsidRPr="001B7756" w14:paraId="6C96D077" w14:textId="77777777" w:rsidTr="001523C3">
        <w:trPr>
          <w:trHeight w:val="986"/>
          <w:jc w:val="center"/>
        </w:trPr>
        <w:tc>
          <w:tcPr>
            <w:tcW w:w="2493" w:type="pct"/>
            <w:vAlign w:val="center"/>
          </w:tcPr>
          <w:p w14:paraId="5ABC0300" w14:textId="77777777" w:rsidR="00085469" w:rsidRPr="001B7756" w:rsidRDefault="00085469" w:rsidP="001523C3">
            <w:pPr>
              <w:spacing w:before="60" w:after="60"/>
              <w:jc w:val="left"/>
              <w:rPr>
                <w:rFonts w:ascii="Calibri" w:eastAsia="Times New Roman" w:hAnsi="Calibri" w:cs="Calibri"/>
                <w:b/>
                <w:bCs/>
                <w:sz w:val="20"/>
                <w:lang w:eastAsia="es-MX"/>
              </w:rPr>
            </w:pPr>
            <w:r>
              <w:rPr>
                <w:rFonts w:ascii="Calibri" w:eastAsia="Times New Roman" w:hAnsi="Calibri" w:cs="Calibri"/>
                <w:b/>
                <w:bCs/>
                <w:sz w:val="20"/>
                <w:lang w:eastAsia="es-MX"/>
              </w:rPr>
              <w:t>Nombres de los(las) servidores(as) públicos(as), adscritos(as) a la unidad administrativa responsable de dar seguimiento a la evaluación, que coadyuvaron con la revisión técnica de la evaluación</w:t>
            </w:r>
          </w:p>
        </w:tc>
        <w:tc>
          <w:tcPr>
            <w:tcW w:w="2507" w:type="pct"/>
            <w:vAlign w:val="center"/>
          </w:tcPr>
          <w:p w14:paraId="506B7508" w14:textId="77777777" w:rsidR="00F16E09" w:rsidRPr="00283B09" w:rsidRDefault="00F16E09" w:rsidP="00F16E09">
            <w:pPr>
              <w:spacing w:before="60" w:after="60"/>
              <w:jc w:val="left"/>
              <w:rPr>
                <w:rFonts w:ascii="Calibri" w:eastAsia="Times New Roman" w:hAnsi="Calibri" w:cs="Times New Roman"/>
                <w:b/>
                <w:color w:val="000000"/>
                <w:sz w:val="20"/>
              </w:rPr>
            </w:pPr>
            <w:r>
              <w:rPr>
                <w:rFonts w:ascii="Calibri" w:eastAsia="Times New Roman" w:hAnsi="Calibri" w:cs="Times New Roman"/>
                <w:b/>
                <w:color w:val="000000"/>
                <w:sz w:val="20"/>
              </w:rPr>
              <w:t>Ing. Rolando Méndez Chayeb</w:t>
            </w:r>
          </w:p>
          <w:p w14:paraId="23361380" w14:textId="6126D395" w:rsidR="00085469" w:rsidRPr="005C08D7" w:rsidRDefault="00F16E09" w:rsidP="001523C3">
            <w:pPr>
              <w:spacing w:before="60" w:after="60"/>
              <w:jc w:val="left"/>
              <w:rPr>
                <w:rFonts w:ascii="Calibri" w:eastAsia="Times New Roman" w:hAnsi="Calibri" w:cs="Times New Roman"/>
                <w:b/>
                <w:color w:val="000000"/>
                <w:sz w:val="20"/>
              </w:rPr>
            </w:pPr>
            <w:r>
              <w:rPr>
                <w:rFonts w:ascii="Calibri" w:eastAsia="Times New Roman" w:hAnsi="Calibri" w:cs="Times New Roman"/>
                <w:color w:val="000000"/>
                <w:sz w:val="20"/>
              </w:rPr>
              <w:t>Director General Adjunto de Programación y Presupuesto de Salud y Seguridad Social</w:t>
            </w:r>
          </w:p>
        </w:tc>
      </w:tr>
      <w:tr w:rsidR="00085469" w:rsidRPr="001B7756" w14:paraId="6A058C93" w14:textId="77777777" w:rsidTr="001523C3">
        <w:trPr>
          <w:trHeight w:val="77"/>
          <w:jc w:val="center"/>
        </w:trPr>
        <w:tc>
          <w:tcPr>
            <w:tcW w:w="2493" w:type="pct"/>
            <w:vAlign w:val="center"/>
          </w:tcPr>
          <w:p w14:paraId="70C8638F" w14:textId="77777777" w:rsidR="00085469" w:rsidRPr="001B7756" w:rsidRDefault="00085469" w:rsidP="001523C3">
            <w:pPr>
              <w:spacing w:before="60" w:after="60"/>
              <w:jc w:val="left"/>
              <w:rPr>
                <w:rFonts w:ascii="Calibri" w:eastAsia="Times New Roman" w:hAnsi="Calibri" w:cs="Calibri"/>
                <w:b/>
                <w:bCs/>
                <w:sz w:val="20"/>
                <w:lang w:eastAsia="es-MX"/>
              </w:rPr>
            </w:pPr>
            <w:r w:rsidRPr="001B7756">
              <w:rPr>
                <w:rFonts w:ascii="Calibri" w:eastAsia="Times New Roman" w:hAnsi="Calibri" w:cs="Calibri"/>
                <w:b/>
                <w:bCs/>
                <w:sz w:val="20"/>
                <w:lang w:eastAsia="es-MX"/>
              </w:rPr>
              <w:t>Forma de la contratación de la instancia evaluadora</w:t>
            </w:r>
          </w:p>
        </w:tc>
        <w:tc>
          <w:tcPr>
            <w:tcW w:w="2507" w:type="pct"/>
            <w:vAlign w:val="center"/>
          </w:tcPr>
          <w:p w14:paraId="52A04861" w14:textId="70E7C8CC" w:rsidR="00085469" w:rsidRPr="001B7756" w:rsidRDefault="00A32F3F" w:rsidP="001523C3">
            <w:pPr>
              <w:spacing w:before="60" w:after="60"/>
              <w:rPr>
                <w:rFonts w:ascii="Calibri" w:eastAsia="Times New Roman" w:hAnsi="Calibri" w:cs="Times New Roman"/>
                <w:color w:val="000000"/>
                <w:sz w:val="20"/>
              </w:rPr>
            </w:pPr>
            <w:r>
              <w:rPr>
                <w:rFonts w:ascii="Calibri" w:eastAsia="Times New Roman" w:hAnsi="Calibri" w:cs="Times New Roman"/>
                <w:color w:val="000000"/>
                <w:sz w:val="20"/>
              </w:rPr>
              <w:t xml:space="preserve">Licitación </w:t>
            </w:r>
            <w:r w:rsidR="003061DD">
              <w:rPr>
                <w:rFonts w:ascii="Calibri" w:eastAsia="Times New Roman" w:hAnsi="Calibri" w:cs="Times New Roman"/>
                <w:color w:val="000000"/>
                <w:sz w:val="20"/>
              </w:rPr>
              <w:t>Pública</w:t>
            </w:r>
          </w:p>
        </w:tc>
      </w:tr>
      <w:tr w:rsidR="00085469" w:rsidRPr="001B7756" w14:paraId="1062D720" w14:textId="77777777" w:rsidTr="001523C3">
        <w:trPr>
          <w:trHeight w:val="77"/>
          <w:jc w:val="center"/>
        </w:trPr>
        <w:tc>
          <w:tcPr>
            <w:tcW w:w="2493" w:type="pct"/>
            <w:vAlign w:val="center"/>
          </w:tcPr>
          <w:p w14:paraId="71EECD59" w14:textId="77777777" w:rsidR="00085469" w:rsidRPr="001B7756" w:rsidRDefault="00085469" w:rsidP="001523C3">
            <w:pPr>
              <w:spacing w:before="60" w:after="60"/>
              <w:jc w:val="left"/>
              <w:rPr>
                <w:rFonts w:ascii="Calibri" w:eastAsia="Times New Roman" w:hAnsi="Calibri" w:cs="Calibri"/>
                <w:b/>
                <w:bCs/>
                <w:sz w:val="20"/>
                <w:lang w:eastAsia="es-MX"/>
              </w:rPr>
            </w:pPr>
            <w:r w:rsidRPr="001B7756">
              <w:rPr>
                <w:rFonts w:ascii="Calibri" w:eastAsia="Times New Roman" w:hAnsi="Calibri" w:cs="Calibri"/>
                <w:b/>
                <w:bCs/>
                <w:sz w:val="20"/>
                <w:lang w:eastAsia="es-MX"/>
              </w:rPr>
              <w:t>Costo total de la evaluación</w:t>
            </w:r>
          </w:p>
        </w:tc>
        <w:tc>
          <w:tcPr>
            <w:tcW w:w="2507" w:type="pct"/>
            <w:vAlign w:val="center"/>
          </w:tcPr>
          <w:p w14:paraId="7148C963" w14:textId="6E54372C" w:rsidR="00085469" w:rsidRPr="001B7756" w:rsidRDefault="00085469" w:rsidP="001523C3">
            <w:pPr>
              <w:spacing w:before="60" w:after="60"/>
              <w:jc w:val="left"/>
              <w:rPr>
                <w:rFonts w:ascii="Calibri" w:eastAsia="Times New Roman" w:hAnsi="Calibri" w:cs="Times New Roman"/>
                <w:color w:val="000000"/>
                <w:sz w:val="20"/>
              </w:rPr>
            </w:pPr>
            <w:r>
              <w:rPr>
                <w:rFonts w:ascii="Calibri" w:eastAsia="Times New Roman" w:hAnsi="Calibri" w:cs="Times New Roman"/>
                <w:color w:val="000000"/>
                <w:sz w:val="20"/>
              </w:rPr>
              <w:t>$</w:t>
            </w:r>
            <w:r w:rsidR="00A32F3F">
              <w:rPr>
                <w:rFonts w:ascii="Calibri" w:eastAsia="Times New Roman" w:hAnsi="Calibri" w:cs="Times New Roman"/>
                <w:color w:val="000000"/>
                <w:sz w:val="20"/>
              </w:rPr>
              <w:t>315,000</w:t>
            </w:r>
            <w:r>
              <w:rPr>
                <w:rFonts w:ascii="Calibri" w:eastAsia="Times New Roman" w:hAnsi="Calibri" w:cs="Times New Roman"/>
                <w:color w:val="000000"/>
                <w:sz w:val="20"/>
              </w:rPr>
              <w:t>.00 IVA incluido</w:t>
            </w:r>
          </w:p>
        </w:tc>
      </w:tr>
      <w:tr w:rsidR="00085469" w:rsidRPr="001B7756" w14:paraId="47F39A62" w14:textId="77777777" w:rsidTr="001523C3">
        <w:trPr>
          <w:trHeight w:val="77"/>
          <w:jc w:val="center"/>
        </w:trPr>
        <w:tc>
          <w:tcPr>
            <w:tcW w:w="2493" w:type="pct"/>
            <w:vAlign w:val="center"/>
          </w:tcPr>
          <w:p w14:paraId="3AE3995A" w14:textId="77777777" w:rsidR="00085469" w:rsidRPr="001B7756" w:rsidRDefault="00085469" w:rsidP="001523C3">
            <w:pPr>
              <w:spacing w:before="60" w:after="60"/>
              <w:jc w:val="left"/>
              <w:rPr>
                <w:rFonts w:ascii="Calibri" w:eastAsia="Times New Roman" w:hAnsi="Calibri" w:cs="Calibri"/>
                <w:b/>
                <w:bCs/>
                <w:sz w:val="20"/>
                <w:lang w:eastAsia="es-MX"/>
              </w:rPr>
            </w:pPr>
            <w:r w:rsidRPr="001B7756">
              <w:rPr>
                <w:rFonts w:ascii="Calibri" w:eastAsia="Times New Roman" w:hAnsi="Calibri" w:cs="Calibri"/>
                <w:b/>
                <w:bCs/>
                <w:sz w:val="20"/>
                <w:lang w:eastAsia="es-MX"/>
              </w:rPr>
              <w:t>Fuente de financiamiento</w:t>
            </w:r>
          </w:p>
        </w:tc>
        <w:tc>
          <w:tcPr>
            <w:tcW w:w="2507" w:type="pct"/>
            <w:vAlign w:val="center"/>
          </w:tcPr>
          <w:p w14:paraId="487EEA69" w14:textId="77777777" w:rsidR="00085469" w:rsidRPr="001B7756" w:rsidRDefault="00085469" w:rsidP="001523C3">
            <w:pPr>
              <w:spacing w:before="60" w:after="60"/>
              <w:rPr>
                <w:rFonts w:ascii="Calibri" w:eastAsia="Times New Roman" w:hAnsi="Calibri" w:cs="Times New Roman"/>
                <w:color w:val="000000"/>
                <w:sz w:val="20"/>
              </w:rPr>
            </w:pPr>
            <w:r>
              <w:rPr>
                <w:rFonts w:ascii="Calibri" w:eastAsia="Times New Roman" w:hAnsi="Calibri" w:cs="Times New Roman"/>
                <w:color w:val="000000"/>
                <w:sz w:val="20"/>
              </w:rPr>
              <w:t>Recursos Fiscales</w:t>
            </w:r>
          </w:p>
        </w:tc>
      </w:tr>
    </w:tbl>
    <w:p w14:paraId="73393CE7" w14:textId="77777777" w:rsidR="004677E2" w:rsidRDefault="004677E2" w:rsidP="004A18C8">
      <w:pPr>
        <w:spacing w:before="0" w:after="160" w:line="259" w:lineRule="auto"/>
        <w:jc w:val="left"/>
      </w:pPr>
    </w:p>
    <w:sectPr w:rsidR="004677E2" w:rsidSect="00E24F53">
      <w:headerReference w:type="default" r:id="rId26"/>
      <w:footerReference w:type="default" r:id="rId27"/>
      <w:pgSz w:w="12240" w:h="15840"/>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82A994" w14:textId="77777777" w:rsidR="005366CC" w:rsidRDefault="005366CC" w:rsidP="0026073C">
      <w:r>
        <w:separator/>
      </w:r>
    </w:p>
  </w:endnote>
  <w:endnote w:type="continuationSeparator" w:id="0">
    <w:p w14:paraId="3E55353F" w14:textId="77777777" w:rsidR="005366CC" w:rsidRDefault="005366CC" w:rsidP="00260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ontserrat">
    <w:altName w:val="Calibri"/>
    <w:charset w:val="00"/>
    <w:family w:val="auto"/>
    <w:pitch w:val="variable"/>
    <w:sig w:usb0="2000020F" w:usb1="00000003" w:usb2="00000000" w:usb3="00000000" w:csb0="00000197" w:csb1="00000000"/>
  </w:font>
  <w:font w:name="Times">
    <w:altName w:val="Times"/>
    <w:panose1 w:val="02020603050405020304"/>
    <w:charset w:val="00"/>
    <w:family w:val="auto"/>
    <w:pitch w:val="variable"/>
    <w:sig w:usb0="E00002FF" w:usb1="5000205A" w:usb2="00000000" w:usb3="00000000" w:csb0="0000019F" w:csb1="00000000"/>
  </w:font>
  <w:font w:name="Soberana Sans Light">
    <w:altName w:val="Calibri"/>
    <w:panose1 w:val="00000000000000000000"/>
    <w:charset w:val="4D"/>
    <w:family w:val="auto"/>
    <w:notTrueType/>
    <w:pitch w:val="variable"/>
    <w:sig w:usb0="800000AF" w:usb1="4000204B"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8A0A8A" w14:textId="565CD274" w:rsidR="00D60FFA" w:rsidRPr="0026073C" w:rsidRDefault="00D60FFA" w:rsidP="009428F0">
    <w:pPr>
      <w:pStyle w:val="Piedepgina"/>
      <w:tabs>
        <w:tab w:val="clear" w:pos="4419"/>
        <w:tab w:val="center" w:pos="5670"/>
      </w:tabs>
      <w:spacing w:before="0"/>
      <w:jc w:val="right"/>
      <w:rPr>
        <w:b/>
      </w:rPr>
    </w:pPr>
    <w:r w:rsidRPr="0026073C">
      <w:rPr>
        <w:b/>
        <w:noProof/>
        <w:lang w:eastAsia="es-MX"/>
      </w:rPr>
      <mc:AlternateContent>
        <mc:Choice Requires="wps">
          <w:drawing>
            <wp:anchor distT="0" distB="0" distL="114300" distR="114300" simplePos="0" relativeHeight="251655168" behindDoc="0" locked="0" layoutInCell="1" allowOverlap="1" wp14:anchorId="393E7278" wp14:editId="2BBA3445">
              <wp:simplePos x="0" y="0"/>
              <wp:positionH relativeFrom="margin">
                <wp:align>right</wp:align>
              </wp:positionH>
              <wp:positionV relativeFrom="paragraph">
                <wp:posOffset>-295275</wp:posOffset>
              </wp:positionV>
              <wp:extent cx="5600700" cy="19050"/>
              <wp:effectExtent l="0" t="0" r="19050" b="19050"/>
              <wp:wrapNone/>
              <wp:docPr id="2" name="Conector recto 2"/>
              <wp:cNvGraphicFramePr/>
              <a:graphic xmlns:a="http://schemas.openxmlformats.org/drawingml/2006/main">
                <a:graphicData uri="http://schemas.microsoft.com/office/word/2010/wordprocessingShape">
                  <wps:wsp>
                    <wps:cNvCnPr/>
                    <wps:spPr>
                      <a:xfrm flipV="1">
                        <a:off x="0" y="0"/>
                        <a:ext cx="5600700" cy="1905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757B6F" id="Conector recto 2" o:spid="_x0000_s1026" style="position:absolute;flip:y;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89.8pt,-23.25pt" to="830.8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" strokecolor="#1f3763 [1608]" strokeweight="1pt">
              <v:stroke joinstyle="miter"/>
              <w10:wrap anchorx="margin"/>
            </v:line>
          </w:pict>
        </mc:Fallback>
      </mc:AlternateContent>
    </w:r>
    <w:r>
      <w:rPr>
        <w:b/>
      </w:rPr>
      <w:tab/>
    </w:r>
    <w:sdt>
      <w:sdtPr>
        <w:rPr>
          <w:b/>
        </w:rPr>
        <w:id w:val="96985267"/>
        <w:docPartObj>
          <w:docPartGallery w:val="Page Numbers (Bottom of Page)"/>
          <w:docPartUnique/>
        </w:docPartObj>
      </w:sdtPr>
      <w:sdtContent>
        <w:r w:rsidRPr="0026073C">
          <w:rPr>
            <w:b/>
          </w:rPr>
          <w:fldChar w:fldCharType="begin"/>
        </w:r>
        <w:r w:rsidRPr="0026073C">
          <w:rPr>
            <w:b/>
          </w:rPr>
          <w:instrText>PAGE   \* MERGEFORMAT</w:instrText>
        </w:r>
        <w:r w:rsidRPr="0026073C">
          <w:rPr>
            <w:b/>
          </w:rPr>
          <w:fldChar w:fldCharType="separate"/>
        </w:r>
        <w:r w:rsidRPr="002418C9">
          <w:rPr>
            <w:b/>
            <w:noProof/>
            <w:lang w:val="es-ES"/>
          </w:rPr>
          <w:t>2</w:t>
        </w:r>
        <w:r w:rsidRPr="0026073C">
          <w:rPr>
            <w:b/>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5D58E1" w14:textId="269588C2" w:rsidR="00D60FFA" w:rsidRPr="0026073C" w:rsidRDefault="00D60FFA" w:rsidP="009428F0">
    <w:pPr>
      <w:pStyle w:val="Piedepgina"/>
      <w:tabs>
        <w:tab w:val="clear" w:pos="4419"/>
        <w:tab w:val="center" w:pos="5670"/>
      </w:tabs>
      <w:spacing w:before="0"/>
      <w:jc w:val="right"/>
      <w:rPr>
        <w:b/>
      </w:rPr>
    </w:pPr>
    <w:r w:rsidRPr="0026073C">
      <w:rPr>
        <w:b/>
        <w:noProof/>
        <w:lang w:eastAsia="es-MX"/>
      </w:rPr>
      <mc:AlternateContent>
        <mc:Choice Requires="wps">
          <w:drawing>
            <wp:anchor distT="0" distB="0" distL="114300" distR="114300" simplePos="0" relativeHeight="251662336" behindDoc="0" locked="0" layoutInCell="1" allowOverlap="1" wp14:anchorId="7DB09B82" wp14:editId="7E4E87A3">
              <wp:simplePos x="0" y="0"/>
              <wp:positionH relativeFrom="margin">
                <wp:posOffset>-7620</wp:posOffset>
              </wp:positionH>
              <wp:positionV relativeFrom="paragraph">
                <wp:posOffset>-23495</wp:posOffset>
              </wp:positionV>
              <wp:extent cx="6300000" cy="0"/>
              <wp:effectExtent l="0" t="0" r="0" b="0"/>
              <wp:wrapNone/>
              <wp:docPr id="14" name="Conector recto 14"/>
              <wp:cNvGraphicFramePr/>
              <a:graphic xmlns:a="http://schemas.openxmlformats.org/drawingml/2006/main">
                <a:graphicData uri="http://schemas.microsoft.com/office/word/2010/wordprocessingShape">
                  <wps:wsp>
                    <wps:cNvCnPr/>
                    <wps:spPr>
                      <a:xfrm flipV="1">
                        <a:off x="0" y="0"/>
                        <a:ext cx="6300000" cy="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09E55A" id="Conector recto 14" o:spid="_x0000_s1026" style="position:absolute;flip:y;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pt,-1.85pt" to="495.4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" strokecolor="#1f3763 [1608]" strokeweight="1pt">
              <v:stroke joinstyle="miter"/>
              <w10:wrap anchorx="margin"/>
            </v:line>
          </w:pict>
        </mc:Fallback>
      </mc:AlternateContent>
    </w:r>
    <w:r>
      <w:rPr>
        <w:b/>
      </w:rPr>
      <w:tab/>
    </w:r>
    <w:sdt>
      <w:sdtPr>
        <w:rPr>
          <w:b/>
        </w:rPr>
        <w:id w:val="-2111271671"/>
        <w:docPartObj>
          <w:docPartGallery w:val="Page Numbers (Bottom of Page)"/>
          <w:docPartUnique/>
        </w:docPartObj>
      </w:sdtPr>
      <w:sdtContent>
        <w:r w:rsidRPr="0026073C">
          <w:rPr>
            <w:b/>
          </w:rPr>
          <w:fldChar w:fldCharType="begin"/>
        </w:r>
        <w:r w:rsidRPr="0026073C">
          <w:rPr>
            <w:b/>
          </w:rPr>
          <w:instrText>PAGE   \* MERGEFORMAT</w:instrText>
        </w:r>
        <w:r w:rsidRPr="0026073C">
          <w:rPr>
            <w:b/>
          </w:rPr>
          <w:fldChar w:fldCharType="separate"/>
        </w:r>
        <w:r w:rsidRPr="00BA7FF4">
          <w:rPr>
            <w:b/>
            <w:noProof/>
            <w:lang w:val="es-ES"/>
          </w:rPr>
          <w:t>iii</w:t>
        </w:r>
        <w:r w:rsidRPr="0026073C">
          <w:rPr>
            <w:b/>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F0A79" w14:textId="41D726CB" w:rsidR="00D60FFA" w:rsidRPr="0026073C" w:rsidRDefault="00D60FFA" w:rsidP="009428F0">
    <w:pPr>
      <w:pStyle w:val="Piedepgina"/>
      <w:tabs>
        <w:tab w:val="clear" w:pos="4419"/>
        <w:tab w:val="center" w:pos="5670"/>
      </w:tabs>
      <w:spacing w:before="0"/>
      <w:jc w:val="right"/>
      <w:rPr>
        <w:b/>
      </w:rPr>
    </w:pPr>
    <w:r w:rsidRPr="0026073C">
      <w:rPr>
        <w:b/>
        <w:noProof/>
        <w:lang w:eastAsia="es-MX"/>
      </w:rPr>
      <mc:AlternateContent>
        <mc:Choice Requires="wps">
          <w:drawing>
            <wp:anchor distT="0" distB="0" distL="114300" distR="114300" simplePos="0" relativeHeight="251668480" behindDoc="0" locked="0" layoutInCell="1" allowOverlap="1" wp14:anchorId="5C3F859B" wp14:editId="272E9470">
              <wp:simplePos x="0" y="0"/>
              <wp:positionH relativeFrom="margin">
                <wp:posOffset>-7620</wp:posOffset>
              </wp:positionH>
              <wp:positionV relativeFrom="paragraph">
                <wp:posOffset>-46990</wp:posOffset>
              </wp:positionV>
              <wp:extent cx="6300000" cy="0"/>
              <wp:effectExtent l="0" t="0" r="0" b="0"/>
              <wp:wrapNone/>
              <wp:docPr id="3" name="Conector recto 3"/>
              <wp:cNvGraphicFramePr/>
              <a:graphic xmlns:a="http://schemas.openxmlformats.org/drawingml/2006/main">
                <a:graphicData uri="http://schemas.microsoft.com/office/word/2010/wordprocessingShape">
                  <wps:wsp>
                    <wps:cNvCnPr/>
                    <wps:spPr>
                      <a:xfrm flipV="1">
                        <a:off x="0" y="0"/>
                        <a:ext cx="6300000" cy="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3F7769" id="Conector recto 3" o:spid="_x0000_s1026" style="position:absolute;flip:y;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pt,-3.7pt" to="495.4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" strokecolor="#1f3763 [1608]" strokeweight="1pt">
              <v:stroke joinstyle="miter"/>
              <w10:wrap anchorx="margin"/>
            </v:line>
          </w:pict>
        </mc:Fallback>
      </mc:AlternateContent>
    </w:r>
    <w:r>
      <w:rPr>
        <w:b/>
      </w:rPr>
      <w:tab/>
    </w:r>
    <w:sdt>
      <w:sdtPr>
        <w:rPr>
          <w:b/>
        </w:rPr>
        <w:id w:val="-248972804"/>
        <w:docPartObj>
          <w:docPartGallery w:val="Page Numbers (Bottom of Page)"/>
          <w:docPartUnique/>
        </w:docPartObj>
      </w:sdtPr>
      <w:sdtContent>
        <w:r w:rsidRPr="0026073C">
          <w:rPr>
            <w:b/>
          </w:rPr>
          <w:fldChar w:fldCharType="begin"/>
        </w:r>
        <w:r w:rsidRPr="0026073C">
          <w:rPr>
            <w:b/>
          </w:rPr>
          <w:instrText>PAGE   \* MERGEFORMAT</w:instrText>
        </w:r>
        <w:r w:rsidRPr="0026073C">
          <w:rPr>
            <w:b/>
          </w:rPr>
          <w:fldChar w:fldCharType="separate"/>
        </w:r>
        <w:r w:rsidRPr="007B7A25">
          <w:rPr>
            <w:b/>
            <w:noProof/>
            <w:lang w:val="es-ES"/>
          </w:rPr>
          <w:t>22</w:t>
        </w:r>
        <w:r w:rsidRPr="0026073C">
          <w:rPr>
            <w:b/>
          </w:rP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DD407" w14:textId="234E4640" w:rsidR="00D60FFA" w:rsidRPr="0026073C" w:rsidRDefault="00D60FFA" w:rsidP="009428F0">
    <w:pPr>
      <w:pStyle w:val="Piedepgina"/>
      <w:tabs>
        <w:tab w:val="clear" w:pos="4419"/>
        <w:tab w:val="center" w:pos="5670"/>
      </w:tabs>
      <w:spacing w:before="0"/>
      <w:jc w:val="right"/>
      <w:rPr>
        <w:b/>
      </w:rPr>
    </w:pPr>
    <w:r w:rsidRPr="0026073C">
      <w:rPr>
        <w:b/>
        <w:noProof/>
        <w:lang w:eastAsia="es-MX"/>
      </w:rPr>
      <mc:AlternateContent>
        <mc:Choice Requires="wps">
          <w:drawing>
            <wp:anchor distT="0" distB="0" distL="114300" distR="114300" simplePos="0" relativeHeight="251654144" behindDoc="0" locked="0" layoutInCell="1" allowOverlap="1" wp14:anchorId="0A9A35F2" wp14:editId="1512CC5A">
              <wp:simplePos x="0" y="0"/>
              <wp:positionH relativeFrom="margin">
                <wp:posOffset>0</wp:posOffset>
              </wp:positionH>
              <wp:positionV relativeFrom="paragraph">
                <wp:posOffset>-44450</wp:posOffset>
              </wp:positionV>
              <wp:extent cx="8604000" cy="0"/>
              <wp:effectExtent l="0" t="0" r="0" b="0"/>
              <wp:wrapNone/>
              <wp:docPr id="5" name="Conector recto 5"/>
              <wp:cNvGraphicFramePr/>
              <a:graphic xmlns:a="http://schemas.openxmlformats.org/drawingml/2006/main">
                <a:graphicData uri="http://schemas.microsoft.com/office/word/2010/wordprocessingShape">
                  <wps:wsp>
                    <wps:cNvCnPr/>
                    <wps:spPr>
                      <a:xfrm flipV="1">
                        <a:off x="0" y="0"/>
                        <a:ext cx="8604000" cy="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98C53C" id="Conector recto 5" o:spid="_x0000_s1026" style="position:absolute;flip:y;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3.5pt" to="677.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" strokecolor="#1f3763 [1608]" strokeweight="1pt">
              <v:stroke joinstyle="miter"/>
              <w10:wrap anchorx="margin"/>
            </v:line>
          </w:pict>
        </mc:Fallback>
      </mc:AlternateContent>
    </w:r>
    <w:r>
      <w:rPr>
        <w:b/>
      </w:rPr>
      <w:tab/>
    </w:r>
    <w:sdt>
      <w:sdtPr>
        <w:rPr>
          <w:b/>
        </w:rPr>
        <w:id w:val="-1586993909"/>
        <w:docPartObj>
          <w:docPartGallery w:val="Page Numbers (Bottom of Page)"/>
          <w:docPartUnique/>
        </w:docPartObj>
      </w:sdtPr>
      <w:sdtContent>
        <w:r w:rsidRPr="0026073C">
          <w:rPr>
            <w:b/>
          </w:rPr>
          <w:fldChar w:fldCharType="begin"/>
        </w:r>
        <w:r w:rsidRPr="0026073C">
          <w:rPr>
            <w:b/>
          </w:rPr>
          <w:instrText>PAGE   \* MERGEFORMAT</w:instrText>
        </w:r>
        <w:r w:rsidRPr="0026073C">
          <w:rPr>
            <w:b/>
          </w:rPr>
          <w:fldChar w:fldCharType="separate"/>
        </w:r>
        <w:r w:rsidRPr="00BA7FF4">
          <w:rPr>
            <w:b/>
            <w:noProof/>
            <w:lang w:val="es-ES"/>
          </w:rPr>
          <w:t>94</w:t>
        </w:r>
        <w:r w:rsidRPr="0026073C">
          <w:rPr>
            <w:b/>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1C801F" w14:textId="50F2BB35" w:rsidR="00D60FFA" w:rsidRPr="0026073C" w:rsidRDefault="00D60FFA" w:rsidP="009428F0">
    <w:pPr>
      <w:pStyle w:val="Piedepgina"/>
      <w:tabs>
        <w:tab w:val="clear" w:pos="4419"/>
        <w:tab w:val="center" w:pos="5670"/>
      </w:tabs>
      <w:spacing w:before="0"/>
      <w:jc w:val="right"/>
      <w:rPr>
        <w:b/>
      </w:rPr>
    </w:pPr>
    <w:r w:rsidRPr="0026073C">
      <w:rPr>
        <w:b/>
        <w:noProof/>
        <w:lang w:eastAsia="es-MX"/>
      </w:rPr>
      <mc:AlternateContent>
        <mc:Choice Requires="wps">
          <w:drawing>
            <wp:anchor distT="0" distB="0" distL="114300" distR="114300" simplePos="0" relativeHeight="251672576" behindDoc="0" locked="0" layoutInCell="1" allowOverlap="1" wp14:anchorId="38D559C8" wp14:editId="2F20E9F6">
              <wp:simplePos x="0" y="0"/>
              <wp:positionH relativeFrom="margin">
                <wp:posOffset>-5080</wp:posOffset>
              </wp:positionH>
              <wp:positionV relativeFrom="paragraph">
                <wp:posOffset>-32121</wp:posOffset>
              </wp:positionV>
              <wp:extent cx="6300000" cy="0"/>
              <wp:effectExtent l="0" t="0" r="0" b="0"/>
              <wp:wrapNone/>
              <wp:docPr id="10" name="Conector recto 10"/>
              <wp:cNvGraphicFramePr/>
              <a:graphic xmlns:a="http://schemas.openxmlformats.org/drawingml/2006/main">
                <a:graphicData uri="http://schemas.microsoft.com/office/word/2010/wordprocessingShape">
                  <wps:wsp>
                    <wps:cNvCnPr/>
                    <wps:spPr>
                      <a:xfrm flipV="1">
                        <a:off x="0" y="0"/>
                        <a:ext cx="6300000" cy="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7444D3" id="Conector recto 10" o:spid="_x0000_s1026" style="position:absolute;flip:y;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pt,-2.55pt" to="495.6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" strokecolor="#1f3763 [1608]" strokeweight="1pt">
              <v:stroke joinstyle="miter"/>
              <w10:wrap anchorx="margin"/>
            </v:line>
          </w:pict>
        </mc:Fallback>
      </mc:AlternateContent>
    </w:r>
    <w:r>
      <w:rPr>
        <w:b/>
      </w:rPr>
      <w:tab/>
    </w:r>
    <w:sdt>
      <w:sdtPr>
        <w:rPr>
          <w:b/>
        </w:rPr>
        <w:id w:val="-1128387720"/>
        <w:docPartObj>
          <w:docPartGallery w:val="Page Numbers (Bottom of Page)"/>
          <w:docPartUnique/>
        </w:docPartObj>
      </w:sdtPr>
      <w:sdtContent>
        <w:r w:rsidRPr="0026073C">
          <w:rPr>
            <w:b/>
          </w:rPr>
          <w:fldChar w:fldCharType="begin"/>
        </w:r>
        <w:r w:rsidRPr="0026073C">
          <w:rPr>
            <w:b/>
          </w:rPr>
          <w:instrText>PAGE   \* MERGEFORMAT</w:instrText>
        </w:r>
        <w:r w:rsidRPr="0026073C">
          <w:rPr>
            <w:b/>
          </w:rPr>
          <w:fldChar w:fldCharType="separate"/>
        </w:r>
        <w:r w:rsidRPr="00BA7FF4">
          <w:rPr>
            <w:b/>
            <w:noProof/>
            <w:lang w:val="es-ES"/>
          </w:rPr>
          <w:t>103</w:t>
        </w:r>
        <w:r w:rsidRPr="0026073C">
          <w:rPr>
            <w:b/>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700466" w14:textId="77777777" w:rsidR="005366CC" w:rsidRDefault="005366CC" w:rsidP="0026073C">
      <w:r>
        <w:separator/>
      </w:r>
    </w:p>
  </w:footnote>
  <w:footnote w:type="continuationSeparator" w:id="0">
    <w:p w14:paraId="5534C003" w14:textId="77777777" w:rsidR="005366CC" w:rsidRDefault="005366CC" w:rsidP="0026073C">
      <w:r>
        <w:continuationSeparator/>
      </w:r>
    </w:p>
  </w:footnote>
  <w:footnote w:id="1">
    <w:p w14:paraId="7CF8B663" w14:textId="1C5629D2" w:rsidR="00D60FFA" w:rsidRDefault="00D60FFA">
      <w:pPr>
        <w:pStyle w:val="Textonotapie"/>
      </w:pPr>
      <w:r>
        <w:rPr>
          <w:rStyle w:val="Refdenotaalpie"/>
        </w:rPr>
        <w:footnoteRef/>
      </w:r>
      <w:r>
        <w:t xml:space="preserve"> </w:t>
      </w:r>
      <w:r>
        <w:rPr>
          <w:sz w:val="18"/>
          <w:szCs w:val="18"/>
        </w:rPr>
        <w:t>A la fecha, en la LCF se sigue utilizando el nombre de Distrito Federal para referirse a la Ciudad de México, aún y cuando su denominación cambió el 05 de febrero de 2016. Por lo anterior, únicamente cuando en el documento se haga referencia al nombre del Fondo o a lo establecido en la LCF se mantendrá el nombre Distrito Federal, de lo contrario se utilizará el nombre de Ciudad de México.</w:t>
      </w:r>
    </w:p>
  </w:footnote>
  <w:footnote w:id="2">
    <w:p w14:paraId="6D587C03" w14:textId="19B82E7D" w:rsidR="00D60FFA" w:rsidRPr="008227F5" w:rsidRDefault="00D60FFA">
      <w:pPr>
        <w:pStyle w:val="Textonotapie"/>
        <w:rPr>
          <w:sz w:val="18"/>
          <w:szCs w:val="18"/>
        </w:rPr>
      </w:pPr>
      <w:r>
        <w:rPr>
          <w:rStyle w:val="Refdenotaalpie"/>
        </w:rPr>
        <w:footnoteRef/>
      </w:r>
      <w:r>
        <w:t xml:space="preserve"> </w:t>
      </w:r>
      <w:r w:rsidRPr="008227F5">
        <w:rPr>
          <w:sz w:val="18"/>
          <w:szCs w:val="18"/>
        </w:rPr>
        <w:t>Actualmente se le denomina Instituto Nacional de Estadística y Geografía (INEGI).</w:t>
      </w:r>
    </w:p>
  </w:footnote>
  <w:footnote w:id="3">
    <w:p w14:paraId="52CA6D8B" w14:textId="024EA2F5" w:rsidR="00D60FFA" w:rsidRDefault="00D60FFA">
      <w:pPr>
        <w:pStyle w:val="Textonotapie"/>
      </w:pPr>
      <w:r>
        <w:rPr>
          <w:rStyle w:val="Refdenotaalpie"/>
        </w:rPr>
        <w:footnoteRef/>
      </w:r>
      <w:r>
        <w:t xml:space="preserve"> </w:t>
      </w:r>
      <w:r w:rsidRPr="00ED0D11">
        <w:rPr>
          <w:sz w:val="18"/>
          <w:szCs w:val="18"/>
        </w:rPr>
        <w:t>ASF. Gasto Federalizado: Resultados de su fiscalización. Fondo de Aportaciones para el Fortalecimiento de los Municipios y de las Demarcaciones Territoriales del Distrito Federal. Cuenta Pública 2017. Pp 34.</w:t>
      </w:r>
    </w:p>
  </w:footnote>
  <w:footnote w:id="4">
    <w:p w14:paraId="642E01DF" w14:textId="5359526D" w:rsidR="00D60FFA" w:rsidRDefault="00D60FFA">
      <w:pPr>
        <w:pStyle w:val="Textonotapie"/>
      </w:pPr>
      <w:r>
        <w:rPr>
          <w:rStyle w:val="Refdenotaalpie"/>
        </w:rPr>
        <w:footnoteRef/>
      </w:r>
      <w:r>
        <w:t xml:space="preserve"> </w:t>
      </w:r>
      <w:r w:rsidRPr="00ED0D11">
        <w:rPr>
          <w:i/>
          <w:iCs/>
        </w:rPr>
        <w:t>Ibidem.</w:t>
      </w:r>
    </w:p>
  </w:footnote>
  <w:footnote w:id="5">
    <w:p w14:paraId="52FF2FEB" w14:textId="77777777" w:rsidR="00D60FFA" w:rsidRPr="00EB65EC" w:rsidRDefault="00D60FFA" w:rsidP="003A23F0">
      <w:pPr>
        <w:pStyle w:val="Textonotapie"/>
        <w:rPr>
          <w:sz w:val="18"/>
          <w:szCs w:val="18"/>
        </w:rPr>
      </w:pPr>
      <w:r>
        <w:rPr>
          <w:rStyle w:val="Refdenotaalpie"/>
        </w:rPr>
        <w:footnoteRef/>
      </w:r>
      <w:r>
        <w:t xml:space="preserve"> </w:t>
      </w:r>
      <w:r w:rsidRPr="00EB65EC">
        <w:rPr>
          <w:sz w:val="18"/>
          <w:szCs w:val="18"/>
        </w:rPr>
        <w:t>Acuerdo por el que se da a conocer a los Gobiernos de las Entidades Federativas la Distribución y Calendarización para la Ministración durante el ejercicio fiscal 2017, de los Recursos Correspondientes a los Ramos Generales 28 Participaciones a Entidades Federativas y Municipios, y 33 Aportaciones Federales para Entidades Federativas y Municipios. Publicado en el DOF el 21 de diciembre de 2016.</w:t>
      </w:r>
    </w:p>
  </w:footnote>
  <w:footnote w:id="6">
    <w:p w14:paraId="07767A9C" w14:textId="6ECF8C54" w:rsidR="00D60FFA" w:rsidRDefault="00D60FFA">
      <w:pPr>
        <w:pStyle w:val="Textonotapie"/>
      </w:pPr>
      <w:r>
        <w:rPr>
          <w:rStyle w:val="Refdenotaalpie"/>
        </w:rPr>
        <w:footnoteRef/>
      </w:r>
      <w:r>
        <w:t xml:space="preserve">  </w:t>
      </w:r>
      <w:hyperlink r:id="rId1" w:history="1">
        <w:r w:rsidRPr="00E10666">
          <w:rPr>
            <w:rStyle w:val="Hipervnculo"/>
          </w:rPr>
          <w:t>https://www.asf.gob.mx/Trans/Informes/IR2015i/Documentos/Auditorias/2015_MR-FORTAMUNDF_a.pdf</w:t>
        </w:r>
      </w:hyperlink>
      <w:r>
        <w:t xml:space="preserve"> </w:t>
      </w:r>
    </w:p>
  </w:footnote>
  <w:footnote w:id="7">
    <w:p w14:paraId="09268748" w14:textId="688B36B9" w:rsidR="00D60FFA" w:rsidRPr="00A21FC0" w:rsidRDefault="00D60FFA">
      <w:pPr>
        <w:pStyle w:val="Textonotapie"/>
        <w:rPr>
          <w:sz w:val="18"/>
          <w:szCs w:val="18"/>
        </w:rPr>
      </w:pPr>
      <w:r>
        <w:rPr>
          <w:rStyle w:val="Refdenotaalpie"/>
        </w:rPr>
        <w:footnoteRef/>
      </w:r>
      <w:r>
        <w:t xml:space="preserve"> </w:t>
      </w:r>
      <w:r w:rsidRPr="00A21FC0">
        <w:rPr>
          <w:sz w:val="18"/>
          <w:szCs w:val="18"/>
        </w:rPr>
        <w:t>Auditoría Superior de la Federación. Diagnóstico sobre la Opacidad en el Gasto Federalizado. Junio 2013. Pp 121.</w:t>
      </w:r>
    </w:p>
  </w:footnote>
  <w:footnote w:id="8">
    <w:p w14:paraId="0B2AB2E4" w14:textId="4B33B097" w:rsidR="00D60FFA" w:rsidRDefault="00D60FFA" w:rsidP="0061080C">
      <w:pPr>
        <w:pStyle w:val="Textonotapie"/>
      </w:pPr>
      <w:r>
        <w:rPr>
          <w:rStyle w:val="Refdenotaalpie"/>
        </w:rPr>
        <w:footnoteRef/>
      </w:r>
      <w:r>
        <w:t xml:space="preserve"> </w:t>
      </w:r>
      <w:r w:rsidRPr="002360EE">
        <w:rPr>
          <w:sz w:val="18"/>
          <w:szCs w:val="18"/>
        </w:rPr>
        <w:t>Al respecto conviene comentar que la DGP</w:t>
      </w:r>
      <w:r>
        <w:rPr>
          <w:sz w:val="18"/>
          <w:szCs w:val="18"/>
        </w:rPr>
        <w:t>y</w:t>
      </w:r>
      <w:r w:rsidRPr="002360EE">
        <w:rPr>
          <w:sz w:val="18"/>
          <w:szCs w:val="18"/>
        </w:rPr>
        <w:t>P “A” establece parámetros mínimos y máximos para cada indicador, los cuales se hacen del conocimiento de los estados a través del Sistema de Formato Único, actualmente Sistema de Recursos Federales Transferidos (SRFT)</w:t>
      </w:r>
      <w:r>
        <w:t>.</w:t>
      </w:r>
    </w:p>
  </w:footnote>
  <w:footnote w:id="9">
    <w:p w14:paraId="23ABA713" w14:textId="7D3152DD" w:rsidR="00D60FFA" w:rsidRDefault="00D60FFA">
      <w:pPr>
        <w:pStyle w:val="Textonotapie"/>
      </w:pPr>
      <w:r>
        <w:rPr>
          <w:rStyle w:val="Refdenotaalpie"/>
        </w:rPr>
        <w:footnoteRef/>
      </w:r>
      <w:r>
        <w:t xml:space="preserve"> </w:t>
      </w:r>
      <w:r w:rsidRPr="00511B41">
        <w:rPr>
          <w:sz w:val="18"/>
          <w:szCs w:val="18"/>
        </w:rPr>
        <w:t>Cabe mencionar que este indicador fue incorporado a la MIR del F</w:t>
      </w:r>
      <w:r>
        <w:rPr>
          <w:sz w:val="18"/>
          <w:szCs w:val="18"/>
        </w:rPr>
        <w:t>ondo</w:t>
      </w:r>
      <w:r w:rsidRPr="00511B41">
        <w:rPr>
          <w:sz w:val="18"/>
          <w:szCs w:val="18"/>
        </w:rPr>
        <w:t xml:space="preserve"> en el ejercicio 2016, </w:t>
      </w:r>
      <w:r>
        <w:rPr>
          <w:sz w:val="18"/>
          <w:szCs w:val="18"/>
        </w:rPr>
        <w:t>el cual está establecido</w:t>
      </w:r>
      <w:r w:rsidRPr="00511B41">
        <w:rPr>
          <w:sz w:val="18"/>
          <w:szCs w:val="18"/>
        </w:rPr>
        <w:t xml:space="preserve"> </w:t>
      </w:r>
      <w:r>
        <w:rPr>
          <w:sz w:val="18"/>
          <w:szCs w:val="18"/>
        </w:rPr>
        <w:t xml:space="preserve">en </w:t>
      </w:r>
      <w:r w:rsidRPr="00511B41">
        <w:rPr>
          <w:sz w:val="18"/>
          <w:szCs w:val="18"/>
        </w:rPr>
        <w:t>el Objetivo 4 del PRONAFIDE 2013-2018.</w:t>
      </w:r>
    </w:p>
  </w:footnote>
  <w:footnote w:id="10">
    <w:p w14:paraId="1DCA1152" w14:textId="72932DF3" w:rsidR="00D60FFA" w:rsidRDefault="00D60FFA">
      <w:pPr>
        <w:pStyle w:val="Textonotapie"/>
      </w:pPr>
      <w:r>
        <w:rPr>
          <w:rStyle w:val="Refdenotaalpie"/>
        </w:rPr>
        <w:footnoteRef/>
      </w:r>
      <w:r>
        <w:t xml:space="preserve"> </w:t>
      </w:r>
      <w:bookmarkStart w:id="22" w:name="_Hlk54006947"/>
      <w:r w:rsidRPr="00B6211E">
        <w:rPr>
          <w:sz w:val="18"/>
          <w:szCs w:val="18"/>
        </w:rPr>
        <w:t>Para conocer el método de cálculo que emplea este indicador se sugiere revisar la Ficha Técnica establecida en la página 113 del PRONAF</w:t>
      </w:r>
      <w:r>
        <w:rPr>
          <w:sz w:val="18"/>
          <w:szCs w:val="18"/>
        </w:rPr>
        <w:t>IDE</w:t>
      </w:r>
      <w:r w:rsidRPr="00B6211E">
        <w:rPr>
          <w:sz w:val="18"/>
          <w:szCs w:val="18"/>
        </w:rPr>
        <w:t xml:space="preserve"> 2013-2018.</w:t>
      </w:r>
      <w:bookmarkEnd w:id="22"/>
    </w:p>
  </w:footnote>
  <w:footnote w:id="11">
    <w:p w14:paraId="4E3027D2" w14:textId="5051114F" w:rsidR="00D60FFA" w:rsidRDefault="00D60FFA">
      <w:pPr>
        <w:pStyle w:val="Textonotapie"/>
      </w:pPr>
      <w:r>
        <w:rPr>
          <w:rStyle w:val="Refdenotaalpie"/>
        </w:rPr>
        <w:footnoteRef/>
      </w:r>
      <w:r>
        <w:t xml:space="preserve"> </w:t>
      </w:r>
      <w:r w:rsidRPr="00176501">
        <w:rPr>
          <w:sz w:val="18"/>
          <w:szCs w:val="18"/>
        </w:rPr>
        <w:t xml:space="preserve">De acuerdo con la CEPAL, </w:t>
      </w:r>
      <w:r>
        <w:rPr>
          <w:sz w:val="18"/>
          <w:szCs w:val="18"/>
        </w:rPr>
        <w:t>la Planeación Estratégica es una herramienta de gestión que permite apoyar la toma de decisiones de las organizaciones en torno al quehacer actual y al camino que deben recorrer en el futuro para adecuarse a los cambios y a las demandas que les impone el entorno y lograr la mayor eficiencia, eficacia y calidad en los bienes y servicios que se proveen.</w:t>
      </w:r>
    </w:p>
  </w:footnote>
  <w:footnote w:id="12">
    <w:p w14:paraId="70103D73" w14:textId="77777777" w:rsidR="00D60FFA" w:rsidRDefault="00D60FFA" w:rsidP="001772A3">
      <w:pPr>
        <w:pStyle w:val="Textonotapie"/>
      </w:pPr>
      <w:r>
        <w:rPr>
          <w:rStyle w:val="Refdenotaalpie"/>
        </w:rPr>
        <w:footnoteRef/>
      </w:r>
      <w:r>
        <w:t xml:space="preserve"> </w:t>
      </w:r>
      <w:r w:rsidRPr="001554B1">
        <w:rPr>
          <w:sz w:val="18"/>
          <w:szCs w:val="18"/>
        </w:rPr>
        <w:t>En el año 2017, las demarcaciones territoriales de la Ciudad de México aún se denominaban Delegaciones. A partir de enero del año 2018 cambiaron a Alcaldías.</w:t>
      </w:r>
    </w:p>
  </w:footnote>
  <w:footnote w:id="13">
    <w:p w14:paraId="2DAE27E4" w14:textId="73261B1A" w:rsidR="00D60FFA" w:rsidRDefault="00D60FFA">
      <w:pPr>
        <w:pStyle w:val="Textonotapie"/>
      </w:pPr>
      <w:r>
        <w:rPr>
          <w:rStyle w:val="Refdenotaalpie"/>
        </w:rPr>
        <w:footnoteRef/>
      </w:r>
      <w:r>
        <w:t xml:space="preserve"> </w:t>
      </w:r>
      <w:r w:rsidRPr="000E533E">
        <w:rPr>
          <w:sz w:val="18"/>
          <w:szCs w:val="18"/>
        </w:rPr>
        <w:t>Informe de Resultados de la Fiscalización Superior de la Cuenta Pública 2017 realizada al FORTAMUN. Pp. 32.</w:t>
      </w:r>
    </w:p>
  </w:footnote>
  <w:footnote w:id="14">
    <w:p w14:paraId="41C4794C" w14:textId="55886768" w:rsidR="00D60FFA" w:rsidRDefault="00D60FFA">
      <w:pPr>
        <w:pStyle w:val="Textonotapie"/>
      </w:pPr>
      <w:r>
        <w:rPr>
          <w:rStyle w:val="Refdenotaalpie"/>
        </w:rPr>
        <w:footnoteRef/>
      </w:r>
      <w:r>
        <w:t xml:space="preserve"> </w:t>
      </w:r>
      <w:r w:rsidRPr="001D7BB8">
        <w:rPr>
          <w:sz w:val="18"/>
          <w:szCs w:val="18"/>
        </w:rPr>
        <w:t>En la MIR 2020 del Fondo ya no se incorporó este indicador.</w:t>
      </w:r>
    </w:p>
  </w:footnote>
  <w:footnote w:id="15">
    <w:p w14:paraId="3D160220" w14:textId="1ABBF444" w:rsidR="00D60FFA" w:rsidRPr="00C5616B" w:rsidRDefault="00D60FFA">
      <w:pPr>
        <w:pStyle w:val="Textonotapie"/>
        <w:rPr>
          <w:sz w:val="18"/>
          <w:szCs w:val="18"/>
        </w:rPr>
      </w:pPr>
      <w:r>
        <w:rPr>
          <w:rStyle w:val="Refdenotaalpie"/>
        </w:rPr>
        <w:footnoteRef/>
      </w:r>
      <w:r>
        <w:t xml:space="preserve"> </w:t>
      </w:r>
      <w:bookmarkStart w:id="41" w:name="_Hlk56697022"/>
      <w:r w:rsidRPr="00C5616B">
        <w:rPr>
          <w:sz w:val="18"/>
          <w:szCs w:val="18"/>
        </w:rPr>
        <w:t>ASF. Gasto Federalizado: Resultados de su Fiscalización. Fondo de Aportaciones para el Fortalecimiento de los Municipios y de las Demarcaciones Territoriales del Distrito Federal. Cuenta Pública 2017. Pp. 34.</w:t>
      </w:r>
      <w:bookmarkEnd w:id="41"/>
    </w:p>
  </w:footnote>
  <w:footnote w:id="16">
    <w:p w14:paraId="7C2AEF44" w14:textId="77777777" w:rsidR="00D60FFA" w:rsidRDefault="00D60FFA" w:rsidP="008B5187">
      <w:pPr>
        <w:pStyle w:val="Textonotapie"/>
      </w:pPr>
      <w:r>
        <w:rPr>
          <w:rStyle w:val="Refdenotaalpie"/>
        </w:rPr>
        <w:footnoteRef/>
      </w:r>
      <w:r>
        <w:t xml:space="preserve"> </w:t>
      </w:r>
      <w:r w:rsidRPr="007D22FB">
        <w:rPr>
          <w:sz w:val="18"/>
          <w:szCs w:val="18"/>
        </w:rPr>
        <w:t>De acuerdo con el CONEVAL dos o más programas son complementarios cuando atienden a la misma población, pero los apoyos son diferentes; o bien cuando sus componentes son similares o iguales, pero atienden a diferente población. Hay coincidencias entre dos o más programas cuando sus objetivos son similares; o bien cuando sus componentes son similares o iguales y atienden a la misma población.</w:t>
      </w:r>
    </w:p>
  </w:footnote>
  <w:footnote w:id="17">
    <w:p w14:paraId="742D3D33" w14:textId="77777777" w:rsidR="00D60FFA" w:rsidRDefault="00D60FFA" w:rsidP="00206EEE">
      <w:pPr>
        <w:pStyle w:val="Textonotapie"/>
      </w:pPr>
      <w:r>
        <w:rPr>
          <w:rStyle w:val="Refdenotaalpie"/>
        </w:rPr>
        <w:footnoteRef/>
      </w:r>
      <w:r>
        <w:t xml:space="preserve"> </w:t>
      </w:r>
      <w:r w:rsidRPr="00506972">
        <w:rPr>
          <w:sz w:val="18"/>
          <w:szCs w:val="18"/>
        </w:rPr>
        <w:t xml:space="preserve">CONEVAL (2011). El Ramo 33 en el desarrollo social en México: Evaluación de ocho fondos de política pública. P. 54 </w:t>
      </w:r>
    </w:p>
  </w:footnote>
  <w:footnote w:id="18">
    <w:p w14:paraId="1D7BDC0C" w14:textId="77777777" w:rsidR="00D60FFA" w:rsidRPr="00837BBE" w:rsidRDefault="00D60FFA" w:rsidP="009714B0">
      <w:pPr>
        <w:pStyle w:val="Textonotapie"/>
        <w:rPr>
          <w:sz w:val="18"/>
          <w:szCs w:val="18"/>
        </w:rPr>
      </w:pPr>
      <w:r>
        <w:rPr>
          <w:rStyle w:val="Refdenotaalpie"/>
        </w:rPr>
        <w:footnoteRef/>
      </w:r>
      <w:r>
        <w:t xml:space="preserve"> </w:t>
      </w:r>
      <w:r w:rsidRPr="00837BBE">
        <w:rPr>
          <w:sz w:val="18"/>
          <w:szCs w:val="18"/>
        </w:rPr>
        <w:t xml:space="preserve">De acuerdo con los Términos de Referencia para la Evaluación Estratégica del Fondo, </w:t>
      </w:r>
      <w:r>
        <w:rPr>
          <w:sz w:val="18"/>
          <w:szCs w:val="18"/>
        </w:rPr>
        <w:t xml:space="preserve">el término </w:t>
      </w:r>
      <w:r w:rsidRPr="00837BBE">
        <w:rPr>
          <w:sz w:val="18"/>
          <w:szCs w:val="18"/>
        </w:rPr>
        <w:t>“agregar valor” se entiende como la utilización y aprovechamiento de la capacidad instalada (en términos de infraestructura, disponibilidad de mobiliario y materiales, entre otros) de la Dependencia Coordinadora del Fondo, incluyendo el conocimiento y experiencia de los recursos humanos, así como de su información disponible de acuerdo con la temática del Fondo, lo que permita un aprovechamiento de recursos disponibles</w:t>
      </w:r>
      <w:r>
        <w:rPr>
          <w:sz w:val="18"/>
          <w:szCs w:val="18"/>
        </w:rPr>
        <w:t>.</w:t>
      </w:r>
    </w:p>
  </w:footnote>
  <w:footnote w:id="19">
    <w:p w14:paraId="28CEA7B6" w14:textId="659874A0" w:rsidR="00D60FFA" w:rsidRDefault="00D60FFA" w:rsidP="008658A1">
      <w:pPr>
        <w:pStyle w:val="Textonotapie"/>
      </w:pPr>
      <w:r>
        <w:rPr>
          <w:rStyle w:val="Refdenotaalpie"/>
        </w:rPr>
        <w:footnoteRef/>
      </w:r>
      <w:r>
        <w:t xml:space="preserve"> </w:t>
      </w:r>
      <w:r w:rsidRPr="000E533E">
        <w:rPr>
          <w:sz w:val="18"/>
          <w:szCs w:val="18"/>
        </w:rPr>
        <w:t xml:space="preserve">Informe de Resultados de la Fiscalización Superior de la Cuenta Pública 2017 realizada al FORTAMUN. </w:t>
      </w:r>
      <w:r w:rsidRPr="005C2AAA">
        <w:rPr>
          <w:sz w:val="18"/>
          <w:szCs w:val="18"/>
        </w:rPr>
        <w:t xml:space="preserve">Para la revisión de la Cuenta Pública 2017, la ASF practicó 64 auditorías al FORTAMUN-DF, por lo que en el </w:t>
      </w:r>
      <w:r>
        <w:rPr>
          <w:sz w:val="18"/>
          <w:szCs w:val="18"/>
        </w:rPr>
        <w:t>informe</w:t>
      </w:r>
      <w:r w:rsidRPr="005C2AAA">
        <w:rPr>
          <w:sz w:val="18"/>
          <w:szCs w:val="18"/>
        </w:rPr>
        <w:t xml:space="preserve"> se presentan los resultados obtenidos en 62 municipios y en 2 alcaldías de la Ciudad de México</w:t>
      </w:r>
      <w:r>
        <w:rPr>
          <w:sz w:val="18"/>
          <w:szCs w:val="18"/>
        </w:rPr>
        <w:t>. L</w:t>
      </w:r>
      <w:r w:rsidRPr="005C2AAA">
        <w:rPr>
          <w:sz w:val="18"/>
          <w:szCs w:val="18"/>
        </w:rPr>
        <w:t>a muestra auditada alcanzó 12,649.4 millones de pesos</w:t>
      </w:r>
      <w:r>
        <w:rPr>
          <w:sz w:val="18"/>
          <w:szCs w:val="18"/>
        </w:rPr>
        <w:t xml:space="preserve">. </w:t>
      </w:r>
      <w:r w:rsidRPr="000E533E">
        <w:rPr>
          <w:sz w:val="18"/>
          <w:szCs w:val="18"/>
        </w:rPr>
        <w:t xml:space="preserve">Pp. </w:t>
      </w:r>
      <w:r>
        <w:rPr>
          <w:sz w:val="18"/>
          <w:szCs w:val="18"/>
        </w:rPr>
        <w:t xml:space="preserve">28 y </w:t>
      </w:r>
      <w:r w:rsidRPr="000E533E">
        <w:rPr>
          <w:sz w:val="18"/>
          <w:szCs w:val="18"/>
        </w:rPr>
        <w:t>32.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BB4AF" w14:textId="4BBF7E64" w:rsidR="00D60FFA" w:rsidRDefault="00D60FFA" w:rsidP="0003543A">
    <w:pPr>
      <w:pStyle w:val="Encabezado"/>
      <w:spacing w:before="0"/>
      <w:jc w:val="center"/>
      <w:rPr>
        <w:b/>
      </w:rPr>
    </w:pPr>
    <w:r w:rsidRPr="0026073C">
      <w:rPr>
        <w:b/>
        <w:noProof/>
        <w:lang w:eastAsia="es-MX"/>
      </w:rPr>
      <mc:AlternateContent>
        <mc:Choice Requires="wps">
          <w:drawing>
            <wp:anchor distT="0" distB="0" distL="114300" distR="114300" simplePos="0" relativeHeight="251658240" behindDoc="0" locked="0" layoutInCell="1" allowOverlap="1" wp14:anchorId="10F2A7FA" wp14:editId="0E395F04">
              <wp:simplePos x="0" y="0"/>
              <wp:positionH relativeFrom="margin">
                <wp:posOffset>-7620</wp:posOffset>
              </wp:positionH>
              <wp:positionV relativeFrom="paragraph">
                <wp:posOffset>194310</wp:posOffset>
              </wp:positionV>
              <wp:extent cx="6300000" cy="0"/>
              <wp:effectExtent l="0" t="0" r="0" b="0"/>
              <wp:wrapNone/>
              <wp:docPr id="13" name="Conector recto 13"/>
              <wp:cNvGraphicFramePr/>
              <a:graphic xmlns:a="http://schemas.openxmlformats.org/drawingml/2006/main">
                <a:graphicData uri="http://schemas.microsoft.com/office/word/2010/wordprocessingShape">
                  <wps:wsp>
                    <wps:cNvCnPr/>
                    <wps:spPr>
                      <a:xfrm>
                        <a:off x="0" y="0"/>
                        <a:ext cx="6300000" cy="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3B8383B" id="Conector recto 13"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pt,15.3pt" to="495.4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" strokecolor="#1f3763 [1608]" strokeweight="1pt">
              <v:stroke joinstyle="miter"/>
              <w10:wrap anchorx="margin"/>
            </v:line>
          </w:pict>
        </mc:Fallback>
      </mc:AlternateContent>
    </w:r>
    <w:r w:rsidRPr="0026073C">
      <w:rPr>
        <w:b/>
      </w:rPr>
      <w:t>E</w:t>
    </w:r>
    <w:r>
      <w:rPr>
        <w:b/>
      </w:rPr>
      <w:t>valuación Estratégica en el ámbito Federal del FORTAMUN</w:t>
    </w:r>
  </w:p>
  <w:p w14:paraId="0C60B220" w14:textId="77777777" w:rsidR="00D60FFA" w:rsidRPr="0026073C" w:rsidRDefault="00D60FFA" w:rsidP="0003543A">
    <w:pPr>
      <w:pStyle w:val="Encabezado"/>
      <w:spacing w:before="0"/>
      <w:jc w:val="center"/>
      <w:rPr>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B55586" w14:textId="18994118" w:rsidR="00D60FFA" w:rsidRPr="0026073C" w:rsidRDefault="00D60FFA" w:rsidP="0003543A">
    <w:pPr>
      <w:pStyle w:val="Encabezado"/>
      <w:spacing w:before="0"/>
      <w:jc w:val="center"/>
      <w:rPr>
        <w:b/>
      </w:rPr>
    </w:pPr>
    <w:r w:rsidRPr="0026073C">
      <w:rPr>
        <w:b/>
        <w:noProof/>
        <w:lang w:eastAsia="es-MX"/>
      </w:rPr>
      <mc:AlternateContent>
        <mc:Choice Requires="wps">
          <w:drawing>
            <wp:anchor distT="0" distB="0" distL="114300" distR="114300" simplePos="0" relativeHeight="251660288" behindDoc="0" locked="0" layoutInCell="1" allowOverlap="1" wp14:anchorId="7DD7A00E" wp14:editId="45A04A82">
              <wp:simplePos x="0" y="0"/>
              <wp:positionH relativeFrom="margin">
                <wp:posOffset>0</wp:posOffset>
              </wp:positionH>
              <wp:positionV relativeFrom="paragraph">
                <wp:posOffset>189230</wp:posOffset>
              </wp:positionV>
              <wp:extent cx="8568000" cy="0"/>
              <wp:effectExtent l="0" t="0" r="0" b="0"/>
              <wp:wrapNone/>
              <wp:docPr id="4" name="Conector recto 4"/>
              <wp:cNvGraphicFramePr/>
              <a:graphic xmlns:a="http://schemas.openxmlformats.org/drawingml/2006/main">
                <a:graphicData uri="http://schemas.microsoft.com/office/word/2010/wordprocessingShape">
                  <wps:wsp>
                    <wps:cNvCnPr/>
                    <wps:spPr>
                      <a:xfrm flipV="1">
                        <a:off x="0" y="0"/>
                        <a:ext cx="8568000" cy="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BBFD5A" id="Conector recto 4" o:spid="_x0000_s1026" style="position:absolute;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14.9pt" to="674.6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" strokecolor="#1f3763 [1608]" strokeweight="1pt">
              <v:stroke joinstyle="miter"/>
              <w10:wrap anchorx="margin"/>
            </v:line>
          </w:pict>
        </mc:Fallback>
      </mc:AlternateContent>
    </w:r>
    <w:r w:rsidRPr="0026073C">
      <w:rPr>
        <w:b/>
      </w:rPr>
      <w:t>E</w:t>
    </w:r>
    <w:r>
      <w:rPr>
        <w:b/>
      </w:rPr>
      <w:t>valuación Estratégica en el ámbito Federal del FORTAMUN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54BD9" w14:textId="0DFF111A" w:rsidR="00D60FFA" w:rsidRPr="0026073C" w:rsidRDefault="00D60FFA" w:rsidP="0003543A">
    <w:pPr>
      <w:pStyle w:val="Encabezado"/>
      <w:spacing w:before="0"/>
      <w:jc w:val="center"/>
      <w:rPr>
        <w:b/>
      </w:rPr>
    </w:pPr>
    <w:r w:rsidRPr="0026073C">
      <w:rPr>
        <w:b/>
        <w:noProof/>
        <w:lang w:eastAsia="es-MX"/>
      </w:rPr>
      <mc:AlternateContent>
        <mc:Choice Requires="wps">
          <w:drawing>
            <wp:anchor distT="0" distB="0" distL="114300" distR="114300" simplePos="0" relativeHeight="251670528" behindDoc="0" locked="0" layoutInCell="1" allowOverlap="1" wp14:anchorId="2C6700FA" wp14:editId="153988DB">
              <wp:simplePos x="0" y="0"/>
              <wp:positionH relativeFrom="margin">
                <wp:align>left</wp:align>
              </wp:positionH>
              <wp:positionV relativeFrom="paragraph">
                <wp:posOffset>192405</wp:posOffset>
              </wp:positionV>
              <wp:extent cx="6300000" cy="0"/>
              <wp:effectExtent l="0" t="0" r="0" b="0"/>
              <wp:wrapNone/>
              <wp:docPr id="6" name="Conector recto 6"/>
              <wp:cNvGraphicFramePr/>
              <a:graphic xmlns:a="http://schemas.openxmlformats.org/drawingml/2006/main">
                <a:graphicData uri="http://schemas.microsoft.com/office/word/2010/wordprocessingShape">
                  <wps:wsp>
                    <wps:cNvCnPr/>
                    <wps:spPr>
                      <a:xfrm flipV="1">
                        <a:off x="0" y="0"/>
                        <a:ext cx="6300000" cy="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43498E" id="Conector recto 6" o:spid="_x0000_s1026" style="position:absolute;flip:y;z-index:2516705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5.15pt" to="496.0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" strokecolor="#1f3763 [1608]" strokeweight="1pt">
              <v:stroke joinstyle="miter"/>
              <w10:wrap anchorx="margin"/>
            </v:line>
          </w:pict>
        </mc:Fallback>
      </mc:AlternateContent>
    </w:r>
    <w:r w:rsidRPr="0026073C">
      <w:rPr>
        <w:b/>
      </w:rPr>
      <w:t>E</w:t>
    </w:r>
    <w:r>
      <w:rPr>
        <w:b/>
      </w:rPr>
      <w:t>valuación Estratégica en el ámbito Federal del FORTAMUN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B02B8"/>
    <w:multiLevelType w:val="hybridMultilevel"/>
    <w:tmpl w:val="3574EA1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2E2524A"/>
    <w:multiLevelType w:val="hybridMultilevel"/>
    <w:tmpl w:val="CD281CBA"/>
    <w:lvl w:ilvl="0" w:tplc="7E88B2F4">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87658B3"/>
    <w:multiLevelType w:val="hybridMultilevel"/>
    <w:tmpl w:val="1CC2AD96"/>
    <w:lvl w:ilvl="0" w:tplc="D548E376">
      <w:start w:val="6"/>
      <w:numFmt w:val="upperRoman"/>
      <w:lvlText w:val="%1."/>
      <w:lvlJc w:val="right"/>
      <w:pPr>
        <w:tabs>
          <w:tab w:val="num" w:pos="720"/>
        </w:tabs>
        <w:ind w:left="720" w:hanging="360"/>
      </w:pPr>
    </w:lvl>
    <w:lvl w:ilvl="1" w:tplc="E18A0498" w:tentative="1">
      <w:start w:val="1"/>
      <w:numFmt w:val="upperRoman"/>
      <w:lvlText w:val="%2."/>
      <w:lvlJc w:val="right"/>
      <w:pPr>
        <w:tabs>
          <w:tab w:val="num" w:pos="1440"/>
        </w:tabs>
        <w:ind w:left="1440" w:hanging="360"/>
      </w:pPr>
    </w:lvl>
    <w:lvl w:ilvl="2" w:tplc="8744A482" w:tentative="1">
      <w:start w:val="1"/>
      <w:numFmt w:val="upperRoman"/>
      <w:lvlText w:val="%3."/>
      <w:lvlJc w:val="right"/>
      <w:pPr>
        <w:tabs>
          <w:tab w:val="num" w:pos="2160"/>
        </w:tabs>
        <w:ind w:left="2160" w:hanging="360"/>
      </w:pPr>
    </w:lvl>
    <w:lvl w:ilvl="3" w:tplc="B0D45A56" w:tentative="1">
      <w:start w:val="1"/>
      <w:numFmt w:val="upperRoman"/>
      <w:lvlText w:val="%4."/>
      <w:lvlJc w:val="right"/>
      <w:pPr>
        <w:tabs>
          <w:tab w:val="num" w:pos="2880"/>
        </w:tabs>
        <w:ind w:left="2880" w:hanging="360"/>
      </w:pPr>
    </w:lvl>
    <w:lvl w:ilvl="4" w:tplc="1B281A80" w:tentative="1">
      <w:start w:val="1"/>
      <w:numFmt w:val="upperRoman"/>
      <w:lvlText w:val="%5."/>
      <w:lvlJc w:val="right"/>
      <w:pPr>
        <w:tabs>
          <w:tab w:val="num" w:pos="3600"/>
        </w:tabs>
        <w:ind w:left="3600" w:hanging="360"/>
      </w:pPr>
    </w:lvl>
    <w:lvl w:ilvl="5" w:tplc="0CB4D11A" w:tentative="1">
      <w:start w:val="1"/>
      <w:numFmt w:val="upperRoman"/>
      <w:lvlText w:val="%6."/>
      <w:lvlJc w:val="right"/>
      <w:pPr>
        <w:tabs>
          <w:tab w:val="num" w:pos="4320"/>
        </w:tabs>
        <w:ind w:left="4320" w:hanging="360"/>
      </w:pPr>
    </w:lvl>
    <w:lvl w:ilvl="6" w:tplc="87740DDA" w:tentative="1">
      <w:start w:val="1"/>
      <w:numFmt w:val="upperRoman"/>
      <w:lvlText w:val="%7."/>
      <w:lvlJc w:val="right"/>
      <w:pPr>
        <w:tabs>
          <w:tab w:val="num" w:pos="5040"/>
        </w:tabs>
        <w:ind w:left="5040" w:hanging="360"/>
      </w:pPr>
    </w:lvl>
    <w:lvl w:ilvl="7" w:tplc="E8AC8AFA" w:tentative="1">
      <w:start w:val="1"/>
      <w:numFmt w:val="upperRoman"/>
      <w:lvlText w:val="%8."/>
      <w:lvlJc w:val="right"/>
      <w:pPr>
        <w:tabs>
          <w:tab w:val="num" w:pos="5760"/>
        </w:tabs>
        <w:ind w:left="5760" w:hanging="360"/>
      </w:pPr>
    </w:lvl>
    <w:lvl w:ilvl="8" w:tplc="3FA4DB72" w:tentative="1">
      <w:start w:val="1"/>
      <w:numFmt w:val="upperRoman"/>
      <w:lvlText w:val="%9."/>
      <w:lvlJc w:val="right"/>
      <w:pPr>
        <w:tabs>
          <w:tab w:val="num" w:pos="6480"/>
        </w:tabs>
        <w:ind w:left="6480" w:hanging="360"/>
      </w:pPr>
    </w:lvl>
  </w:abstractNum>
  <w:abstractNum w:abstractNumId="3" w15:restartNumberingAfterBreak="0">
    <w:nsid w:val="095833A1"/>
    <w:multiLevelType w:val="hybridMultilevel"/>
    <w:tmpl w:val="CD281CBA"/>
    <w:lvl w:ilvl="0" w:tplc="7E88B2F4">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A714849"/>
    <w:multiLevelType w:val="hybridMultilevel"/>
    <w:tmpl w:val="90188816"/>
    <w:lvl w:ilvl="0" w:tplc="56F6AE10">
      <w:start w:val="1"/>
      <w:numFmt w:val="lowerLetter"/>
      <w:lvlText w:val="%1)"/>
      <w:lvlJc w:val="left"/>
      <w:pPr>
        <w:ind w:left="720" w:hanging="360"/>
      </w:pPr>
      <w:rPr>
        <w:rFonts w:hint="default"/>
      </w:rPr>
    </w:lvl>
    <w:lvl w:ilvl="1" w:tplc="080A001B">
      <w:start w:val="1"/>
      <w:numFmt w:val="lowerRoman"/>
      <w:lvlText w:val="%2."/>
      <w:lvlJc w:val="righ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B503CAB"/>
    <w:multiLevelType w:val="hybridMultilevel"/>
    <w:tmpl w:val="CD281CBA"/>
    <w:lvl w:ilvl="0" w:tplc="7E88B2F4">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0DED018F"/>
    <w:multiLevelType w:val="hybridMultilevel"/>
    <w:tmpl w:val="F18C3742"/>
    <w:lvl w:ilvl="0" w:tplc="58FACDC4">
      <w:start w:val="1"/>
      <w:numFmt w:val="lowerLetter"/>
      <w:lvlText w:val="%1)"/>
      <w:lvlJc w:val="left"/>
      <w:pPr>
        <w:ind w:left="720" w:hanging="360"/>
      </w:pPr>
      <w:rPr>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0F3B77EF"/>
    <w:multiLevelType w:val="hybridMultilevel"/>
    <w:tmpl w:val="A96404C8"/>
    <w:lvl w:ilvl="0" w:tplc="444EC696">
      <w:numFmt w:val="bullet"/>
      <w:lvlText w:val="-"/>
      <w:lvlJc w:val="left"/>
      <w:pPr>
        <w:ind w:left="722" w:hanging="360"/>
      </w:pPr>
      <w:rPr>
        <w:rFonts w:ascii="Calibri" w:eastAsiaTheme="minorHAnsi" w:hAnsi="Calibri" w:cs="Calibri" w:hint="default"/>
      </w:rPr>
    </w:lvl>
    <w:lvl w:ilvl="1" w:tplc="080A0003" w:tentative="1">
      <w:start w:val="1"/>
      <w:numFmt w:val="bullet"/>
      <w:lvlText w:val="o"/>
      <w:lvlJc w:val="left"/>
      <w:pPr>
        <w:ind w:left="1442" w:hanging="360"/>
      </w:pPr>
      <w:rPr>
        <w:rFonts w:ascii="Courier New" w:hAnsi="Courier New" w:cs="Courier New" w:hint="default"/>
      </w:rPr>
    </w:lvl>
    <w:lvl w:ilvl="2" w:tplc="080A0005" w:tentative="1">
      <w:start w:val="1"/>
      <w:numFmt w:val="bullet"/>
      <w:lvlText w:val=""/>
      <w:lvlJc w:val="left"/>
      <w:pPr>
        <w:ind w:left="2162" w:hanging="360"/>
      </w:pPr>
      <w:rPr>
        <w:rFonts w:ascii="Wingdings" w:hAnsi="Wingdings" w:hint="default"/>
      </w:rPr>
    </w:lvl>
    <w:lvl w:ilvl="3" w:tplc="080A0001" w:tentative="1">
      <w:start w:val="1"/>
      <w:numFmt w:val="bullet"/>
      <w:lvlText w:val=""/>
      <w:lvlJc w:val="left"/>
      <w:pPr>
        <w:ind w:left="2882" w:hanging="360"/>
      </w:pPr>
      <w:rPr>
        <w:rFonts w:ascii="Symbol" w:hAnsi="Symbol" w:hint="default"/>
      </w:rPr>
    </w:lvl>
    <w:lvl w:ilvl="4" w:tplc="080A0003" w:tentative="1">
      <w:start w:val="1"/>
      <w:numFmt w:val="bullet"/>
      <w:lvlText w:val="o"/>
      <w:lvlJc w:val="left"/>
      <w:pPr>
        <w:ind w:left="3602" w:hanging="360"/>
      </w:pPr>
      <w:rPr>
        <w:rFonts w:ascii="Courier New" w:hAnsi="Courier New" w:cs="Courier New" w:hint="default"/>
      </w:rPr>
    </w:lvl>
    <w:lvl w:ilvl="5" w:tplc="080A0005" w:tentative="1">
      <w:start w:val="1"/>
      <w:numFmt w:val="bullet"/>
      <w:lvlText w:val=""/>
      <w:lvlJc w:val="left"/>
      <w:pPr>
        <w:ind w:left="4322" w:hanging="360"/>
      </w:pPr>
      <w:rPr>
        <w:rFonts w:ascii="Wingdings" w:hAnsi="Wingdings" w:hint="default"/>
      </w:rPr>
    </w:lvl>
    <w:lvl w:ilvl="6" w:tplc="080A0001" w:tentative="1">
      <w:start w:val="1"/>
      <w:numFmt w:val="bullet"/>
      <w:lvlText w:val=""/>
      <w:lvlJc w:val="left"/>
      <w:pPr>
        <w:ind w:left="5042" w:hanging="360"/>
      </w:pPr>
      <w:rPr>
        <w:rFonts w:ascii="Symbol" w:hAnsi="Symbol" w:hint="default"/>
      </w:rPr>
    </w:lvl>
    <w:lvl w:ilvl="7" w:tplc="080A0003" w:tentative="1">
      <w:start w:val="1"/>
      <w:numFmt w:val="bullet"/>
      <w:lvlText w:val="o"/>
      <w:lvlJc w:val="left"/>
      <w:pPr>
        <w:ind w:left="5762" w:hanging="360"/>
      </w:pPr>
      <w:rPr>
        <w:rFonts w:ascii="Courier New" w:hAnsi="Courier New" w:cs="Courier New" w:hint="default"/>
      </w:rPr>
    </w:lvl>
    <w:lvl w:ilvl="8" w:tplc="080A0005" w:tentative="1">
      <w:start w:val="1"/>
      <w:numFmt w:val="bullet"/>
      <w:lvlText w:val=""/>
      <w:lvlJc w:val="left"/>
      <w:pPr>
        <w:ind w:left="6482" w:hanging="360"/>
      </w:pPr>
      <w:rPr>
        <w:rFonts w:ascii="Wingdings" w:hAnsi="Wingdings" w:hint="default"/>
      </w:rPr>
    </w:lvl>
  </w:abstractNum>
  <w:abstractNum w:abstractNumId="8" w15:restartNumberingAfterBreak="0">
    <w:nsid w:val="10D57F37"/>
    <w:multiLevelType w:val="hybridMultilevel"/>
    <w:tmpl w:val="CD281CBA"/>
    <w:lvl w:ilvl="0" w:tplc="7E88B2F4">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2951AB3"/>
    <w:multiLevelType w:val="hybridMultilevel"/>
    <w:tmpl w:val="CD281CBA"/>
    <w:lvl w:ilvl="0" w:tplc="7E88B2F4">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E1A7B17"/>
    <w:multiLevelType w:val="hybridMultilevel"/>
    <w:tmpl w:val="6CB85AD6"/>
    <w:lvl w:ilvl="0" w:tplc="471432D6">
      <w:start w:val="1"/>
      <w:numFmt w:val="lowerLetter"/>
      <w:lvlText w:val="%1)"/>
      <w:lvlJc w:val="left"/>
      <w:pPr>
        <w:ind w:left="720" w:hanging="360"/>
      </w:pPr>
      <w:rPr>
        <w:b/>
        <w:bCs w:val="0"/>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EA83D26"/>
    <w:multiLevelType w:val="hybridMultilevel"/>
    <w:tmpl w:val="CD281CBA"/>
    <w:lvl w:ilvl="0" w:tplc="7E88B2F4">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F0004C2"/>
    <w:multiLevelType w:val="hybridMultilevel"/>
    <w:tmpl w:val="CD281CBA"/>
    <w:lvl w:ilvl="0" w:tplc="7E88B2F4">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1F49722C"/>
    <w:multiLevelType w:val="hybridMultilevel"/>
    <w:tmpl w:val="CD281CBA"/>
    <w:lvl w:ilvl="0" w:tplc="7E88B2F4">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20273534"/>
    <w:multiLevelType w:val="hybridMultilevel"/>
    <w:tmpl w:val="9B30F6F0"/>
    <w:lvl w:ilvl="0" w:tplc="24DEA9DE">
      <w:start w:val="1"/>
      <w:numFmt w:val="upperRoman"/>
      <w:lvlText w:val="%1."/>
      <w:lvlJc w:val="left"/>
      <w:pPr>
        <w:tabs>
          <w:tab w:val="num" w:pos="949"/>
        </w:tabs>
        <w:ind w:left="949"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23D9037C"/>
    <w:multiLevelType w:val="hybridMultilevel"/>
    <w:tmpl w:val="CD281CBA"/>
    <w:lvl w:ilvl="0" w:tplc="7E88B2F4">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24EA55F5"/>
    <w:multiLevelType w:val="hybridMultilevel"/>
    <w:tmpl w:val="E53AA40E"/>
    <w:lvl w:ilvl="0" w:tplc="5038F46A">
      <w:start w:val="2"/>
      <w:numFmt w:val="upperRoman"/>
      <w:lvlText w:val="%1."/>
      <w:lvlJc w:val="right"/>
      <w:pPr>
        <w:tabs>
          <w:tab w:val="num" w:pos="720"/>
        </w:tabs>
        <w:ind w:left="720" w:hanging="360"/>
      </w:pPr>
    </w:lvl>
    <w:lvl w:ilvl="1" w:tplc="194CE2CE" w:tentative="1">
      <w:start w:val="1"/>
      <w:numFmt w:val="upperRoman"/>
      <w:lvlText w:val="%2."/>
      <w:lvlJc w:val="right"/>
      <w:pPr>
        <w:tabs>
          <w:tab w:val="num" w:pos="1440"/>
        </w:tabs>
        <w:ind w:left="1440" w:hanging="360"/>
      </w:pPr>
    </w:lvl>
    <w:lvl w:ilvl="2" w:tplc="8D823AC6" w:tentative="1">
      <w:start w:val="1"/>
      <w:numFmt w:val="upperRoman"/>
      <w:lvlText w:val="%3."/>
      <w:lvlJc w:val="right"/>
      <w:pPr>
        <w:tabs>
          <w:tab w:val="num" w:pos="2160"/>
        </w:tabs>
        <w:ind w:left="2160" w:hanging="360"/>
      </w:pPr>
    </w:lvl>
    <w:lvl w:ilvl="3" w:tplc="2DFC8B0E" w:tentative="1">
      <w:start w:val="1"/>
      <w:numFmt w:val="upperRoman"/>
      <w:lvlText w:val="%4."/>
      <w:lvlJc w:val="right"/>
      <w:pPr>
        <w:tabs>
          <w:tab w:val="num" w:pos="2880"/>
        </w:tabs>
        <w:ind w:left="2880" w:hanging="360"/>
      </w:pPr>
    </w:lvl>
    <w:lvl w:ilvl="4" w:tplc="43FEEC20" w:tentative="1">
      <w:start w:val="1"/>
      <w:numFmt w:val="upperRoman"/>
      <w:lvlText w:val="%5."/>
      <w:lvlJc w:val="right"/>
      <w:pPr>
        <w:tabs>
          <w:tab w:val="num" w:pos="3600"/>
        </w:tabs>
        <w:ind w:left="3600" w:hanging="360"/>
      </w:pPr>
    </w:lvl>
    <w:lvl w:ilvl="5" w:tplc="054C8EC4" w:tentative="1">
      <w:start w:val="1"/>
      <w:numFmt w:val="upperRoman"/>
      <w:lvlText w:val="%6."/>
      <w:lvlJc w:val="right"/>
      <w:pPr>
        <w:tabs>
          <w:tab w:val="num" w:pos="4320"/>
        </w:tabs>
        <w:ind w:left="4320" w:hanging="360"/>
      </w:pPr>
    </w:lvl>
    <w:lvl w:ilvl="6" w:tplc="7E7AA61C" w:tentative="1">
      <w:start w:val="1"/>
      <w:numFmt w:val="upperRoman"/>
      <w:lvlText w:val="%7."/>
      <w:lvlJc w:val="right"/>
      <w:pPr>
        <w:tabs>
          <w:tab w:val="num" w:pos="5040"/>
        </w:tabs>
        <w:ind w:left="5040" w:hanging="360"/>
      </w:pPr>
    </w:lvl>
    <w:lvl w:ilvl="7" w:tplc="111C9CDE" w:tentative="1">
      <w:start w:val="1"/>
      <w:numFmt w:val="upperRoman"/>
      <w:lvlText w:val="%8."/>
      <w:lvlJc w:val="right"/>
      <w:pPr>
        <w:tabs>
          <w:tab w:val="num" w:pos="5760"/>
        </w:tabs>
        <w:ind w:left="5760" w:hanging="360"/>
      </w:pPr>
    </w:lvl>
    <w:lvl w:ilvl="8" w:tplc="63B20F6C" w:tentative="1">
      <w:start w:val="1"/>
      <w:numFmt w:val="upperRoman"/>
      <w:lvlText w:val="%9."/>
      <w:lvlJc w:val="right"/>
      <w:pPr>
        <w:tabs>
          <w:tab w:val="num" w:pos="6480"/>
        </w:tabs>
        <w:ind w:left="6480" w:hanging="360"/>
      </w:pPr>
    </w:lvl>
  </w:abstractNum>
  <w:abstractNum w:abstractNumId="17" w15:restartNumberingAfterBreak="0">
    <w:nsid w:val="25311351"/>
    <w:multiLevelType w:val="hybridMultilevel"/>
    <w:tmpl w:val="159C878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26AE0FAB"/>
    <w:multiLevelType w:val="hybridMultilevel"/>
    <w:tmpl w:val="CD281CBA"/>
    <w:lvl w:ilvl="0" w:tplc="7E88B2F4">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27441AFC"/>
    <w:multiLevelType w:val="hybridMultilevel"/>
    <w:tmpl w:val="B70AAD0A"/>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29B95753"/>
    <w:multiLevelType w:val="hybridMultilevel"/>
    <w:tmpl w:val="8996EA24"/>
    <w:lvl w:ilvl="0" w:tplc="1140157C">
      <w:start w:val="1"/>
      <w:numFmt w:val="lowerLetter"/>
      <w:lvlText w:val="%1)"/>
      <w:lvlJc w:val="left"/>
      <w:pPr>
        <w:ind w:left="720" w:hanging="360"/>
      </w:pPr>
      <w:rPr>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2A6A7178"/>
    <w:multiLevelType w:val="hybridMultilevel"/>
    <w:tmpl w:val="C95A0FA0"/>
    <w:lvl w:ilvl="0" w:tplc="444EC696">
      <w:numFmt w:val="bullet"/>
      <w:lvlText w:val="-"/>
      <w:lvlJc w:val="left"/>
      <w:pPr>
        <w:ind w:left="890" w:hanging="360"/>
      </w:pPr>
      <w:rPr>
        <w:rFonts w:ascii="Calibri" w:eastAsiaTheme="minorHAnsi" w:hAnsi="Calibri" w:cs="Calibri" w:hint="default"/>
      </w:rPr>
    </w:lvl>
    <w:lvl w:ilvl="1" w:tplc="080A0003" w:tentative="1">
      <w:start w:val="1"/>
      <w:numFmt w:val="bullet"/>
      <w:lvlText w:val="o"/>
      <w:lvlJc w:val="left"/>
      <w:pPr>
        <w:ind w:left="1610" w:hanging="360"/>
      </w:pPr>
      <w:rPr>
        <w:rFonts w:ascii="Courier New" w:hAnsi="Courier New" w:cs="Courier New" w:hint="default"/>
      </w:rPr>
    </w:lvl>
    <w:lvl w:ilvl="2" w:tplc="080A0005" w:tentative="1">
      <w:start w:val="1"/>
      <w:numFmt w:val="bullet"/>
      <w:lvlText w:val=""/>
      <w:lvlJc w:val="left"/>
      <w:pPr>
        <w:ind w:left="2330" w:hanging="360"/>
      </w:pPr>
      <w:rPr>
        <w:rFonts w:ascii="Wingdings" w:hAnsi="Wingdings" w:hint="default"/>
      </w:rPr>
    </w:lvl>
    <w:lvl w:ilvl="3" w:tplc="080A0001" w:tentative="1">
      <w:start w:val="1"/>
      <w:numFmt w:val="bullet"/>
      <w:lvlText w:val=""/>
      <w:lvlJc w:val="left"/>
      <w:pPr>
        <w:ind w:left="3050" w:hanging="360"/>
      </w:pPr>
      <w:rPr>
        <w:rFonts w:ascii="Symbol" w:hAnsi="Symbol" w:hint="default"/>
      </w:rPr>
    </w:lvl>
    <w:lvl w:ilvl="4" w:tplc="080A0003" w:tentative="1">
      <w:start w:val="1"/>
      <w:numFmt w:val="bullet"/>
      <w:lvlText w:val="o"/>
      <w:lvlJc w:val="left"/>
      <w:pPr>
        <w:ind w:left="3770" w:hanging="360"/>
      </w:pPr>
      <w:rPr>
        <w:rFonts w:ascii="Courier New" w:hAnsi="Courier New" w:cs="Courier New" w:hint="default"/>
      </w:rPr>
    </w:lvl>
    <w:lvl w:ilvl="5" w:tplc="080A0005" w:tentative="1">
      <w:start w:val="1"/>
      <w:numFmt w:val="bullet"/>
      <w:lvlText w:val=""/>
      <w:lvlJc w:val="left"/>
      <w:pPr>
        <w:ind w:left="4490" w:hanging="360"/>
      </w:pPr>
      <w:rPr>
        <w:rFonts w:ascii="Wingdings" w:hAnsi="Wingdings" w:hint="default"/>
      </w:rPr>
    </w:lvl>
    <w:lvl w:ilvl="6" w:tplc="080A0001" w:tentative="1">
      <w:start w:val="1"/>
      <w:numFmt w:val="bullet"/>
      <w:lvlText w:val=""/>
      <w:lvlJc w:val="left"/>
      <w:pPr>
        <w:ind w:left="5210" w:hanging="360"/>
      </w:pPr>
      <w:rPr>
        <w:rFonts w:ascii="Symbol" w:hAnsi="Symbol" w:hint="default"/>
      </w:rPr>
    </w:lvl>
    <w:lvl w:ilvl="7" w:tplc="080A0003" w:tentative="1">
      <w:start w:val="1"/>
      <w:numFmt w:val="bullet"/>
      <w:lvlText w:val="o"/>
      <w:lvlJc w:val="left"/>
      <w:pPr>
        <w:ind w:left="5930" w:hanging="360"/>
      </w:pPr>
      <w:rPr>
        <w:rFonts w:ascii="Courier New" w:hAnsi="Courier New" w:cs="Courier New" w:hint="default"/>
      </w:rPr>
    </w:lvl>
    <w:lvl w:ilvl="8" w:tplc="080A0005" w:tentative="1">
      <w:start w:val="1"/>
      <w:numFmt w:val="bullet"/>
      <w:lvlText w:val=""/>
      <w:lvlJc w:val="left"/>
      <w:pPr>
        <w:ind w:left="6650" w:hanging="360"/>
      </w:pPr>
      <w:rPr>
        <w:rFonts w:ascii="Wingdings" w:hAnsi="Wingdings" w:hint="default"/>
      </w:rPr>
    </w:lvl>
  </w:abstractNum>
  <w:abstractNum w:abstractNumId="22" w15:restartNumberingAfterBreak="0">
    <w:nsid w:val="2D1A6E68"/>
    <w:multiLevelType w:val="hybridMultilevel"/>
    <w:tmpl w:val="9C30676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302C423C"/>
    <w:multiLevelType w:val="hybridMultilevel"/>
    <w:tmpl w:val="DAB85410"/>
    <w:lvl w:ilvl="0" w:tplc="080A0001">
      <w:start w:val="1"/>
      <w:numFmt w:val="bullet"/>
      <w:lvlText w:val=""/>
      <w:lvlJc w:val="left"/>
      <w:pPr>
        <w:ind w:left="720" w:hanging="360"/>
      </w:pPr>
      <w:rPr>
        <w:rFonts w:ascii="Symbol" w:hAnsi="Symbol" w:hint="default"/>
        <w:b w:val="0"/>
        <w:i w:val="0"/>
        <w:sz w:val="22"/>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31485F2F"/>
    <w:multiLevelType w:val="hybridMultilevel"/>
    <w:tmpl w:val="B67EA8C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32E372E8"/>
    <w:multiLevelType w:val="hybridMultilevel"/>
    <w:tmpl w:val="CD281CBA"/>
    <w:lvl w:ilvl="0" w:tplc="7E88B2F4">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337C5DAE"/>
    <w:multiLevelType w:val="hybridMultilevel"/>
    <w:tmpl w:val="E00E23B2"/>
    <w:lvl w:ilvl="0" w:tplc="E5DA9936">
      <w:start w:val="1"/>
      <w:numFmt w:val="lowerLetter"/>
      <w:lvlText w:val="%1)"/>
      <w:lvlJc w:val="left"/>
      <w:pPr>
        <w:ind w:left="720" w:hanging="360"/>
      </w:pPr>
      <w:rPr>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352B5E08"/>
    <w:multiLevelType w:val="hybridMultilevel"/>
    <w:tmpl w:val="CD281CBA"/>
    <w:lvl w:ilvl="0" w:tplc="7E88B2F4">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374A5EDF"/>
    <w:multiLevelType w:val="hybridMultilevel"/>
    <w:tmpl w:val="42F87D54"/>
    <w:lvl w:ilvl="0" w:tplc="080A0017">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9" w15:restartNumberingAfterBreak="0">
    <w:nsid w:val="376B51D2"/>
    <w:multiLevelType w:val="hybridMultilevel"/>
    <w:tmpl w:val="39CE1F00"/>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39A23594"/>
    <w:multiLevelType w:val="hybridMultilevel"/>
    <w:tmpl w:val="CD281CBA"/>
    <w:lvl w:ilvl="0" w:tplc="7E88B2F4">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3A546701"/>
    <w:multiLevelType w:val="hybridMultilevel"/>
    <w:tmpl w:val="E26497F2"/>
    <w:lvl w:ilvl="0" w:tplc="4A32CADC">
      <w:start w:val="1"/>
      <w:numFmt w:val="lowerRoman"/>
      <w:lvlText w:val="%1)"/>
      <w:lvlJc w:val="left"/>
      <w:pPr>
        <w:ind w:left="1288" w:hanging="720"/>
      </w:pPr>
      <w:rPr>
        <w:rFonts w:cstheme="minorBidi" w:hint="default"/>
      </w:rPr>
    </w:lvl>
    <w:lvl w:ilvl="1" w:tplc="080A0019" w:tentative="1">
      <w:start w:val="1"/>
      <w:numFmt w:val="lowerLetter"/>
      <w:lvlText w:val="%2."/>
      <w:lvlJc w:val="left"/>
      <w:pPr>
        <w:ind w:left="1648" w:hanging="360"/>
      </w:pPr>
    </w:lvl>
    <w:lvl w:ilvl="2" w:tplc="080A001B" w:tentative="1">
      <w:start w:val="1"/>
      <w:numFmt w:val="lowerRoman"/>
      <w:lvlText w:val="%3."/>
      <w:lvlJc w:val="right"/>
      <w:pPr>
        <w:ind w:left="2368" w:hanging="180"/>
      </w:pPr>
    </w:lvl>
    <w:lvl w:ilvl="3" w:tplc="080A000F" w:tentative="1">
      <w:start w:val="1"/>
      <w:numFmt w:val="decimal"/>
      <w:lvlText w:val="%4."/>
      <w:lvlJc w:val="left"/>
      <w:pPr>
        <w:ind w:left="3088" w:hanging="360"/>
      </w:pPr>
    </w:lvl>
    <w:lvl w:ilvl="4" w:tplc="080A0019" w:tentative="1">
      <w:start w:val="1"/>
      <w:numFmt w:val="lowerLetter"/>
      <w:lvlText w:val="%5."/>
      <w:lvlJc w:val="left"/>
      <w:pPr>
        <w:ind w:left="3808" w:hanging="360"/>
      </w:pPr>
    </w:lvl>
    <w:lvl w:ilvl="5" w:tplc="080A001B" w:tentative="1">
      <w:start w:val="1"/>
      <w:numFmt w:val="lowerRoman"/>
      <w:lvlText w:val="%6."/>
      <w:lvlJc w:val="right"/>
      <w:pPr>
        <w:ind w:left="4528" w:hanging="180"/>
      </w:pPr>
    </w:lvl>
    <w:lvl w:ilvl="6" w:tplc="080A000F" w:tentative="1">
      <w:start w:val="1"/>
      <w:numFmt w:val="decimal"/>
      <w:lvlText w:val="%7."/>
      <w:lvlJc w:val="left"/>
      <w:pPr>
        <w:ind w:left="5248" w:hanging="360"/>
      </w:pPr>
    </w:lvl>
    <w:lvl w:ilvl="7" w:tplc="080A0019" w:tentative="1">
      <w:start w:val="1"/>
      <w:numFmt w:val="lowerLetter"/>
      <w:lvlText w:val="%8."/>
      <w:lvlJc w:val="left"/>
      <w:pPr>
        <w:ind w:left="5968" w:hanging="360"/>
      </w:pPr>
    </w:lvl>
    <w:lvl w:ilvl="8" w:tplc="080A001B" w:tentative="1">
      <w:start w:val="1"/>
      <w:numFmt w:val="lowerRoman"/>
      <w:lvlText w:val="%9."/>
      <w:lvlJc w:val="right"/>
      <w:pPr>
        <w:ind w:left="6688" w:hanging="180"/>
      </w:pPr>
    </w:lvl>
  </w:abstractNum>
  <w:abstractNum w:abstractNumId="32" w15:restartNumberingAfterBreak="0">
    <w:nsid w:val="3E70075A"/>
    <w:multiLevelType w:val="hybridMultilevel"/>
    <w:tmpl w:val="49C209E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3EB577C3"/>
    <w:multiLevelType w:val="hybridMultilevel"/>
    <w:tmpl w:val="92BCDBEC"/>
    <w:lvl w:ilvl="0" w:tplc="75AA8A56">
      <w:start w:val="1"/>
      <w:numFmt w:val="upperRoman"/>
      <w:lvlText w:val="%1."/>
      <w:lvlJc w:val="right"/>
      <w:pPr>
        <w:tabs>
          <w:tab w:val="num" w:pos="720"/>
        </w:tabs>
        <w:ind w:left="720" w:hanging="360"/>
      </w:pPr>
    </w:lvl>
    <w:lvl w:ilvl="1" w:tplc="992E0A26" w:tentative="1">
      <w:start w:val="1"/>
      <w:numFmt w:val="upperRoman"/>
      <w:lvlText w:val="%2."/>
      <w:lvlJc w:val="right"/>
      <w:pPr>
        <w:tabs>
          <w:tab w:val="num" w:pos="1440"/>
        </w:tabs>
        <w:ind w:left="1440" w:hanging="360"/>
      </w:pPr>
    </w:lvl>
    <w:lvl w:ilvl="2" w:tplc="C56E8380" w:tentative="1">
      <w:start w:val="1"/>
      <w:numFmt w:val="upperRoman"/>
      <w:lvlText w:val="%3."/>
      <w:lvlJc w:val="right"/>
      <w:pPr>
        <w:tabs>
          <w:tab w:val="num" w:pos="2160"/>
        </w:tabs>
        <w:ind w:left="2160" w:hanging="360"/>
      </w:pPr>
    </w:lvl>
    <w:lvl w:ilvl="3" w:tplc="2FC4C94A" w:tentative="1">
      <w:start w:val="1"/>
      <w:numFmt w:val="upperRoman"/>
      <w:lvlText w:val="%4."/>
      <w:lvlJc w:val="right"/>
      <w:pPr>
        <w:tabs>
          <w:tab w:val="num" w:pos="2880"/>
        </w:tabs>
        <w:ind w:left="2880" w:hanging="360"/>
      </w:pPr>
    </w:lvl>
    <w:lvl w:ilvl="4" w:tplc="A09E7218" w:tentative="1">
      <w:start w:val="1"/>
      <w:numFmt w:val="upperRoman"/>
      <w:lvlText w:val="%5."/>
      <w:lvlJc w:val="right"/>
      <w:pPr>
        <w:tabs>
          <w:tab w:val="num" w:pos="3600"/>
        </w:tabs>
        <w:ind w:left="3600" w:hanging="360"/>
      </w:pPr>
    </w:lvl>
    <w:lvl w:ilvl="5" w:tplc="A0EC2D24" w:tentative="1">
      <w:start w:val="1"/>
      <w:numFmt w:val="upperRoman"/>
      <w:lvlText w:val="%6."/>
      <w:lvlJc w:val="right"/>
      <w:pPr>
        <w:tabs>
          <w:tab w:val="num" w:pos="4320"/>
        </w:tabs>
        <w:ind w:left="4320" w:hanging="360"/>
      </w:pPr>
    </w:lvl>
    <w:lvl w:ilvl="6" w:tplc="4A364E44" w:tentative="1">
      <w:start w:val="1"/>
      <w:numFmt w:val="upperRoman"/>
      <w:lvlText w:val="%7."/>
      <w:lvlJc w:val="right"/>
      <w:pPr>
        <w:tabs>
          <w:tab w:val="num" w:pos="5040"/>
        </w:tabs>
        <w:ind w:left="5040" w:hanging="360"/>
      </w:pPr>
    </w:lvl>
    <w:lvl w:ilvl="7" w:tplc="14464482" w:tentative="1">
      <w:start w:val="1"/>
      <w:numFmt w:val="upperRoman"/>
      <w:lvlText w:val="%8."/>
      <w:lvlJc w:val="right"/>
      <w:pPr>
        <w:tabs>
          <w:tab w:val="num" w:pos="5760"/>
        </w:tabs>
        <w:ind w:left="5760" w:hanging="360"/>
      </w:pPr>
    </w:lvl>
    <w:lvl w:ilvl="8" w:tplc="C6309E92" w:tentative="1">
      <w:start w:val="1"/>
      <w:numFmt w:val="upperRoman"/>
      <w:lvlText w:val="%9."/>
      <w:lvlJc w:val="right"/>
      <w:pPr>
        <w:tabs>
          <w:tab w:val="num" w:pos="6480"/>
        </w:tabs>
        <w:ind w:left="6480" w:hanging="360"/>
      </w:pPr>
    </w:lvl>
  </w:abstractNum>
  <w:abstractNum w:abstractNumId="34" w15:restartNumberingAfterBreak="0">
    <w:nsid w:val="42980E6F"/>
    <w:multiLevelType w:val="hybridMultilevel"/>
    <w:tmpl w:val="9F1ED978"/>
    <w:lvl w:ilvl="0" w:tplc="903AAA5A">
      <w:start w:val="1"/>
      <w:numFmt w:val="lowerLetter"/>
      <w:lvlText w:val="%1)"/>
      <w:lvlJc w:val="left"/>
      <w:pPr>
        <w:ind w:left="720" w:hanging="360"/>
      </w:pPr>
      <w:rPr>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42EF7E80"/>
    <w:multiLevelType w:val="hybridMultilevel"/>
    <w:tmpl w:val="CD281CBA"/>
    <w:lvl w:ilvl="0" w:tplc="7E88B2F4">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44495ED5"/>
    <w:multiLevelType w:val="hybridMultilevel"/>
    <w:tmpl w:val="9522BDDE"/>
    <w:lvl w:ilvl="0" w:tplc="080A0001">
      <w:start w:val="1"/>
      <w:numFmt w:val="bullet"/>
      <w:lvlText w:val=""/>
      <w:lvlJc w:val="left"/>
      <w:pPr>
        <w:ind w:left="240" w:hanging="360"/>
      </w:pPr>
      <w:rPr>
        <w:rFonts w:ascii="Symbol" w:hAnsi="Symbol" w:hint="default"/>
      </w:rPr>
    </w:lvl>
    <w:lvl w:ilvl="1" w:tplc="080A0019" w:tentative="1">
      <w:start w:val="1"/>
      <w:numFmt w:val="lowerLetter"/>
      <w:lvlText w:val="%2."/>
      <w:lvlJc w:val="left"/>
      <w:pPr>
        <w:ind w:left="960" w:hanging="360"/>
      </w:pPr>
    </w:lvl>
    <w:lvl w:ilvl="2" w:tplc="080A001B" w:tentative="1">
      <w:start w:val="1"/>
      <w:numFmt w:val="lowerRoman"/>
      <w:lvlText w:val="%3."/>
      <w:lvlJc w:val="right"/>
      <w:pPr>
        <w:ind w:left="1680" w:hanging="180"/>
      </w:pPr>
    </w:lvl>
    <w:lvl w:ilvl="3" w:tplc="080A000F" w:tentative="1">
      <w:start w:val="1"/>
      <w:numFmt w:val="decimal"/>
      <w:lvlText w:val="%4."/>
      <w:lvlJc w:val="left"/>
      <w:pPr>
        <w:ind w:left="2400" w:hanging="360"/>
      </w:pPr>
    </w:lvl>
    <w:lvl w:ilvl="4" w:tplc="080A0019" w:tentative="1">
      <w:start w:val="1"/>
      <w:numFmt w:val="lowerLetter"/>
      <w:lvlText w:val="%5."/>
      <w:lvlJc w:val="left"/>
      <w:pPr>
        <w:ind w:left="3120" w:hanging="360"/>
      </w:pPr>
    </w:lvl>
    <w:lvl w:ilvl="5" w:tplc="080A001B" w:tentative="1">
      <w:start w:val="1"/>
      <w:numFmt w:val="lowerRoman"/>
      <w:lvlText w:val="%6."/>
      <w:lvlJc w:val="right"/>
      <w:pPr>
        <w:ind w:left="3840" w:hanging="180"/>
      </w:pPr>
    </w:lvl>
    <w:lvl w:ilvl="6" w:tplc="080A000F" w:tentative="1">
      <w:start w:val="1"/>
      <w:numFmt w:val="decimal"/>
      <w:lvlText w:val="%7."/>
      <w:lvlJc w:val="left"/>
      <w:pPr>
        <w:ind w:left="4560" w:hanging="360"/>
      </w:pPr>
    </w:lvl>
    <w:lvl w:ilvl="7" w:tplc="080A0019" w:tentative="1">
      <w:start w:val="1"/>
      <w:numFmt w:val="lowerLetter"/>
      <w:lvlText w:val="%8."/>
      <w:lvlJc w:val="left"/>
      <w:pPr>
        <w:ind w:left="5280" w:hanging="360"/>
      </w:pPr>
    </w:lvl>
    <w:lvl w:ilvl="8" w:tplc="080A001B" w:tentative="1">
      <w:start w:val="1"/>
      <w:numFmt w:val="lowerRoman"/>
      <w:lvlText w:val="%9."/>
      <w:lvlJc w:val="right"/>
      <w:pPr>
        <w:ind w:left="6000" w:hanging="180"/>
      </w:pPr>
    </w:lvl>
  </w:abstractNum>
  <w:abstractNum w:abstractNumId="37" w15:restartNumberingAfterBreak="0">
    <w:nsid w:val="50C96714"/>
    <w:multiLevelType w:val="hybridMultilevel"/>
    <w:tmpl w:val="B70AAD0A"/>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51527B9F"/>
    <w:multiLevelType w:val="hybridMultilevel"/>
    <w:tmpl w:val="7590AD86"/>
    <w:lvl w:ilvl="0" w:tplc="8ACC2376">
      <w:start w:val="1"/>
      <w:numFmt w:val="lowerLetter"/>
      <w:lvlText w:val="%1)"/>
      <w:lvlJc w:val="left"/>
      <w:pPr>
        <w:ind w:left="720" w:hanging="360"/>
      </w:pPr>
      <w:rPr>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553468A7"/>
    <w:multiLevelType w:val="hybridMultilevel"/>
    <w:tmpl w:val="B5669A40"/>
    <w:lvl w:ilvl="0" w:tplc="6DF24D3C">
      <w:numFmt w:val="bullet"/>
      <w:lvlText w:val="-"/>
      <w:lvlJc w:val="left"/>
      <w:pPr>
        <w:ind w:left="720" w:hanging="360"/>
      </w:pPr>
      <w:rPr>
        <w:rFonts w:ascii="Calibri" w:eastAsiaTheme="minorHAnsi"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15:restartNumberingAfterBreak="0">
    <w:nsid w:val="555B48E6"/>
    <w:multiLevelType w:val="hybridMultilevel"/>
    <w:tmpl w:val="E4981714"/>
    <w:lvl w:ilvl="0" w:tplc="92CE61C2">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56210AB7"/>
    <w:multiLevelType w:val="hybridMultilevel"/>
    <w:tmpl w:val="BB761D2C"/>
    <w:lvl w:ilvl="0" w:tplc="6DF24D3C">
      <w:numFmt w:val="bullet"/>
      <w:lvlText w:val="-"/>
      <w:lvlJc w:val="left"/>
      <w:pPr>
        <w:ind w:left="720" w:hanging="360"/>
      </w:pPr>
      <w:rPr>
        <w:rFonts w:ascii="Calibri" w:eastAsiaTheme="minorHAnsi" w:hAnsi="Calibri" w:cs="Calibri" w:hint="default"/>
      </w:rPr>
    </w:lvl>
    <w:lvl w:ilvl="1" w:tplc="080A000B">
      <w:start w:val="1"/>
      <w:numFmt w:val="bullet"/>
      <w:lvlText w:val=""/>
      <w:lvlJc w:val="left"/>
      <w:pPr>
        <w:ind w:left="1440" w:hanging="360"/>
      </w:pPr>
      <w:rPr>
        <w:rFonts w:ascii="Wingdings" w:hAnsi="Wingding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15:restartNumberingAfterBreak="0">
    <w:nsid w:val="563E5F73"/>
    <w:multiLevelType w:val="hybridMultilevel"/>
    <w:tmpl w:val="CD281CBA"/>
    <w:lvl w:ilvl="0" w:tplc="7E88B2F4">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58020DE9"/>
    <w:multiLevelType w:val="hybridMultilevel"/>
    <w:tmpl w:val="92C2BCE0"/>
    <w:lvl w:ilvl="0" w:tplc="D52A5F2C">
      <w:numFmt w:val="bullet"/>
      <w:lvlText w:val="-"/>
      <w:lvlJc w:val="left"/>
      <w:pPr>
        <w:ind w:left="528" w:hanging="360"/>
      </w:pPr>
      <w:rPr>
        <w:rFonts w:ascii="Calibri" w:eastAsiaTheme="minorHAnsi" w:hAnsi="Calibri" w:cstheme="minorBidi" w:hint="default"/>
      </w:rPr>
    </w:lvl>
    <w:lvl w:ilvl="1" w:tplc="080A0003" w:tentative="1">
      <w:start w:val="1"/>
      <w:numFmt w:val="bullet"/>
      <w:lvlText w:val="o"/>
      <w:lvlJc w:val="left"/>
      <w:pPr>
        <w:ind w:left="1248" w:hanging="360"/>
      </w:pPr>
      <w:rPr>
        <w:rFonts w:ascii="Courier New" w:hAnsi="Courier New" w:cs="Courier New" w:hint="default"/>
      </w:rPr>
    </w:lvl>
    <w:lvl w:ilvl="2" w:tplc="080A0005" w:tentative="1">
      <w:start w:val="1"/>
      <w:numFmt w:val="bullet"/>
      <w:lvlText w:val=""/>
      <w:lvlJc w:val="left"/>
      <w:pPr>
        <w:ind w:left="1968" w:hanging="360"/>
      </w:pPr>
      <w:rPr>
        <w:rFonts w:ascii="Wingdings" w:hAnsi="Wingdings" w:hint="default"/>
      </w:rPr>
    </w:lvl>
    <w:lvl w:ilvl="3" w:tplc="080A0001" w:tentative="1">
      <w:start w:val="1"/>
      <w:numFmt w:val="bullet"/>
      <w:lvlText w:val=""/>
      <w:lvlJc w:val="left"/>
      <w:pPr>
        <w:ind w:left="2688" w:hanging="360"/>
      </w:pPr>
      <w:rPr>
        <w:rFonts w:ascii="Symbol" w:hAnsi="Symbol" w:hint="default"/>
      </w:rPr>
    </w:lvl>
    <w:lvl w:ilvl="4" w:tplc="080A0003" w:tentative="1">
      <w:start w:val="1"/>
      <w:numFmt w:val="bullet"/>
      <w:lvlText w:val="o"/>
      <w:lvlJc w:val="left"/>
      <w:pPr>
        <w:ind w:left="3408" w:hanging="360"/>
      </w:pPr>
      <w:rPr>
        <w:rFonts w:ascii="Courier New" w:hAnsi="Courier New" w:cs="Courier New" w:hint="default"/>
      </w:rPr>
    </w:lvl>
    <w:lvl w:ilvl="5" w:tplc="080A0005" w:tentative="1">
      <w:start w:val="1"/>
      <w:numFmt w:val="bullet"/>
      <w:lvlText w:val=""/>
      <w:lvlJc w:val="left"/>
      <w:pPr>
        <w:ind w:left="4128" w:hanging="360"/>
      </w:pPr>
      <w:rPr>
        <w:rFonts w:ascii="Wingdings" w:hAnsi="Wingdings" w:hint="default"/>
      </w:rPr>
    </w:lvl>
    <w:lvl w:ilvl="6" w:tplc="080A0001" w:tentative="1">
      <w:start w:val="1"/>
      <w:numFmt w:val="bullet"/>
      <w:lvlText w:val=""/>
      <w:lvlJc w:val="left"/>
      <w:pPr>
        <w:ind w:left="4848" w:hanging="360"/>
      </w:pPr>
      <w:rPr>
        <w:rFonts w:ascii="Symbol" w:hAnsi="Symbol" w:hint="default"/>
      </w:rPr>
    </w:lvl>
    <w:lvl w:ilvl="7" w:tplc="080A0003" w:tentative="1">
      <w:start w:val="1"/>
      <w:numFmt w:val="bullet"/>
      <w:lvlText w:val="o"/>
      <w:lvlJc w:val="left"/>
      <w:pPr>
        <w:ind w:left="5568" w:hanging="360"/>
      </w:pPr>
      <w:rPr>
        <w:rFonts w:ascii="Courier New" w:hAnsi="Courier New" w:cs="Courier New" w:hint="default"/>
      </w:rPr>
    </w:lvl>
    <w:lvl w:ilvl="8" w:tplc="080A0005" w:tentative="1">
      <w:start w:val="1"/>
      <w:numFmt w:val="bullet"/>
      <w:lvlText w:val=""/>
      <w:lvlJc w:val="left"/>
      <w:pPr>
        <w:ind w:left="6288" w:hanging="360"/>
      </w:pPr>
      <w:rPr>
        <w:rFonts w:ascii="Wingdings" w:hAnsi="Wingdings" w:hint="default"/>
      </w:rPr>
    </w:lvl>
  </w:abstractNum>
  <w:abstractNum w:abstractNumId="44" w15:restartNumberingAfterBreak="0">
    <w:nsid w:val="586A18A9"/>
    <w:multiLevelType w:val="hybridMultilevel"/>
    <w:tmpl w:val="903AA4CE"/>
    <w:lvl w:ilvl="0" w:tplc="E9DEA808">
      <w:start w:val="2"/>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5DB40791"/>
    <w:multiLevelType w:val="hybridMultilevel"/>
    <w:tmpl w:val="47447628"/>
    <w:lvl w:ilvl="0" w:tplc="080A0001">
      <w:start w:val="1"/>
      <w:numFmt w:val="bullet"/>
      <w:lvlText w:val=""/>
      <w:lvlJc w:val="left"/>
      <w:pPr>
        <w:tabs>
          <w:tab w:val="num" w:pos="720"/>
        </w:tabs>
        <w:ind w:left="720" w:hanging="360"/>
      </w:pPr>
      <w:rPr>
        <w:rFonts w:ascii="Symbol" w:hAnsi="Symbol" w:hint="default"/>
      </w:rPr>
    </w:lvl>
    <w:lvl w:ilvl="1" w:tplc="8BDAB294" w:tentative="1">
      <w:start w:val="1"/>
      <w:numFmt w:val="decimal"/>
      <w:lvlText w:val="%2."/>
      <w:lvlJc w:val="left"/>
      <w:pPr>
        <w:tabs>
          <w:tab w:val="num" w:pos="1440"/>
        </w:tabs>
        <w:ind w:left="1440" w:hanging="360"/>
      </w:pPr>
    </w:lvl>
    <w:lvl w:ilvl="2" w:tplc="75FEEAE0" w:tentative="1">
      <w:start w:val="1"/>
      <w:numFmt w:val="decimal"/>
      <w:lvlText w:val="%3."/>
      <w:lvlJc w:val="left"/>
      <w:pPr>
        <w:tabs>
          <w:tab w:val="num" w:pos="2160"/>
        </w:tabs>
        <w:ind w:left="2160" w:hanging="360"/>
      </w:pPr>
    </w:lvl>
    <w:lvl w:ilvl="3" w:tplc="29447E74" w:tentative="1">
      <w:start w:val="1"/>
      <w:numFmt w:val="decimal"/>
      <w:lvlText w:val="%4."/>
      <w:lvlJc w:val="left"/>
      <w:pPr>
        <w:tabs>
          <w:tab w:val="num" w:pos="2880"/>
        </w:tabs>
        <w:ind w:left="2880" w:hanging="360"/>
      </w:pPr>
    </w:lvl>
    <w:lvl w:ilvl="4" w:tplc="C1988D68" w:tentative="1">
      <w:start w:val="1"/>
      <w:numFmt w:val="decimal"/>
      <w:lvlText w:val="%5."/>
      <w:lvlJc w:val="left"/>
      <w:pPr>
        <w:tabs>
          <w:tab w:val="num" w:pos="3600"/>
        </w:tabs>
        <w:ind w:left="3600" w:hanging="360"/>
      </w:pPr>
    </w:lvl>
    <w:lvl w:ilvl="5" w:tplc="4B30EB24" w:tentative="1">
      <w:start w:val="1"/>
      <w:numFmt w:val="decimal"/>
      <w:lvlText w:val="%6."/>
      <w:lvlJc w:val="left"/>
      <w:pPr>
        <w:tabs>
          <w:tab w:val="num" w:pos="4320"/>
        </w:tabs>
        <w:ind w:left="4320" w:hanging="360"/>
      </w:pPr>
    </w:lvl>
    <w:lvl w:ilvl="6" w:tplc="44087BE0" w:tentative="1">
      <w:start w:val="1"/>
      <w:numFmt w:val="decimal"/>
      <w:lvlText w:val="%7."/>
      <w:lvlJc w:val="left"/>
      <w:pPr>
        <w:tabs>
          <w:tab w:val="num" w:pos="5040"/>
        </w:tabs>
        <w:ind w:left="5040" w:hanging="360"/>
      </w:pPr>
    </w:lvl>
    <w:lvl w:ilvl="7" w:tplc="9E5EFB74" w:tentative="1">
      <w:start w:val="1"/>
      <w:numFmt w:val="decimal"/>
      <w:lvlText w:val="%8."/>
      <w:lvlJc w:val="left"/>
      <w:pPr>
        <w:tabs>
          <w:tab w:val="num" w:pos="5760"/>
        </w:tabs>
        <w:ind w:left="5760" w:hanging="360"/>
      </w:pPr>
    </w:lvl>
    <w:lvl w:ilvl="8" w:tplc="46826632" w:tentative="1">
      <w:start w:val="1"/>
      <w:numFmt w:val="decimal"/>
      <w:lvlText w:val="%9."/>
      <w:lvlJc w:val="left"/>
      <w:pPr>
        <w:tabs>
          <w:tab w:val="num" w:pos="6480"/>
        </w:tabs>
        <w:ind w:left="6480" w:hanging="360"/>
      </w:pPr>
    </w:lvl>
  </w:abstractNum>
  <w:abstractNum w:abstractNumId="46" w15:restartNumberingAfterBreak="0">
    <w:nsid w:val="5EA63F50"/>
    <w:multiLevelType w:val="hybridMultilevel"/>
    <w:tmpl w:val="AB080432"/>
    <w:lvl w:ilvl="0" w:tplc="3CB6638E">
      <w:start w:val="1"/>
      <w:numFmt w:val="lowerLetter"/>
      <w:lvlText w:val="%1)"/>
      <w:lvlJc w:val="left"/>
      <w:pPr>
        <w:ind w:left="720" w:hanging="360"/>
      </w:pPr>
      <w:rPr>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15:restartNumberingAfterBreak="0">
    <w:nsid w:val="5F201AF7"/>
    <w:multiLevelType w:val="hybridMultilevel"/>
    <w:tmpl w:val="69E62C86"/>
    <w:lvl w:ilvl="0" w:tplc="71BE032A">
      <w:start w:val="1"/>
      <w:numFmt w:val="decimal"/>
      <w:lvlText w:val="%1."/>
      <w:lvlJc w:val="left"/>
      <w:pPr>
        <w:tabs>
          <w:tab w:val="num" w:pos="720"/>
        </w:tabs>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15:restartNumberingAfterBreak="0">
    <w:nsid w:val="63ED38F2"/>
    <w:multiLevelType w:val="hybridMultilevel"/>
    <w:tmpl w:val="CD281CBA"/>
    <w:lvl w:ilvl="0" w:tplc="7E88B2F4">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15:restartNumberingAfterBreak="0">
    <w:nsid w:val="64F67876"/>
    <w:multiLevelType w:val="hybridMultilevel"/>
    <w:tmpl w:val="CD281CBA"/>
    <w:lvl w:ilvl="0" w:tplc="7E88B2F4">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15:restartNumberingAfterBreak="0">
    <w:nsid w:val="667564D4"/>
    <w:multiLevelType w:val="hybridMultilevel"/>
    <w:tmpl w:val="C150A206"/>
    <w:lvl w:ilvl="0" w:tplc="6C068718">
      <w:start w:val="5"/>
      <w:numFmt w:val="upperRoman"/>
      <w:lvlText w:val="%1."/>
      <w:lvlJc w:val="right"/>
      <w:pPr>
        <w:tabs>
          <w:tab w:val="num" w:pos="720"/>
        </w:tabs>
        <w:ind w:left="720" w:hanging="360"/>
      </w:pPr>
    </w:lvl>
    <w:lvl w:ilvl="1" w:tplc="19D42D94" w:tentative="1">
      <w:start w:val="1"/>
      <w:numFmt w:val="upperRoman"/>
      <w:lvlText w:val="%2."/>
      <w:lvlJc w:val="right"/>
      <w:pPr>
        <w:tabs>
          <w:tab w:val="num" w:pos="1440"/>
        </w:tabs>
        <w:ind w:left="1440" w:hanging="360"/>
      </w:pPr>
    </w:lvl>
    <w:lvl w:ilvl="2" w:tplc="D9483E60" w:tentative="1">
      <w:start w:val="1"/>
      <w:numFmt w:val="upperRoman"/>
      <w:lvlText w:val="%3."/>
      <w:lvlJc w:val="right"/>
      <w:pPr>
        <w:tabs>
          <w:tab w:val="num" w:pos="2160"/>
        </w:tabs>
        <w:ind w:left="2160" w:hanging="360"/>
      </w:pPr>
    </w:lvl>
    <w:lvl w:ilvl="3" w:tplc="6FC453F8" w:tentative="1">
      <w:start w:val="1"/>
      <w:numFmt w:val="upperRoman"/>
      <w:lvlText w:val="%4."/>
      <w:lvlJc w:val="right"/>
      <w:pPr>
        <w:tabs>
          <w:tab w:val="num" w:pos="2880"/>
        </w:tabs>
        <w:ind w:left="2880" w:hanging="360"/>
      </w:pPr>
    </w:lvl>
    <w:lvl w:ilvl="4" w:tplc="BAD87D9A" w:tentative="1">
      <w:start w:val="1"/>
      <w:numFmt w:val="upperRoman"/>
      <w:lvlText w:val="%5."/>
      <w:lvlJc w:val="right"/>
      <w:pPr>
        <w:tabs>
          <w:tab w:val="num" w:pos="3600"/>
        </w:tabs>
        <w:ind w:left="3600" w:hanging="360"/>
      </w:pPr>
    </w:lvl>
    <w:lvl w:ilvl="5" w:tplc="F43EB8F0" w:tentative="1">
      <w:start w:val="1"/>
      <w:numFmt w:val="upperRoman"/>
      <w:lvlText w:val="%6."/>
      <w:lvlJc w:val="right"/>
      <w:pPr>
        <w:tabs>
          <w:tab w:val="num" w:pos="4320"/>
        </w:tabs>
        <w:ind w:left="4320" w:hanging="360"/>
      </w:pPr>
    </w:lvl>
    <w:lvl w:ilvl="6" w:tplc="6C82435A" w:tentative="1">
      <w:start w:val="1"/>
      <w:numFmt w:val="upperRoman"/>
      <w:lvlText w:val="%7."/>
      <w:lvlJc w:val="right"/>
      <w:pPr>
        <w:tabs>
          <w:tab w:val="num" w:pos="5040"/>
        </w:tabs>
        <w:ind w:left="5040" w:hanging="360"/>
      </w:pPr>
    </w:lvl>
    <w:lvl w:ilvl="7" w:tplc="4948C866" w:tentative="1">
      <w:start w:val="1"/>
      <w:numFmt w:val="upperRoman"/>
      <w:lvlText w:val="%8."/>
      <w:lvlJc w:val="right"/>
      <w:pPr>
        <w:tabs>
          <w:tab w:val="num" w:pos="5760"/>
        </w:tabs>
        <w:ind w:left="5760" w:hanging="360"/>
      </w:pPr>
    </w:lvl>
    <w:lvl w:ilvl="8" w:tplc="93AA7DE4" w:tentative="1">
      <w:start w:val="1"/>
      <w:numFmt w:val="upperRoman"/>
      <w:lvlText w:val="%9."/>
      <w:lvlJc w:val="right"/>
      <w:pPr>
        <w:tabs>
          <w:tab w:val="num" w:pos="6480"/>
        </w:tabs>
        <w:ind w:left="6480" w:hanging="360"/>
      </w:pPr>
    </w:lvl>
  </w:abstractNum>
  <w:abstractNum w:abstractNumId="51" w15:restartNumberingAfterBreak="0">
    <w:nsid w:val="6AA5046A"/>
    <w:multiLevelType w:val="hybridMultilevel"/>
    <w:tmpl w:val="CD281CBA"/>
    <w:lvl w:ilvl="0" w:tplc="7E88B2F4">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15:restartNumberingAfterBreak="0">
    <w:nsid w:val="6B0148B7"/>
    <w:multiLevelType w:val="hybridMultilevel"/>
    <w:tmpl w:val="9BBADA00"/>
    <w:lvl w:ilvl="0" w:tplc="A6FC8DA0">
      <w:start w:val="1"/>
      <w:numFmt w:val="decimal"/>
      <w:lvlText w:val="%1."/>
      <w:lvlJc w:val="left"/>
      <w:pPr>
        <w:tabs>
          <w:tab w:val="num" w:pos="720"/>
        </w:tabs>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15:restartNumberingAfterBreak="0">
    <w:nsid w:val="6B6D76E7"/>
    <w:multiLevelType w:val="hybridMultilevel"/>
    <w:tmpl w:val="73DAF09A"/>
    <w:lvl w:ilvl="0" w:tplc="0D26B18E">
      <w:start w:val="1"/>
      <w:numFmt w:val="lowerLetter"/>
      <w:lvlText w:val="%1)"/>
      <w:lvlJc w:val="left"/>
      <w:pPr>
        <w:ind w:left="720" w:hanging="360"/>
      </w:pPr>
      <w:rPr>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4" w15:restartNumberingAfterBreak="0">
    <w:nsid w:val="6C457100"/>
    <w:multiLevelType w:val="hybridMultilevel"/>
    <w:tmpl w:val="4AAC146A"/>
    <w:lvl w:ilvl="0" w:tplc="907C8C1A">
      <w:start w:val="5"/>
      <w:numFmt w:val="upperRoman"/>
      <w:lvlText w:val="%1."/>
      <w:lvlJc w:val="right"/>
      <w:pPr>
        <w:tabs>
          <w:tab w:val="num" w:pos="720"/>
        </w:tabs>
        <w:ind w:left="720" w:hanging="360"/>
      </w:pPr>
    </w:lvl>
    <w:lvl w:ilvl="1" w:tplc="3404DEAE" w:tentative="1">
      <w:start w:val="1"/>
      <w:numFmt w:val="upperRoman"/>
      <w:lvlText w:val="%2."/>
      <w:lvlJc w:val="right"/>
      <w:pPr>
        <w:tabs>
          <w:tab w:val="num" w:pos="1440"/>
        </w:tabs>
        <w:ind w:left="1440" w:hanging="360"/>
      </w:pPr>
    </w:lvl>
    <w:lvl w:ilvl="2" w:tplc="7A78A926" w:tentative="1">
      <w:start w:val="1"/>
      <w:numFmt w:val="upperRoman"/>
      <w:lvlText w:val="%3."/>
      <w:lvlJc w:val="right"/>
      <w:pPr>
        <w:tabs>
          <w:tab w:val="num" w:pos="2160"/>
        </w:tabs>
        <w:ind w:left="2160" w:hanging="360"/>
      </w:pPr>
    </w:lvl>
    <w:lvl w:ilvl="3" w:tplc="BD760D42" w:tentative="1">
      <w:start w:val="1"/>
      <w:numFmt w:val="upperRoman"/>
      <w:lvlText w:val="%4."/>
      <w:lvlJc w:val="right"/>
      <w:pPr>
        <w:tabs>
          <w:tab w:val="num" w:pos="2880"/>
        </w:tabs>
        <w:ind w:left="2880" w:hanging="360"/>
      </w:pPr>
    </w:lvl>
    <w:lvl w:ilvl="4" w:tplc="1CB6F9E4" w:tentative="1">
      <w:start w:val="1"/>
      <w:numFmt w:val="upperRoman"/>
      <w:lvlText w:val="%5."/>
      <w:lvlJc w:val="right"/>
      <w:pPr>
        <w:tabs>
          <w:tab w:val="num" w:pos="3600"/>
        </w:tabs>
        <w:ind w:left="3600" w:hanging="360"/>
      </w:pPr>
    </w:lvl>
    <w:lvl w:ilvl="5" w:tplc="541AD6BC" w:tentative="1">
      <w:start w:val="1"/>
      <w:numFmt w:val="upperRoman"/>
      <w:lvlText w:val="%6."/>
      <w:lvlJc w:val="right"/>
      <w:pPr>
        <w:tabs>
          <w:tab w:val="num" w:pos="4320"/>
        </w:tabs>
        <w:ind w:left="4320" w:hanging="360"/>
      </w:pPr>
    </w:lvl>
    <w:lvl w:ilvl="6" w:tplc="A0B4B2E2" w:tentative="1">
      <w:start w:val="1"/>
      <w:numFmt w:val="upperRoman"/>
      <w:lvlText w:val="%7."/>
      <w:lvlJc w:val="right"/>
      <w:pPr>
        <w:tabs>
          <w:tab w:val="num" w:pos="5040"/>
        </w:tabs>
        <w:ind w:left="5040" w:hanging="360"/>
      </w:pPr>
    </w:lvl>
    <w:lvl w:ilvl="7" w:tplc="0980C11E" w:tentative="1">
      <w:start w:val="1"/>
      <w:numFmt w:val="upperRoman"/>
      <w:lvlText w:val="%8."/>
      <w:lvlJc w:val="right"/>
      <w:pPr>
        <w:tabs>
          <w:tab w:val="num" w:pos="5760"/>
        </w:tabs>
        <w:ind w:left="5760" w:hanging="360"/>
      </w:pPr>
    </w:lvl>
    <w:lvl w:ilvl="8" w:tplc="23C6D4AA" w:tentative="1">
      <w:start w:val="1"/>
      <w:numFmt w:val="upperRoman"/>
      <w:lvlText w:val="%9."/>
      <w:lvlJc w:val="right"/>
      <w:pPr>
        <w:tabs>
          <w:tab w:val="num" w:pos="6480"/>
        </w:tabs>
        <w:ind w:left="6480" w:hanging="360"/>
      </w:pPr>
    </w:lvl>
  </w:abstractNum>
  <w:abstractNum w:abstractNumId="55" w15:restartNumberingAfterBreak="0">
    <w:nsid w:val="6CC461B2"/>
    <w:multiLevelType w:val="hybridMultilevel"/>
    <w:tmpl w:val="7F4E4642"/>
    <w:lvl w:ilvl="0" w:tplc="CF36E1B0">
      <w:start w:val="4"/>
      <w:numFmt w:val="upperRoman"/>
      <w:lvlText w:val="%1."/>
      <w:lvlJc w:val="right"/>
      <w:pPr>
        <w:tabs>
          <w:tab w:val="num" w:pos="720"/>
        </w:tabs>
        <w:ind w:left="720" w:hanging="360"/>
      </w:pPr>
    </w:lvl>
    <w:lvl w:ilvl="1" w:tplc="C5A835C4" w:tentative="1">
      <w:start w:val="1"/>
      <w:numFmt w:val="upperRoman"/>
      <w:lvlText w:val="%2."/>
      <w:lvlJc w:val="right"/>
      <w:pPr>
        <w:tabs>
          <w:tab w:val="num" w:pos="1440"/>
        </w:tabs>
        <w:ind w:left="1440" w:hanging="360"/>
      </w:pPr>
    </w:lvl>
    <w:lvl w:ilvl="2" w:tplc="27949E0C" w:tentative="1">
      <w:start w:val="1"/>
      <w:numFmt w:val="upperRoman"/>
      <w:lvlText w:val="%3."/>
      <w:lvlJc w:val="right"/>
      <w:pPr>
        <w:tabs>
          <w:tab w:val="num" w:pos="2160"/>
        </w:tabs>
        <w:ind w:left="2160" w:hanging="360"/>
      </w:pPr>
    </w:lvl>
    <w:lvl w:ilvl="3" w:tplc="AAFAA90A" w:tentative="1">
      <w:start w:val="1"/>
      <w:numFmt w:val="upperRoman"/>
      <w:lvlText w:val="%4."/>
      <w:lvlJc w:val="right"/>
      <w:pPr>
        <w:tabs>
          <w:tab w:val="num" w:pos="2880"/>
        </w:tabs>
        <w:ind w:left="2880" w:hanging="360"/>
      </w:pPr>
    </w:lvl>
    <w:lvl w:ilvl="4" w:tplc="6BC4C984" w:tentative="1">
      <w:start w:val="1"/>
      <w:numFmt w:val="upperRoman"/>
      <w:lvlText w:val="%5."/>
      <w:lvlJc w:val="right"/>
      <w:pPr>
        <w:tabs>
          <w:tab w:val="num" w:pos="3600"/>
        </w:tabs>
        <w:ind w:left="3600" w:hanging="360"/>
      </w:pPr>
    </w:lvl>
    <w:lvl w:ilvl="5" w:tplc="66984076" w:tentative="1">
      <w:start w:val="1"/>
      <w:numFmt w:val="upperRoman"/>
      <w:lvlText w:val="%6."/>
      <w:lvlJc w:val="right"/>
      <w:pPr>
        <w:tabs>
          <w:tab w:val="num" w:pos="4320"/>
        </w:tabs>
        <w:ind w:left="4320" w:hanging="360"/>
      </w:pPr>
    </w:lvl>
    <w:lvl w:ilvl="6" w:tplc="68F05DE6" w:tentative="1">
      <w:start w:val="1"/>
      <w:numFmt w:val="upperRoman"/>
      <w:lvlText w:val="%7."/>
      <w:lvlJc w:val="right"/>
      <w:pPr>
        <w:tabs>
          <w:tab w:val="num" w:pos="5040"/>
        </w:tabs>
        <w:ind w:left="5040" w:hanging="360"/>
      </w:pPr>
    </w:lvl>
    <w:lvl w:ilvl="7" w:tplc="D4A69A9A" w:tentative="1">
      <w:start w:val="1"/>
      <w:numFmt w:val="upperRoman"/>
      <w:lvlText w:val="%8."/>
      <w:lvlJc w:val="right"/>
      <w:pPr>
        <w:tabs>
          <w:tab w:val="num" w:pos="5760"/>
        </w:tabs>
        <w:ind w:left="5760" w:hanging="360"/>
      </w:pPr>
    </w:lvl>
    <w:lvl w:ilvl="8" w:tplc="949A48A0" w:tentative="1">
      <w:start w:val="1"/>
      <w:numFmt w:val="upperRoman"/>
      <w:lvlText w:val="%9."/>
      <w:lvlJc w:val="right"/>
      <w:pPr>
        <w:tabs>
          <w:tab w:val="num" w:pos="6480"/>
        </w:tabs>
        <w:ind w:left="6480" w:hanging="360"/>
      </w:pPr>
    </w:lvl>
  </w:abstractNum>
  <w:abstractNum w:abstractNumId="56" w15:restartNumberingAfterBreak="0">
    <w:nsid w:val="6CE012DD"/>
    <w:multiLevelType w:val="hybridMultilevel"/>
    <w:tmpl w:val="CD281CBA"/>
    <w:lvl w:ilvl="0" w:tplc="7E88B2F4">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7" w15:restartNumberingAfterBreak="0">
    <w:nsid w:val="73E3246D"/>
    <w:multiLevelType w:val="hybridMultilevel"/>
    <w:tmpl w:val="74BCDCAA"/>
    <w:lvl w:ilvl="0" w:tplc="4844EC14">
      <w:start w:val="1"/>
      <w:numFmt w:val="lowerLetter"/>
      <w:lvlText w:val="%1)"/>
      <w:lvlJc w:val="left"/>
      <w:pPr>
        <w:ind w:left="720" w:hanging="360"/>
      </w:pPr>
      <w:rPr>
        <w:rFonts w:ascii="Calibri" w:hAnsi="Calibri" w:hint="default"/>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8" w15:restartNumberingAfterBreak="0">
    <w:nsid w:val="762E06E2"/>
    <w:multiLevelType w:val="hybridMultilevel"/>
    <w:tmpl w:val="FA985D16"/>
    <w:lvl w:ilvl="0" w:tplc="7BCA7F62">
      <w:start w:val="1"/>
      <w:numFmt w:val="lowerLetter"/>
      <w:lvlText w:val="%1)"/>
      <w:lvlJc w:val="left"/>
      <w:pPr>
        <w:ind w:left="720" w:hanging="360"/>
      </w:pPr>
      <w:rPr>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9" w15:restartNumberingAfterBreak="0">
    <w:nsid w:val="7B5A777A"/>
    <w:multiLevelType w:val="hybridMultilevel"/>
    <w:tmpl w:val="B5B4645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0" w15:restartNumberingAfterBreak="0">
    <w:nsid w:val="7D311D66"/>
    <w:multiLevelType w:val="hybridMultilevel"/>
    <w:tmpl w:val="FC2CD87C"/>
    <w:lvl w:ilvl="0" w:tplc="AC12D7B4">
      <w:start w:val="3"/>
      <w:numFmt w:val="upperRoman"/>
      <w:lvlText w:val="%1."/>
      <w:lvlJc w:val="right"/>
      <w:pPr>
        <w:tabs>
          <w:tab w:val="num" w:pos="720"/>
        </w:tabs>
        <w:ind w:left="720" w:hanging="360"/>
      </w:pPr>
    </w:lvl>
    <w:lvl w:ilvl="1" w:tplc="901E586E" w:tentative="1">
      <w:start w:val="1"/>
      <w:numFmt w:val="upperRoman"/>
      <w:lvlText w:val="%2."/>
      <w:lvlJc w:val="right"/>
      <w:pPr>
        <w:tabs>
          <w:tab w:val="num" w:pos="1440"/>
        </w:tabs>
        <w:ind w:left="1440" w:hanging="360"/>
      </w:pPr>
    </w:lvl>
    <w:lvl w:ilvl="2" w:tplc="E6C48A5A" w:tentative="1">
      <w:start w:val="1"/>
      <w:numFmt w:val="upperRoman"/>
      <w:lvlText w:val="%3."/>
      <w:lvlJc w:val="right"/>
      <w:pPr>
        <w:tabs>
          <w:tab w:val="num" w:pos="2160"/>
        </w:tabs>
        <w:ind w:left="2160" w:hanging="360"/>
      </w:pPr>
    </w:lvl>
    <w:lvl w:ilvl="3" w:tplc="1C9C0578" w:tentative="1">
      <w:start w:val="1"/>
      <w:numFmt w:val="upperRoman"/>
      <w:lvlText w:val="%4."/>
      <w:lvlJc w:val="right"/>
      <w:pPr>
        <w:tabs>
          <w:tab w:val="num" w:pos="2880"/>
        </w:tabs>
        <w:ind w:left="2880" w:hanging="360"/>
      </w:pPr>
    </w:lvl>
    <w:lvl w:ilvl="4" w:tplc="5072A1D8" w:tentative="1">
      <w:start w:val="1"/>
      <w:numFmt w:val="upperRoman"/>
      <w:lvlText w:val="%5."/>
      <w:lvlJc w:val="right"/>
      <w:pPr>
        <w:tabs>
          <w:tab w:val="num" w:pos="3600"/>
        </w:tabs>
        <w:ind w:left="3600" w:hanging="360"/>
      </w:pPr>
    </w:lvl>
    <w:lvl w:ilvl="5" w:tplc="588EDB06" w:tentative="1">
      <w:start w:val="1"/>
      <w:numFmt w:val="upperRoman"/>
      <w:lvlText w:val="%6."/>
      <w:lvlJc w:val="right"/>
      <w:pPr>
        <w:tabs>
          <w:tab w:val="num" w:pos="4320"/>
        </w:tabs>
        <w:ind w:left="4320" w:hanging="360"/>
      </w:pPr>
    </w:lvl>
    <w:lvl w:ilvl="6" w:tplc="1024B4B8" w:tentative="1">
      <w:start w:val="1"/>
      <w:numFmt w:val="upperRoman"/>
      <w:lvlText w:val="%7."/>
      <w:lvlJc w:val="right"/>
      <w:pPr>
        <w:tabs>
          <w:tab w:val="num" w:pos="5040"/>
        </w:tabs>
        <w:ind w:left="5040" w:hanging="360"/>
      </w:pPr>
    </w:lvl>
    <w:lvl w:ilvl="7" w:tplc="9ED4C18C" w:tentative="1">
      <w:start w:val="1"/>
      <w:numFmt w:val="upperRoman"/>
      <w:lvlText w:val="%8."/>
      <w:lvlJc w:val="right"/>
      <w:pPr>
        <w:tabs>
          <w:tab w:val="num" w:pos="5760"/>
        </w:tabs>
        <w:ind w:left="5760" w:hanging="360"/>
      </w:pPr>
    </w:lvl>
    <w:lvl w:ilvl="8" w:tplc="ACB07398" w:tentative="1">
      <w:start w:val="1"/>
      <w:numFmt w:val="upperRoman"/>
      <w:lvlText w:val="%9."/>
      <w:lvlJc w:val="right"/>
      <w:pPr>
        <w:tabs>
          <w:tab w:val="num" w:pos="6480"/>
        </w:tabs>
        <w:ind w:left="6480" w:hanging="360"/>
      </w:pPr>
    </w:lvl>
  </w:abstractNum>
  <w:abstractNum w:abstractNumId="61" w15:restartNumberingAfterBreak="0">
    <w:nsid w:val="7FC219D8"/>
    <w:multiLevelType w:val="hybridMultilevel"/>
    <w:tmpl w:val="CD281CBA"/>
    <w:lvl w:ilvl="0" w:tplc="7E88B2F4">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3"/>
  </w:num>
  <w:num w:numId="2">
    <w:abstractNumId w:val="36"/>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7"/>
  </w:num>
  <w:num w:numId="5">
    <w:abstractNumId w:val="22"/>
  </w:num>
  <w:num w:numId="6">
    <w:abstractNumId w:val="4"/>
  </w:num>
  <w:num w:numId="7">
    <w:abstractNumId w:val="53"/>
  </w:num>
  <w:num w:numId="8">
    <w:abstractNumId w:val="3"/>
  </w:num>
  <w:num w:numId="9">
    <w:abstractNumId w:val="1"/>
  </w:num>
  <w:num w:numId="10">
    <w:abstractNumId w:val="15"/>
  </w:num>
  <w:num w:numId="11">
    <w:abstractNumId w:val="26"/>
  </w:num>
  <w:num w:numId="12">
    <w:abstractNumId w:val="46"/>
  </w:num>
  <w:num w:numId="13">
    <w:abstractNumId w:val="8"/>
  </w:num>
  <w:num w:numId="14">
    <w:abstractNumId w:val="25"/>
  </w:num>
  <w:num w:numId="15">
    <w:abstractNumId w:val="6"/>
  </w:num>
  <w:num w:numId="16">
    <w:abstractNumId w:val="58"/>
  </w:num>
  <w:num w:numId="17">
    <w:abstractNumId w:val="51"/>
  </w:num>
  <w:num w:numId="18">
    <w:abstractNumId w:val="12"/>
  </w:num>
  <w:num w:numId="19">
    <w:abstractNumId w:val="38"/>
  </w:num>
  <w:num w:numId="20">
    <w:abstractNumId w:val="20"/>
  </w:num>
  <w:num w:numId="21">
    <w:abstractNumId w:val="27"/>
  </w:num>
  <w:num w:numId="22">
    <w:abstractNumId w:val="5"/>
  </w:num>
  <w:num w:numId="23">
    <w:abstractNumId w:val="48"/>
  </w:num>
  <w:num w:numId="24">
    <w:abstractNumId w:val="34"/>
  </w:num>
  <w:num w:numId="25">
    <w:abstractNumId w:val="10"/>
  </w:num>
  <w:num w:numId="26">
    <w:abstractNumId w:val="9"/>
  </w:num>
  <w:num w:numId="27">
    <w:abstractNumId w:val="13"/>
  </w:num>
  <w:num w:numId="28">
    <w:abstractNumId w:val="11"/>
  </w:num>
  <w:num w:numId="29">
    <w:abstractNumId w:val="42"/>
  </w:num>
  <w:num w:numId="30">
    <w:abstractNumId w:val="30"/>
  </w:num>
  <w:num w:numId="31">
    <w:abstractNumId w:val="18"/>
  </w:num>
  <w:num w:numId="32">
    <w:abstractNumId w:val="35"/>
  </w:num>
  <w:num w:numId="33">
    <w:abstractNumId w:val="49"/>
  </w:num>
  <w:num w:numId="34">
    <w:abstractNumId w:val="56"/>
  </w:num>
  <w:num w:numId="35">
    <w:abstractNumId w:val="61"/>
  </w:num>
  <w:num w:numId="36">
    <w:abstractNumId w:val="41"/>
  </w:num>
  <w:num w:numId="37">
    <w:abstractNumId w:val="32"/>
  </w:num>
  <w:num w:numId="38">
    <w:abstractNumId w:val="28"/>
  </w:num>
  <w:num w:numId="39">
    <w:abstractNumId w:val="37"/>
  </w:num>
  <w:num w:numId="40">
    <w:abstractNumId w:val="19"/>
  </w:num>
  <w:num w:numId="41">
    <w:abstractNumId w:val="45"/>
  </w:num>
  <w:num w:numId="42">
    <w:abstractNumId w:val="21"/>
  </w:num>
  <w:num w:numId="43">
    <w:abstractNumId w:val="39"/>
  </w:num>
  <w:num w:numId="44">
    <w:abstractNumId w:val="23"/>
  </w:num>
  <w:num w:numId="45">
    <w:abstractNumId w:val="33"/>
  </w:num>
  <w:num w:numId="46">
    <w:abstractNumId w:val="16"/>
  </w:num>
  <w:num w:numId="47">
    <w:abstractNumId w:val="60"/>
  </w:num>
  <w:num w:numId="48">
    <w:abstractNumId w:val="55"/>
  </w:num>
  <w:num w:numId="49">
    <w:abstractNumId w:val="54"/>
  </w:num>
  <w:num w:numId="50">
    <w:abstractNumId w:val="50"/>
  </w:num>
  <w:num w:numId="51">
    <w:abstractNumId w:val="2"/>
  </w:num>
  <w:num w:numId="52">
    <w:abstractNumId w:val="29"/>
  </w:num>
  <w:num w:numId="53">
    <w:abstractNumId w:val="7"/>
  </w:num>
  <w:num w:numId="54">
    <w:abstractNumId w:val="0"/>
  </w:num>
  <w:num w:numId="55">
    <w:abstractNumId w:val="17"/>
  </w:num>
  <w:num w:numId="56">
    <w:abstractNumId w:val="44"/>
  </w:num>
  <w:num w:numId="57">
    <w:abstractNumId w:val="59"/>
  </w:num>
  <w:num w:numId="58">
    <w:abstractNumId w:val="24"/>
  </w:num>
  <w:num w:numId="59">
    <w:abstractNumId w:val="40"/>
  </w:num>
  <w:num w:numId="60">
    <w:abstractNumId w:val="52"/>
  </w:num>
  <w:num w:numId="61">
    <w:abstractNumId w:val="47"/>
  </w:num>
  <w:num w:numId="62">
    <w:abstractNumId w:val="14"/>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E90"/>
    <w:rsid w:val="0000083D"/>
    <w:rsid w:val="00000AE4"/>
    <w:rsid w:val="00001C08"/>
    <w:rsid w:val="0000289A"/>
    <w:rsid w:val="00002A08"/>
    <w:rsid w:val="00002C5C"/>
    <w:rsid w:val="00002ECB"/>
    <w:rsid w:val="0000387C"/>
    <w:rsid w:val="00003D4F"/>
    <w:rsid w:val="00004F61"/>
    <w:rsid w:val="0000523C"/>
    <w:rsid w:val="000059AE"/>
    <w:rsid w:val="00005FAD"/>
    <w:rsid w:val="00006019"/>
    <w:rsid w:val="00006193"/>
    <w:rsid w:val="000066BA"/>
    <w:rsid w:val="000069E5"/>
    <w:rsid w:val="00006A94"/>
    <w:rsid w:val="00006DF8"/>
    <w:rsid w:val="00007304"/>
    <w:rsid w:val="00007842"/>
    <w:rsid w:val="00007B06"/>
    <w:rsid w:val="00010848"/>
    <w:rsid w:val="0001092E"/>
    <w:rsid w:val="00010C9E"/>
    <w:rsid w:val="00010EF9"/>
    <w:rsid w:val="0001106D"/>
    <w:rsid w:val="00011212"/>
    <w:rsid w:val="00011AEA"/>
    <w:rsid w:val="00011CA4"/>
    <w:rsid w:val="0001387A"/>
    <w:rsid w:val="000146C8"/>
    <w:rsid w:val="000148BF"/>
    <w:rsid w:val="00014B1D"/>
    <w:rsid w:val="00014E81"/>
    <w:rsid w:val="00015143"/>
    <w:rsid w:val="000151A5"/>
    <w:rsid w:val="000151F1"/>
    <w:rsid w:val="00015BDD"/>
    <w:rsid w:val="00015C9C"/>
    <w:rsid w:val="000160C4"/>
    <w:rsid w:val="0001673E"/>
    <w:rsid w:val="00016A5F"/>
    <w:rsid w:val="00016DEA"/>
    <w:rsid w:val="0001746B"/>
    <w:rsid w:val="00017A9D"/>
    <w:rsid w:val="00017C24"/>
    <w:rsid w:val="00017DE4"/>
    <w:rsid w:val="00017EA8"/>
    <w:rsid w:val="000200A4"/>
    <w:rsid w:val="00020B8A"/>
    <w:rsid w:val="000211E2"/>
    <w:rsid w:val="0002250C"/>
    <w:rsid w:val="00023496"/>
    <w:rsid w:val="00023D92"/>
    <w:rsid w:val="000247B9"/>
    <w:rsid w:val="00024A77"/>
    <w:rsid w:val="00024B56"/>
    <w:rsid w:val="0002524D"/>
    <w:rsid w:val="0002596C"/>
    <w:rsid w:val="00025B23"/>
    <w:rsid w:val="0002629A"/>
    <w:rsid w:val="00026531"/>
    <w:rsid w:val="00026933"/>
    <w:rsid w:val="00026B1E"/>
    <w:rsid w:val="00026DA5"/>
    <w:rsid w:val="00027BD6"/>
    <w:rsid w:val="000301C1"/>
    <w:rsid w:val="000302A7"/>
    <w:rsid w:val="00030679"/>
    <w:rsid w:val="00030B75"/>
    <w:rsid w:val="000313D7"/>
    <w:rsid w:val="00031423"/>
    <w:rsid w:val="0003169D"/>
    <w:rsid w:val="00031D5D"/>
    <w:rsid w:val="00031F3D"/>
    <w:rsid w:val="00032627"/>
    <w:rsid w:val="000326FF"/>
    <w:rsid w:val="00034091"/>
    <w:rsid w:val="00034230"/>
    <w:rsid w:val="0003457E"/>
    <w:rsid w:val="00034761"/>
    <w:rsid w:val="000352A0"/>
    <w:rsid w:val="000353FD"/>
    <w:rsid w:val="0003543A"/>
    <w:rsid w:val="00035B74"/>
    <w:rsid w:val="00035D00"/>
    <w:rsid w:val="00035DBB"/>
    <w:rsid w:val="00035FAB"/>
    <w:rsid w:val="00036931"/>
    <w:rsid w:val="00036A0F"/>
    <w:rsid w:val="00037552"/>
    <w:rsid w:val="00037E2F"/>
    <w:rsid w:val="00041003"/>
    <w:rsid w:val="00041A75"/>
    <w:rsid w:val="000425D2"/>
    <w:rsid w:val="00042768"/>
    <w:rsid w:val="00042C76"/>
    <w:rsid w:val="00042E1B"/>
    <w:rsid w:val="00042F0C"/>
    <w:rsid w:val="000437A8"/>
    <w:rsid w:val="000437E7"/>
    <w:rsid w:val="00044C68"/>
    <w:rsid w:val="000450F0"/>
    <w:rsid w:val="0004534B"/>
    <w:rsid w:val="00045540"/>
    <w:rsid w:val="0004572E"/>
    <w:rsid w:val="00045804"/>
    <w:rsid w:val="00045832"/>
    <w:rsid w:val="00045FC3"/>
    <w:rsid w:val="000460F4"/>
    <w:rsid w:val="00047500"/>
    <w:rsid w:val="0004756E"/>
    <w:rsid w:val="00050304"/>
    <w:rsid w:val="00050A79"/>
    <w:rsid w:val="000513D1"/>
    <w:rsid w:val="000519AC"/>
    <w:rsid w:val="00051EE9"/>
    <w:rsid w:val="00052278"/>
    <w:rsid w:val="000523AE"/>
    <w:rsid w:val="000531EC"/>
    <w:rsid w:val="00053970"/>
    <w:rsid w:val="00053A74"/>
    <w:rsid w:val="00053E7F"/>
    <w:rsid w:val="000544A6"/>
    <w:rsid w:val="00054EE1"/>
    <w:rsid w:val="00055037"/>
    <w:rsid w:val="000552BB"/>
    <w:rsid w:val="000555F5"/>
    <w:rsid w:val="00055FA1"/>
    <w:rsid w:val="00056174"/>
    <w:rsid w:val="00056953"/>
    <w:rsid w:val="0005779A"/>
    <w:rsid w:val="00057AFA"/>
    <w:rsid w:val="0006044C"/>
    <w:rsid w:val="0006059A"/>
    <w:rsid w:val="0006097C"/>
    <w:rsid w:val="000611D1"/>
    <w:rsid w:val="00061955"/>
    <w:rsid w:val="00061C71"/>
    <w:rsid w:val="00062919"/>
    <w:rsid w:val="00062ECD"/>
    <w:rsid w:val="00063EF3"/>
    <w:rsid w:val="00063F4E"/>
    <w:rsid w:val="0006415F"/>
    <w:rsid w:val="000643F0"/>
    <w:rsid w:val="0006489A"/>
    <w:rsid w:val="000649C3"/>
    <w:rsid w:val="00064F98"/>
    <w:rsid w:val="00065306"/>
    <w:rsid w:val="00066137"/>
    <w:rsid w:val="00066217"/>
    <w:rsid w:val="000668B1"/>
    <w:rsid w:val="00066B3B"/>
    <w:rsid w:val="000708EA"/>
    <w:rsid w:val="0007215F"/>
    <w:rsid w:val="0007229C"/>
    <w:rsid w:val="00072572"/>
    <w:rsid w:val="00072647"/>
    <w:rsid w:val="00072F02"/>
    <w:rsid w:val="00073068"/>
    <w:rsid w:val="00073220"/>
    <w:rsid w:val="00073B2A"/>
    <w:rsid w:val="00073C6F"/>
    <w:rsid w:val="00073D99"/>
    <w:rsid w:val="00073F98"/>
    <w:rsid w:val="000757FD"/>
    <w:rsid w:val="00075F37"/>
    <w:rsid w:val="00076387"/>
    <w:rsid w:val="00076C0A"/>
    <w:rsid w:val="00076C5E"/>
    <w:rsid w:val="00076E56"/>
    <w:rsid w:val="00077C1E"/>
    <w:rsid w:val="0008002D"/>
    <w:rsid w:val="00080D77"/>
    <w:rsid w:val="00081A0A"/>
    <w:rsid w:val="000824C3"/>
    <w:rsid w:val="000829F4"/>
    <w:rsid w:val="00082C5C"/>
    <w:rsid w:val="000834C7"/>
    <w:rsid w:val="00083CBA"/>
    <w:rsid w:val="00083D7D"/>
    <w:rsid w:val="00083EA6"/>
    <w:rsid w:val="00084CE0"/>
    <w:rsid w:val="00084D4A"/>
    <w:rsid w:val="00085469"/>
    <w:rsid w:val="000855E7"/>
    <w:rsid w:val="0008573F"/>
    <w:rsid w:val="00085A4D"/>
    <w:rsid w:val="00085E5F"/>
    <w:rsid w:val="00085F34"/>
    <w:rsid w:val="00086374"/>
    <w:rsid w:val="00086639"/>
    <w:rsid w:val="0008684B"/>
    <w:rsid w:val="00086EBF"/>
    <w:rsid w:val="00087952"/>
    <w:rsid w:val="00090574"/>
    <w:rsid w:val="00090917"/>
    <w:rsid w:val="000915E0"/>
    <w:rsid w:val="00091642"/>
    <w:rsid w:val="00091795"/>
    <w:rsid w:val="00091C08"/>
    <w:rsid w:val="00093574"/>
    <w:rsid w:val="00093B84"/>
    <w:rsid w:val="00093CBF"/>
    <w:rsid w:val="00093F83"/>
    <w:rsid w:val="000941BC"/>
    <w:rsid w:val="00094E6B"/>
    <w:rsid w:val="000951AD"/>
    <w:rsid w:val="0009530C"/>
    <w:rsid w:val="00095597"/>
    <w:rsid w:val="00095E6C"/>
    <w:rsid w:val="00096767"/>
    <w:rsid w:val="00097074"/>
    <w:rsid w:val="00097372"/>
    <w:rsid w:val="000973FB"/>
    <w:rsid w:val="000976DC"/>
    <w:rsid w:val="000A00C4"/>
    <w:rsid w:val="000A0466"/>
    <w:rsid w:val="000A04BE"/>
    <w:rsid w:val="000A09AE"/>
    <w:rsid w:val="000A227C"/>
    <w:rsid w:val="000A2473"/>
    <w:rsid w:val="000A27FB"/>
    <w:rsid w:val="000A336B"/>
    <w:rsid w:val="000A4189"/>
    <w:rsid w:val="000A6217"/>
    <w:rsid w:val="000A67E8"/>
    <w:rsid w:val="000A6C1B"/>
    <w:rsid w:val="000A6FBF"/>
    <w:rsid w:val="000A748C"/>
    <w:rsid w:val="000A7F28"/>
    <w:rsid w:val="000B0144"/>
    <w:rsid w:val="000B0164"/>
    <w:rsid w:val="000B1145"/>
    <w:rsid w:val="000B11D7"/>
    <w:rsid w:val="000B13D8"/>
    <w:rsid w:val="000B1F7B"/>
    <w:rsid w:val="000B283C"/>
    <w:rsid w:val="000B37B3"/>
    <w:rsid w:val="000B41C2"/>
    <w:rsid w:val="000B4268"/>
    <w:rsid w:val="000B48BD"/>
    <w:rsid w:val="000B4E7A"/>
    <w:rsid w:val="000B5001"/>
    <w:rsid w:val="000B51A7"/>
    <w:rsid w:val="000B619D"/>
    <w:rsid w:val="000B6279"/>
    <w:rsid w:val="000B632F"/>
    <w:rsid w:val="000B662A"/>
    <w:rsid w:val="000B6861"/>
    <w:rsid w:val="000B6EEB"/>
    <w:rsid w:val="000C01DB"/>
    <w:rsid w:val="000C0AAB"/>
    <w:rsid w:val="000C13DF"/>
    <w:rsid w:val="000C161C"/>
    <w:rsid w:val="000C183D"/>
    <w:rsid w:val="000C1F38"/>
    <w:rsid w:val="000C279A"/>
    <w:rsid w:val="000C2CB6"/>
    <w:rsid w:val="000C372D"/>
    <w:rsid w:val="000C38A3"/>
    <w:rsid w:val="000C4C02"/>
    <w:rsid w:val="000C5017"/>
    <w:rsid w:val="000C5961"/>
    <w:rsid w:val="000C5F30"/>
    <w:rsid w:val="000C6590"/>
    <w:rsid w:val="000C68F2"/>
    <w:rsid w:val="000C6A7F"/>
    <w:rsid w:val="000C6C22"/>
    <w:rsid w:val="000C6FA1"/>
    <w:rsid w:val="000D0021"/>
    <w:rsid w:val="000D012F"/>
    <w:rsid w:val="000D0156"/>
    <w:rsid w:val="000D02B4"/>
    <w:rsid w:val="000D0902"/>
    <w:rsid w:val="000D09F2"/>
    <w:rsid w:val="000D1287"/>
    <w:rsid w:val="000D1358"/>
    <w:rsid w:val="000D1E86"/>
    <w:rsid w:val="000D2012"/>
    <w:rsid w:val="000D25B1"/>
    <w:rsid w:val="000D29CC"/>
    <w:rsid w:val="000D3655"/>
    <w:rsid w:val="000D3B5A"/>
    <w:rsid w:val="000D3BBD"/>
    <w:rsid w:val="000D3BEF"/>
    <w:rsid w:val="000D421C"/>
    <w:rsid w:val="000D4F7A"/>
    <w:rsid w:val="000D50B5"/>
    <w:rsid w:val="000D510B"/>
    <w:rsid w:val="000D590D"/>
    <w:rsid w:val="000D640F"/>
    <w:rsid w:val="000D6525"/>
    <w:rsid w:val="000D6EBD"/>
    <w:rsid w:val="000D718C"/>
    <w:rsid w:val="000D72F1"/>
    <w:rsid w:val="000D735B"/>
    <w:rsid w:val="000D794F"/>
    <w:rsid w:val="000E014F"/>
    <w:rsid w:val="000E0FCF"/>
    <w:rsid w:val="000E12BA"/>
    <w:rsid w:val="000E12EE"/>
    <w:rsid w:val="000E18F2"/>
    <w:rsid w:val="000E2539"/>
    <w:rsid w:val="000E2E3C"/>
    <w:rsid w:val="000E3666"/>
    <w:rsid w:val="000E3DDA"/>
    <w:rsid w:val="000E45CF"/>
    <w:rsid w:val="000E4628"/>
    <w:rsid w:val="000E46E8"/>
    <w:rsid w:val="000E46FD"/>
    <w:rsid w:val="000E4DA0"/>
    <w:rsid w:val="000E4E0F"/>
    <w:rsid w:val="000E4F1B"/>
    <w:rsid w:val="000E533E"/>
    <w:rsid w:val="000E5509"/>
    <w:rsid w:val="000E660D"/>
    <w:rsid w:val="000E6990"/>
    <w:rsid w:val="000E6BAC"/>
    <w:rsid w:val="000E6BDB"/>
    <w:rsid w:val="000E6EBB"/>
    <w:rsid w:val="000F0236"/>
    <w:rsid w:val="000F02F2"/>
    <w:rsid w:val="000F0462"/>
    <w:rsid w:val="000F0C10"/>
    <w:rsid w:val="000F10A6"/>
    <w:rsid w:val="000F15BB"/>
    <w:rsid w:val="000F1B61"/>
    <w:rsid w:val="000F1E73"/>
    <w:rsid w:val="000F2062"/>
    <w:rsid w:val="000F2246"/>
    <w:rsid w:val="000F2D8D"/>
    <w:rsid w:val="000F2E46"/>
    <w:rsid w:val="000F30C5"/>
    <w:rsid w:val="000F354C"/>
    <w:rsid w:val="000F518E"/>
    <w:rsid w:val="000F5DFB"/>
    <w:rsid w:val="000F6853"/>
    <w:rsid w:val="001001C1"/>
    <w:rsid w:val="001003CE"/>
    <w:rsid w:val="001009BC"/>
    <w:rsid w:val="0010172C"/>
    <w:rsid w:val="001021D3"/>
    <w:rsid w:val="00102906"/>
    <w:rsid w:val="00102918"/>
    <w:rsid w:val="001037B9"/>
    <w:rsid w:val="00103C9A"/>
    <w:rsid w:val="00105637"/>
    <w:rsid w:val="0010567B"/>
    <w:rsid w:val="001057E4"/>
    <w:rsid w:val="00106F22"/>
    <w:rsid w:val="00107547"/>
    <w:rsid w:val="001100D3"/>
    <w:rsid w:val="001101A1"/>
    <w:rsid w:val="001103E0"/>
    <w:rsid w:val="0011043C"/>
    <w:rsid w:val="001105F1"/>
    <w:rsid w:val="00110998"/>
    <w:rsid w:val="00110B22"/>
    <w:rsid w:val="00110E79"/>
    <w:rsid w:val="00112524"/>
    <w:rsid w:val="001130D3"/>
    <w:rsid w:val="00113267"/>
    <w:rsid w:val="00113304"/>
    <w:rsid w:val="001133BC"/>
    <w:rsid w:val="00113446"/>
    <w:rsid w:val="00114117"/>
    <w:rsid w:val="0011442D"/>
    <w:rsid w:val="001145A9"/>
    <w:rsid w:val="00114710"/>
    <w:rsid w:val="00114CDE"/>
    <w:rsid w:val="00115008"/>
    <w:rsid w:val="001150CB"/>
    <w:rsid w:val="00115C67"/>
    <w:rsid w:val="00115CFA"/>
    <w:rsid w:val="0011602D"/>
    <w:rsid w:val="00116737"/>
    <w:rsid w:val="001177B8"/>
    <w:rsid w:val="00117CBA"/>
    <w:rsid w:val="00117DA7"/>
    <w:rsid w:val="00120611"/>
    <w:rsid w:val="001206A5"/>
    <w:rsid w:val="001213C5"/>
    <w:rsid w:val="001219D6"/>
    <w:rsid w:val="001223E4"/>
    <w:rsid w:val="00122926"/>
    <w:rsid w:val="00122EB0"/>
    <w:rsid w:val="00122FCF"/>
    <w:rsid w:val="00123313"/>
    <w:rsid w:val="00123436"/>
    <w:rsid w:val="0012361C"/>
    <w:rsid w:val="00123A4D"/>
    <w:rsid w:val="00124B92"/>
    <w:rsid w:val="001250D0"/>
    <w:rsid w:val="00125951"/>
    <w:rsid w:val="00125C04"/>
    <w:rsid w:val="00125FB7"/>
    <w:rsid w:val="001260B0"/>
    <w:rsid w:val="00126250"/>
    <w:rsid w:val="00126422"/>
    <w:rsid w:val="001268FA"/>
    <w:rsid w:val="00126CE9"/>
    <w:rsid w:val="00127201"/>
    <w:rsid w:val="001273EF"/>
    <w:rsid w:val="0012768E"/>
    <w:rsid w:val="001276C2"/>
    <w:rsid w:val="00127C6C"/>
    <w:rsid w:val="00127E82"/>
    <w:rsid w:val="001301FC"/>
    <w:rsid w:val="001302F7"/>
    <w:rsid w:val="00130A0A"/>
    <w:rsid w:val="00130F19"/>
    <w:rsid w:val="001310E7"/>
    <w:rsid w:val="00132399"/>
    <w:rsid w:val="00133C30"/>
    <w:rsid w:val="00135179"/>
    <w:rsid w:val="001352B2"/>
    <w:rsid w:val="0013537C"/>
    <w:rsid w:val="00135B32"/>
    <w:rsid w:val="00135B67"/>
    <w:rsid w:val="00135CB8"/>
    <w:rsid w:val="00137993"/>
    <w:rsid w:val="001403ED"/>
    <w:rsid w:val="00140624"/>
    <w:rsid w:val="001407C9"/>
    <w:rsid w:val="00140F20"/>
    <w:rsid w:val="001418D6"/>
    <w:rsid w:val="00141B77"/>
    <w:rsid w:val="0014201E"/>
    <w:rsid w:val="0014292A"/>
    <w:rsid w:val="00142EF3"/>
    <w:rsid w:val="0014310E"/>
    <w:rsid w:val="001432C1"/>
    <w:rsid w:val="00143F77"/>
    <w:rsid w:val="00144211"/>
    <w:rsid w:val="001443DB"/>
    <w:rsid w:val="00144CF3"/>
    <w:rsid w:val="00144FB1"/>
    <w:rsid w:val="00144FD5"/>
    <w:rsid w:val="00145200"/>
    <w:rsid w:val="0014548E"/>
    <w:rsid w:val="00146362"/>
    <w:rsid w:val="00146744"/>
    <w:rsid w:val="00146D8F"/>
    <w:rsid w:val="00147454"/>
    <w:rsid w:val="00147E03"/>
    <w:rsid w:val="00147FB6"/>
    <w:rsid w:val="0015043E"/>
    <w:rsid w:val="001511E7"/>
    <w:rsid w:val="001518F2"/>
    <w:rsid w:val="00151E46"/>
    <w:rsid w:val="001523C3"/>
    <w:rsid w:val="0015255A"/>
    <w:rsid w:val="001526F6"/>
    <w:rsid w:val="001528B2"/>
    <w:rsid w:val="00152AC1"/>
    <w:rsid w:val="001534B4"/>
    <w:rsid w:val="001542B8"/>
    <w:rsid w:val="00154B38"/>
    <w:rsid w:val="00155270"/>
    <w:rsid w:val="001554B1"/>
    <w:rsid w:val="0015612A"/>
    <w:rsid w:val="00156435"/>
    <w:rsid w:val="00156471"/>
    <w:rsid w:val="00157CDA"/>
    <w:rsid w:val="00157D78"/>
    <w:rsid w:val="00157E04"/>
    <w:rsid w:val="00160185"/>
    <w:rsid w:val="001601AC"/>
    <w:rsid w:val="00160206"/>
    <w:rsid w:val="001602CF"/>
    <w:rsid w:val="0016056F"/>
    <w:rsid w:val="00160A21"/>
    <w:rsid w:val="00160C0D"/>
    <w:rsid w:val="00160E39"/>
    <w:rsid w:val="00160E56"/>
    <w:rsid w:val="001612E8"/>
    <w:rsid w:val="0016199F"/>
    <w:rsid w:val="001619E9"/>
    <w:rsid w:val="00161E15"/>
    <w:rsid w:val="00161F1A"/>
    <w:rsid w:val="001631F2"/>
    <w:rsid w:val="00163A2F"/>
    <w:rsid w:val="00163B5F"/>
    <w:rsid w:val="00163F22"/>
    <w:rsid w:val="0016435F"/>
    <w:rsid w:val="001644A8"/>
    <w:rsid w:val="001646A1"/>
    <w:rsid w:val="00164C27"/>
    <w:rsid w:val="00165C66"/>
    <w:rsid w:val="00166064"/>
    <w:rsid w:val="0016638C"/>
    <w:rsid w:val="00166C33"/>
    <w:rsid w:val="00167335"/>
    <w:rsid w:val="001678F8"/>
    <w:rsid w:val="00167927"/>
    <w:rsid w:val="00171CC5"/>
    <w:rsid w:val="001720D9"/>
    <w:rsid w:val="00172142"/>
    <w:rsid w:val="001723C0"/>
    <w:rsid w:val="00172BFF"/>
    <w:rsid w:val="001730BE"/>
    <w:rsid w:val="00173BD3"/>
    <w:rsid w:val="00173BE1"/>
    <w:rsid w:val="00173E89"/>
    <w:rsid w:val="00173FA5"/>
    <w:rsid w:val="00174282"/>
    <w:rsid w:val="00175025"/>
    <w:rsid w:val="0017556F"/>
    <w:rsid w:val="00175864"/>
    <w:rsid w:val="00175B2B"/>
    <w:rsid w:val="00175F20"/>
    <w:rsid w:val="00176229"/>
    <w:rsid w:val="00176501"/>
    <w:rsid w:val="00176661"/>
    <w:rsid w:val="00176765"/>
    <w:rsid w:val="00176AAF"/>
    <w:rsid w:val="00176BE9"/>
    <w:rsid w:val="00176F49"/>
    <w:rsid w:val="00176F5E"/>
    <w:rsid w:val="001772A3"/>
    <w:rsid w:val="00180084"/>
    <w:rsid w:val="00180905"/>
    <w:rsid w:val="00180BBC"/>
    <w:rsid w:val="0018126E"/>
    <w:rsid w:val="00181284"/>
    <w:rsid w:val="00181C05"/>
    <w:rsid w:val="00181C49"/>
    <w:rsid w:val="00181D0E"/>
    <w:rsid w:val="0018240D"/>
    <w:rsid w:val="00182EBA"/>
    <w:rsid w:val="001834B9"/>
    <w:rsid w:val="0018367B"/>
    <w:rsid w:val="0018376F"/>
    <w:rsid w:val="001837D0"/>
    <w:rsid w:val="0018513B"/>
    <w:rsid w:val="00185677"/>
    <w:rsid w:val="0018583C"/>
    <w:rsid w:val="00186273"/>
    <w:rsid w:val="001865EF"/>
    <w:rsid w:val="00186A3B"/>
    <w:rsid w:val="00186B16"/>
    <w:rsid w:val="001875A4"/>
    <w:rsid w:val="0019001F"/>
    <w:rsid w:val="001902F9"/>
    <w:rsid w:val="0019043B"/>
    <w:rsid w:val="001907C3"/>
    <w:rsid w:val="00190876"/>
    <w:rsid w:val="00190914"/>
    <w:rsid w:val="00190BEB"/>
    <w:rsid w:val="00190D54"/>
    <w:rsid w:val="00191A2F"/>
    <w:rsid w:val="00191C3B"/>
    <w:rsid w:val="00191D4A"/>
    <w:rsid w:val="0019207A"/>
    <w:rsid w:val="0019238E"/>
    <w:rsid w:val="00192B0A"/>
    <w:rsid w:val="0019436E"/>
    <w:rsid w:val="00194F9E"/>
    <w:rsid w:val="00195AF9"/>
    <w:rsid w:val="00195F38"/>
    <w:rsid w:val="00196732"/>
    <w:rsid w:val="00197260"/>
    <w:rsid w:val="00197B64"/>
    <w:rsid w:val="001A069E"/>
    <w:rsid w:val="001A112F"/>
    <w:rsid w:val="001A118D"/>
    <w:rsid w:val="001A2170"/>
    <w:rsid w:val="001A2888"/>
    <w:rsid w:val="001A2941"/>
    <w:rsid w:val="001A2B53"/>
    <w:rsid w:val="001A3058"/>
    <w:rsid w:val="001A31C6"/>
    <w:rsid w:val="001A342C"/>
    <w:rsid w:val="001A3659"/>
    <w:rsid w:val="001A40FF"/>
    <w:rsid w:val="001A42D9"/>
    <w:rsid w:val="001A466C"/>
    <w:rsid w:val="001A4D97"/>
    <w:rsid w:val="001A4E93"/>
    <w:rsid w:val="001A5412"/>
    <w:rsid w:val="001A5526"/>
    <w:rsid w:val="001A5AED"/>
    <w:rsid w:val="001A5B0A"/>
    <w:rsid w:val="001A5C6F"/>
    <w:rsid w:val="001A61EF"/>
    <w:rsid w:val="001A66B3"/>
    <w:rsid w:val="001A6E7F"/>
    <w:rsid w:val="001A759D"/>
    <w:rsid w:val="001A7ACF"/>
    <w:rsid w:val="001B1AE0"/>
    <w:rsid w:val="001B1AF5"/>
    <w:rsid w:val="001B1D9F"/>
    <w:rsid w:val="001B2757"/>
    <w:rsid w:val="001B3074"/>
    <w:rsid w:val="001B3179"/>
    <w:rsid w:val="001B3349"/>
    <w:rsid w:val="001B3A0D"/>
    <w:rsid w:val="001B3C15"/>
    <w:rsid w:val="001B4F62"/>
    <w:rsid w:val="001B54A6"/>
    <w:rsid w:val="001B5C46"/>
    <w:rsid w:val="001B73A8"/>
    <w:rsid w:val="001B7B39"/>
    <w:rsid w:val="001B7D68"/>
    <w:rsid w:val="001C12C5"/>
    <w:rsid w:val="001C143E"/>
    <w:rsid w:val="001C19F7"/>
    <w:rsid w:val="001C23E4"/>
    <w:rsid w:val="001C2A81"/>
    <w:rsid w:val="001C2D81"/>
    <w:rsid w:val="001C338D"/>
    <w:rsid w:val="001C3639"/>
    <w:rsid w:val="001C3927"/>
    <w:rsid w:val="001C4207"/>
    <w:rsid w:val="001C4F0C"/>
    <w:rsid w:val="001C51CB"/>
    <w:rsid w:val="001C5BB3"/>
    <w:rsid w:val="001C5E70"/>
    <w:rsid w:val="001C6425"/>
    <w:rsid w:val="001C661F"/>
    <w:rsid w:val="001C685E"/>
    <w:rsid w:val="001C7001"/>
    <w:rsid w:val="001C7EDC"/>
    <w:rsid w:val="001C7EE1"/>
    <w:rsid w:val="001C7FC2"/>
    <w:rsid w:val="001D04A3"/>
    <w:rsid w:val="001D04DF"/>
    <w:rsid w:val="001D08BC"/>
    <w:rsid w:val="001D10E9"/>
    <w:rsid w:val="001D1268"/>
    <w:rsid w:val="001D16B4"/>
    <w:rsid w:val="001D1761"/>
    <w:rsid w:val="001D216F"/>
    <w:rsid w:val="001D21C2"/>
    <w:rsid w:val="001D22AD"/>
    <w:rsid w:val="001D2DE2"/>
    <w:rsid w:val="001D3087"/>
    <w:rsid w:val="001D347B"/>
    <w:rsid w:val="001D398E"/>
    <w:rsid w:val="001D4888"/>
    <w:rsid w:val="001D677C"/>
    <w:rsid w:val="001D6C6E"/>
    <w:rsid w:val="001D6E21"/>
    <w:rsid w:val="001D71B8"/>
    <w:rsid w:val="001D71F3"/>
    <w:rsid w:val="001D7247"/>
    <w:rsid w:val="001D73E1"/>
    <w:rsid w:val="001D753E"/>
    <w:rsid w:val="001D76AD"/>
    <w:rsid w:val="001D7BB8"/>
    <w:rsid w:val="001E0535"/>
    <w:rsid w:val="001E05D3"/>
    <w:rsid w:val="001E1614"/>
    <w:rsid w:val="001E1617"/>
    <w:rsid w:val="001E1B94"/>
    <w:rsid w:val="001E2BEB"/>
    <w:rsid w:val="001E32E6"/>
    <w:rsid w:val="001E35B0"/>
    <w:rsid w:val="001E3657"/>
    <w:rsid w:val="001E3A94"/>
    <w:rsid w:val="001E3B4E"/>
    <w:rsid w:val="001E3C66"/>
    <w:rsid w:val="001E3CB7"/>
    <w:rsid w:val="001E3F31"/>
    <w:rsid w:val="001E4013"/>
    <w:rsid w:val="001E4410"/>
    <w:rsid w:val="001E466B"/>
    <w:rsid w:val="001E520D"/>
    <w:rsid w:val="001E5432"/>
    <w:rsid w:val="001E5CC8"/>
    <w:rsid w:val="001E7323"/>
    <w:rsid w:val="001E74E3"/>
    <w:rsid w:val="001E7711"/>
    <w:rsid w:val="001E78F8"/>
    <w:rsid w:val="001E790D"/>
    <w:rsid w:val="001E7B1D"/>
    <w:rsid w:val="001E7D94"/>
    <w:rsid w:val="001F1184"/>
    <w:rsid w:val="001F1680"/>
    <w:rsid w:val="001F23BF"/>
    <w:rsid w:val="001F25D9"/>
    <w:rsid w:val="001F2A20"/>
    <w:rsid w:val="001F3111"/>
    <w:rsid w:val="001F3C53"/>
    <w:rsid w:val="001F3CA7"/>
    <w:rsid w:val="001F3DFD"/>
    <w:rsid w:val="001F40DA"/>
    <w:rsid w:val="001F43E9"/>
    <w:rsid w:val="001F492D"/>
    <w:rsid w:val="001F5032"/>
    <w:rsid w:val="001F573F"/>
    <w:rsid w:val="001F5BC8"/>
    <w:rsid w:val="001F5C28"/>
    <w:rsid w:val="001F62DB"/>
    <w:rsid w:val="001F66F5"/>
    <w:rsid w:val="001F7B82"/>
    <w:rsid w:val="001F7E5B"/>
    <w:rsid w:val="00200672"/>
    <w:rsid w:val="0020076E"/>
    <w:rsid w:val="00200BF1"/>
    <w:rsid w:val="0020103B"/>
    <w:rsid w:val="00201344"/>
    <w:rsid w:val="00201531"/>
    <w:rsid w:val="002015EB"/>
    <w:rsid w:val="00201DEE"/>
    <w:rsid w:val="002022EF"/>
    <w:rsid w:val="00202406"/>
    <w:rsid w:val="0020267E"/>
    <w:rsid w:val="0020269E"/>
    <w:rsid w:val="002031E3"/>
    <w:rsid w:val="00203669"/>
    <w:rsid w:val="0020462D"/>
    <w:rsid w:val="0020498F"/>
    <w:rsid w:val="00204C2D"/>
    <w:rsid w:val="002050A0"/>
    <w:rsid w:val="00205E10"/>
    <w:rsid w:val="002065C0"/>
    <w:rsid w:val="00206EEE"/>
    <w:rsid w:val="00206F9A"/>
    <w:rsid w:val="00207454"/>
    <w:rsid w:val="00207E0C"/>
    <w:rsid w:val="00207EF7"/>
    <w:rsid w:val="0021049F"/>
    <w:rsid w:val="00210BE8"/>
    <w:rsid w:val="00210BED"/>
    <w:rsid w:val="0021193C"/>
    <w:rsid w:val="0021199E"/>
    <w:rsid w:val="0021208D"/>
    <w:rsid w:val="00212251"/>
    <w:rsid w:val="00212559"/>
    <w:rsid w:val="00212659"/>
    <w:rsid w:val="00212668"/>
    <w:rsid w:val="00212DCC"/>
    <w:rsid w:val="00213650"/>
    <w:rsid w:val="00214D21"/>
    <w:rsid w:val="00214F9E"/>
    <w:rsid w:val="0021684B"/>
    <w:rsid w:val="00217AF3"/>
    <w:rsid w:val="00217ED1"/>
    <w:rsid w:val="00220182"/>
    <w:rsid w:val="002205C7"/>
    <w:rsid w:val="00220B7B"/>
    <w:rsid w:val="002210BF"/>
    <w:rsid w:val="002218B1"/>
    <w:rsid w:val="00221ABB"/>
    <w:rsid w:val="00221ADD"/>
    <w:rsid w:val="00221F6A"/>
    <w:rsid w:val="00222067"/>
    <w:rsid w:val="0022245C"/>
    <w:rsid w:val="002224CC"/>
    <w:rsid w:val="0022275E"/>
    <w:rsid w:val="00222ADB"/>
    <w:rsid w:val="002232DE"/>
    <w:rsid w:val="00223D12"/>
    <w:rsid w:val="002240C8"/>
    <w:rsid w:val="00224EC3"/>
    <w:rsid w:val="002252FB"/>
    <w:rsid w:val="00225C4F"/>
    <w:rsid w:val="00226582"/>
    <w:rsid w:val="0022667E"/>
    <w:rsid w:val="002270E5"/>
    <w:rsid w:val="00227315"/>
    <w:rsid w:val="00227318"/>
    <w:rsid w:val="00227888"/>
    <w:rsid w:val="00227A4A"/>
    <w:rsid w:val="00227D97"/>
    <w:rsid w:val="002303E2"/>
    <w:rsid w:val="002309B8"/>
    <w:rsid w:val="00230D38"/>
    <w:rsid w:val="002318FF"/>
    <w:rsid w:val="0023270E"/>
    <w:rsid w:val="00232F85"/>
    <w:rsid w:val="00232FCE"/>
    <w:rsid w:val="00233296"/>
    <w:rsid w:val="0023353A"/>
    <w:rsid w:val="00233595"/>
    <w:rsid w:val="00233C8F"/>
    <w:rsid w:val="00234110"/>
    <w:rsid w:val="00235899"/>
    <w:rsid w:val="00236219"/>
    <w:rsid w:val="0023630D"/>
    <w:rsid w:val="002367DC"/>
    <w:rsid w:val="00236B4E"/>
    <w:rsid w:val="00236CF6"/>
    <w:rsid w:val="00236EB3"/>
    <w:rsid w:val="002371BD"/>
    <w:rsid w:val="00237667"/>
    <w:rsid w:val="00237F9C"/>
    <w:rsid w:val="0024019D"/>
    <w:rsid w:val="00240BE5"/>
    <w:rsid w:val="00240D5C"/>
    <w:rsid w:val="00241082"/>
    <w:rsid w:val="00241754"/>
    <w:rsid w:val="002418C9"/>
    <w:rsid w:val="002419E6"/>
    <w:rsid w:val="00242524"/>
    <w:rsid w:val="0024312A"/>
    <w:rsid w:val="00243C0F"/>
    <w:rsid w:val="00243EF2"/>
    <w:rsid w:val="002443D8"/>
    <w:rsid w:val="002444E0"/>
    <w:rsid w:val="002448D1"/>
    <w:rsid w:val="0024513A"/>
    <w:rsid w:val="002451FD"/>
    <w:rsid w:val="00245622"/>
    <w:rsid w:val="002458E6"/>
    <w:rsid w:val="00245AA9"/>
    <w:rsid w:val="00245AF0"/>
    <w:rsid w:val="00245BB3"/>
    <w:rsid w:val="00245C10"/>
    <w:rsid w:val="0024637A"/>
    <w:rsid w:val="00246D89"/>
    <w:rsid w:val="00247083"/>
    <w:rsid w:val="00250EB2"/>
    <w:rsid w:val="00250ED2"/>
    <w:rsid w:val="002511D3"/>
    <w:rsid w:val="00251647"/>
    <w:rsid w:val="00251C02"/>
    <w:rsid w:val="00251F85"/>
    <w:rsid w:val="00252724"/>
    <w:rsid w:val="00252C2B"/>
    <w:rsid w:val="002532A5"/>
    <w:rsid w:val="002534CD"/>
    <w:rsid w:val="00253DBB"/>
    <w:rsid w:val="00254208"/>
    <w:rsid w:val="002544AA"/>
    <w:rsid w:val="0025495B"/>
    <w:rsid w:val="00255668"/>
    <w:rsid w:val="002565EF"/>
    <w:rsid w:val="002569C3"/>
    <w:rsid w:val="00256E49"/>
    <w:rsid w:val="00256F29"/>
    <w:rsid w:val="002571BF"/>
    <w:rsid w:val="002578F8"/>
    <w:rsid w:val="0026073C"/>
    <w:rsid w:val="00260E2F"/>
    <w:rsid w:val="002626BA"/>
    <w:rsid w:val="00262F57"/>
    <w:rsid w:val="002633A3"/>
    <w:rsid w:val="002633B0"/>
    <w:rsid w:val="00263F73"/>
    <w:rsid w:val="00264867"/>
    <w:rsid w:val="00264B0B"/>
    <w:rsid w:val="002655CB"/>
    <w:rsid w:val="002657E1"/>
    <w:rsid w:val="00265C62"/>
    <w:rsid w:val="00266AFE"/>
    <w:rsid w:val="002673BB"/>
    <w:rsid w:val="0026771E"/>
    <w:rsid w:val="0027072F"/>
    <w:rsid w:val="0027079C"/>
    <w:rsid w:val="0027154F"/>
    <w:rsid w:val="0027201C"/>
    <w:rsid w:val="00272492"/>
    <w:rsid w:val="00272A77"/>
    <w:rsid w:val="00272B26"/>
    <w:rsid w:val="00273A3E"/>
    <w:rsid w:val="00274086"/>
    <w:rsid w:val="00275039"/>
    <w:rsid w:val="00275AA5"/>
    <w:rsid w:val="00275F9D"/>
    <w:rsid w:val="002766DB"/>
    <w:rsid w:val="002768F8"/>
    <w:rsid w:val="00276DCC"/>
    <w:rsid w:val="00276F8D"/>
    <w:rsid w:val="00277642"/>
    <w:rsid w:val="0027792F"/>
    <w:rsid w:val="00280109"/>
    <w:rsid w:val="002817BC"/>
    <w:rsid w:val="00282448"/>
    <w:rsid w:val="002829CF"/>
    <w:rsid w:val="00282BE0"/>
    <w:rsid w:val="00282D03"/>
    <w:rsid w:val="00283497"/>
    <w:rsid w:val="00283838"/>
    <w:rsid w:val="0028386C"/>
    <w:rsid w:val="002839BC"/>
    <w:rsid w:val="00283B09"/>
    <w:rsid w:val="00283B56"/>
    <w:rsid w:val="00283D9D"/>
    <w:rsid w:val="00284486"/>
    <w:rsid w:val="00284C39"/>
    <w:rsid w:val="00284D84"/>
    <w:rsid w:val="00285BEC"/>
    <w:rsid w:val="002860F2"/>
    <w:rsid w:val="0028633F"/>
    <w:rsid w:val="0028717F"/>
    <w:rsid w:val="00287D3D"/>
    <w:rsid w:val="002900C5"/>
    <w:rsid w:val="00290528"/>
    <w:rsid w:val="00290580"/>
    <w:rsid w:val="00290F74"/>
    <w:rsid w:val="002917EF"/>
    <w:rsid w:val="00291A64"/>
    <w:rsid w:val="00292742"/>
    <w:rsid w:val="00292FB3"/>
    <w:rsid w:val="00293341"/>
    <w:rsid w:val="00293380"/>
    <w:rsid w:val="00293C56"/>
    <w:rsid w:val="00293F2C"/>
    <w:rsid w:val="00294453"/>
    <w:rsid w:val="002957FB"/>
    <w:rsid w:val="00295C24"/>
    <w:rsid w:val="002960C0"/>
    <w:rsid w:val="002965AF"/>
    <w:rsid w:val="00296BE9"/>
    <w:rsid w:val="00296C6E"/>
    <w:rsid w:val="00296CFE"/>
    <w:rsid w:val="00297933"/>
    <w:rsid w:val="002A2211"/>
    <w:rsid w:val="002A2426"/>
    <w:rsid w:val="002A2EE4"/>
    <w:rsid w:val="002A362C"/>
    <w:rsid w:val="002A39FC"/>
    <w:rsid w:val="002A3E4C"/>
    <w:rsid w:val="002A40D8"/>
    <w:rsid w:val="002A51E9"/>
    <w:rsid w:val="002A551E"/>
    <w:rsid w:val="002A5AD6"/>
    <w:rsid w:val="002A6254"/>
    <w:rsid w:val="002A658D"/>
    <w:rsid w:val="002A7DE2"/>
    <w:rsid w:val="002B02B4"/>
    <w:rsid w:val="002B063F"/>
    <w:rsid w:val="002B0706"/>
    <w:rsid w:val="002B083F"/>
    <w:rsid w:val="002B0EAA"/>
    <w:rsid w:val="002B1AA0"/>
    <w:rsid w:val="002B1E45"/>
    <w:rsid w:val="002B218E"/>
    <w:rsid w:val="002B2692"/>
    <w:rsid w:val="002B2BD7"/>
    <w:rsid w:val="002B3912"/>
    <w:rsid w:val="002B4B12"/>
    <w:rsid w:val="002B4D26"/>
    <w:rsid w:val="002B5061"/>
    <w:rsid w:val="002B51B0"/>
    <w:rsid w:val="002B5D3F"/>
    <w:rsid w:val="002B5DD6"/>
    <w:rsid w:val="002B622C"/>
    <w:rsid w:val="002B649E"/>
    <w:rsid w:val="002B64F5"/>
    <w:rsid w:val="002B6889"/>
    <w:rsid w:val="002B6A46"/>
    <w:rsid w:val="002B7693"/>
    <w:rsid w:val="002B76CC"/>
    <w:rsid w:val="002B7D2B"/>
    <w:rsid w:val="002C03DF"/>
    <w:rsid w:val="002C0AF6"/>
    <w:rsid w:val="002C1228"/>
    <w:rsid w:val="002C1484"/>
    <w:rsid w:val="002C1C19"/>
    <w:rsid w:val="002C1D67"/>
    <w:rsid w:val="002C24C2"/>
    <w:rsid w:val="002C28C9"/>
    <w:rsid w:val="002C2F04"/>
    <w:rsid w:val="002C3E45"/>
    <w:rsid w:val="002C466F"/>
    <w:rsid w:val="002C5913"/>
    <w:rsid w:val="002C60FF"/>
    <w:rsid w:val="002C670E"/>
    <w:rsid w:val="002C67FE"/>
    <w:rsid w:val="002C720E"/>
    <w:rsid w:val="002D1A1C"/>
    <w:rsid w:val="002D1F9E"/>
    <w:rsid w:val="002D2045"/>
    <w:rsid w:val="002D2438"/>
    <w:rsid w:val="002D24B0"/>
    <w:rsid w:val="002D31A9"/>
    <w:rsid w:val="002D35CB"/>
    <w:rsid w:val="002D3EC8"/>
    <w:rsid w:val="002D42B5"/>
    <w:rsid w:val="002D4948"/>
    <w:rsid w:val="002D53C4"/>
    <w:rsid w:val="002D5E75"/>
    <w:rsid w:val="002D6369"/>
    <w:rsid w:val="002D6778"/>
    <w:rsid w:val="002D719C"/>
    <w:rsid w:val="002D73B3"/>
    <w:rsid w:val="002D759A"/>
    <w:rsid w:val="002D76EE"/>
    <w:rsid w:val="002D7B81"/>
    <w:rsid w:val="002E0290"/>
    <w:rsid w:val="002E033B"/>
    <w:rsid w:val="002E0667"/>
    <w:rsid w:val="002E0716"/>
    <w:rsid w:val="002E1E74"/>
    <w:rsid w:val="002E2147"/>
    <w:rsid w:val="002E2254"/>
    <w:rsid w:val="002E2845"/>
    <w:rsid w:val="002E2BEE"/>
    <w:rsid w:val="002E2EF2"/>
    <w:rsid w:val="002E3538"/>
    <w:rsid w:val="002E36AA"/>
    <w:rsid w:val="002E57CC"/>
    <w:rsid w:val="002E6492"/>
    <w:rsid w:val="002E6DFD"/>
    <w:rsid w:val="002F085C"/>
    <w:rsid w:val="002F2BF3"/>
    <w:rsid w:val="002F2D9D"/>
    <w:rsid w:val="002F319B"/>
    <w:rsid w:val="002F36EF"/>
    <w:rsid w:val="002F3741"/>
    <w:rsid w:val="002F37C3"/>
    <w:rsid w:val="002F37C7"/>
    <w:rsid w:val="002F4300"/>
    <w:rsid w:val="002F4356"/>
    <w:rsid w:val="002F4D42"/>
    <w:rsid w:val="002F6647"/>
    <w:rsid w:val="002F6ABD"/>
    <w:rsid w:val="002F6AE9"/>
    <w:rsid w:val="002F724B"/>
    <w:rsid w:val="002F7887"/>
    <w:rsid w:val="002F792E"/>
    <w:rsid w:val="00300487"/>
    <w:rsid w:val="0030054F"/>
    <w:rsid w:val="003009C8"/>
    <w:rsid w:val="003012D7"/>
    <w:rsid w:val="0030153E"/>
    <w:rsid w:val="00301553"/>
    <w:rsid w:val="00301772"/>
    <w:rsid w:val="00301FAB"/>
    <w:rsid w:val="0030211F"/>
    <w:rsid w:val="003026A4"/>
    <w:rsid w:val="00302A38"/>
    <w:rsid w:val="00302D4F"/>
    <w:rsid w:val="00303820"/>
    <w:rsid w:val="00304B7C"/>
    <w:rsid w:val="00305950"/>
    <w:rsid w:val="00306049"/>
    <w:rsid w:val="003061DD"/>
    <w:rsid w:val="00306CB0"/>
    <w:rsid w:val="003100C1"/>
    <w:rsid w:val="003101F7"/>
    <w:rsid w:val="0031032E"/>
    <w:rsid w:val="003103EF"/>
    <w:rsid w:val="003112EE"/>
    <w:rsid w:val="003113FE"/>
    <w:rsid w:val="0031149B"/>
    <w:rsid w:val="00312105"/>
    <w:rsid w:val="0031437A"/>
    <w:rsid w:val="00314E26"/>
    <w:rsid w:val="003154D5"/>
    <w:rsid w:val="00315503"/>
    <w:rsid w:val="003155AF"/>
    <w:rsid w:val="00315E9E"/>
    <w:rsid w:val="0031674C"/>
    <w:rsid w:val="00316BE1"/>
    <w:rsid w:val="00316C9F"/>
    <w:rsid w:val="00316EC7"/>
    <w:rsid w:val="00316EEF"/>
    <w:rsid w:val="00317783"/>
    <w:rsid w:val="003177B9"/>
    <w:rsid w:val="00317E72"/>
    <w:rsid w:val="0032009E"/>
    <w:rsid w:val="00320551"/>
    <w:rsid w:val="00320637"/>
    <w:rsid w:val="003214D2"/>
    <w:rsid w:val="00321651"/>
    <w:rsid w:val="0032192D"/>
    <w:rsid w:val="003221BE"/>
    <w:rsid w:val="00322388"/>
    <w:rsid w:val="00323374"/>
    <w:rsid w:val="00324013"/>
    <w:rsid w:val="00324F40"/>
    <w:rsid w:val="0032500C"/>
    <w:rsid w:val="003259F6"/>
    <w:rsid w:val="003269CA"/>
    <w:rsid w:val="00326F3F"/>
    <w:rsid w:val="0032713F"/>
    <w:rsid w:val="00327323"/>
    <w:rsid w:val="00330859"/>
    <w:rsid w:val="0033103E"/>
    <w:rsid w:val="0033121F"/>
    <w:rsid w:val="00332620"/>
    <w:rsid w:val="003326BC"/>
    <w:rsid w:val="00332A4C"/>
    <w:rsid w:val="00333A57"/>
    <w:rsid w:val="00333D50"/>
    <w:rsid w:val="00333F67"/>
    <w:rsid w:val="00334621"/>
    <w:rsid w:val="00334A88"/>
    <w:rsid w:val="003358DD"/>
    <w:rsid w:val="00336BEA"/>
    <w:rsid w:val="00336BF9"/>
    <w:rsid w:val="00336CF4"/>
    <w:rsid w:val="003376E3"/>
    <w:rsid w:val="003403FE"/>
    <w:rsid w:val="00341359"/>
    <w:rsid w:val="00341B03"/>
    <w:rsid w:val="00341CF9"/>
    <w:rsid w:val="00341DA8"/>
    <w:rsid w:val="00341DF3"/>
    <w:rsid w:val="00342086"/>
    <w:rsid w:val="00342CEC"/>
    <w:rsid w:val="0034372C"/>
    <w:rsid w:val="003438D4"/>
    <w:rsid w:val="00344295"/>
    <w:rsid w:val="003447A4"/>
    <w:rsid w:val="00344A07"/>
    <w:rsid w:val="00344AEF"/>
    <w:rsid w:val="003455F9"/>
    <w:rsid w:val="003455FA"/>
    <w:rsid w:val="003456B8"/>
    <w:rsid w:val="00345744"/>
    <w:rsid w:val="003474EC"/>
    <w:rsid w:val="00347555"/>
    <w:rsid w:val="003476B5"/>
    <w:rsid w:val="00347BE3"/>
    <w:rsid w:val="00347CFA"/>
    <w:rsid w:val="00347EFA"/>
    <w:rsid w:val="003500D1"/>
    <w:rsid w:val="00350458"/>
    <w:rsid w:val="0035077D"/>
    <w:rsid w:val="00350E5A"/>
    <w:rsid w:val="003514C2"/>
    <w:rsid w:val="0035279D"/>
    <w:rsid w:val="00352F49"/>
    <w:rsid w:val="0035317F"/>
    <w:rsid w:val="0035497E"/>
    <w:rsid w:val="003555F1"/>
    <w:rsid w:val="00355D97"/>
    <w:rsid w:val="003564B1"/>
    <w:rsid w:val="00356638"/>
    <w:rsid w:val="00357381"/>
    <w:rsid w:val="00357DC8"/>
    <w:rsid w:val="00361A75"/>
    <w:rsid w:val="0036372C"/>
    <w:rsid w:val="00363EAD"/>
    <w:rsid w:val="0036415C"/>
    <w:rsid w:val="003642A2"/>
    <w:rsid w:val="00364303"/>
    <w:rsid w:val="00364816"/>
    <w:rsid w:val="003650C0"/>
    <w:rsid w:val="00365395"/>
    <w:rsid w:val="003654E8"/>
    <w:rsid w:val="0036556D"/>
    <w:rsid w:val="00365BF2"/>
    <w:rsid w:val="0036616B"/>
    <w:rsid w:val="00366652"/>
    <w:rsid w:val="00366937"/>
    <w:rsid w:val="00366E29"/>
    <w:rsid w:val="00366F94"/>
    <w:rsid w:val="00367693"/>
    <w:rsid w:val="0036781C"/>
    <w:rsid w:val="00370B57"/>
    <w:rsid w:val="00370C98"/>
    <w:rsid w:val="003720AC"/>
    <w:rsid w:val="00372CF4"/>
    <w:rsid w:val="00372EAB"/>
    <w:rsid w:val="003733A5"/>
    <w:rsid w:val="00373431"/>
    <w:rsid w:val="003735B2"/>
    <w:rsid w:val="00373DE2"/>
    <w:rsid w:val="00374116"/>
    <w:rsid w:val="0037429E"/>
    <w:rsid w:val="003743AA"/>
    <w:rsid w:val="00374891"/>
    <w:rsid w:val="003755D8"/>
    <w:rsid w:val="0037567D"/>
    <w:rsid w:val="00375B58"/>
    <w:rsid w:val="00375BEA"/>
    <w:rsid w:val="00376044"/>
    <w:rsid w:val="0037645C"/>
    <w:rsid w:val="00377195"/>
    <w:rsid w:val="0037769F"/>
    <w:rsid w:val="0038043D"/>
    <w:rsid w:val="00380462"/>
    <w:rsid w:val="003804F6"/>
    <w:rsid w:val="0038169A"/>
    <w:rsid w:val="003816CB"/>
    <w:rsid w:val="00381C77"/>
    <w:rsid w:val="003829FA"/>
    <w:rsid w:val="00382A54"/>
    <w:rsid w:val="003834F7"/>
    <w:rsid w:val="00383840"/>
    <w:rsid w:val="00383AF6"/>
    <w:rsid w:val="00383D7A"/>
    <w:rsid w:val="003840C3"/>
    <w:rsid w:val="003843A8"/>
    <w:rsid w:val="003843C3"/>
    <w:rsid w:val="0038452A"/>
    <w:rsid w:val="00384EFD"/>
    <w:rsid w:val="003850C9"/>
    <w:rsid w:val="003852FA"/>
    <w:rsid w:val="00385499"/>
    <w:rsid w:val="0038576D"/>
    <w:rsid w:val="00385933"/>
    <w:rsid w:val="00385ADB"/>
    <w:rsid w:val="003860D2"/>
    <w:rsid w:val="003862C2"/>
    <w:rsid w:val="00386A2F"/>
    <w:rsid w:val="00386AC5"/>
    <w:rsid w:val="0038761C"/>
    <w:rsid w:val="00387BD3"/>
    <w:rsid w:val="00390A89"/>
    <w:rsid w:val="00390B3E"/>
    <w:rsid w:val="00391CE8"/>
    <w:rsid w:val="00392125"/>
    <w:rsid w:val="003921FB"/>
    <w:rsid w:val="0039256C"/>
    <w:rsid w:val="003929C3"/>
    <w:rsid w:val="00392CA1"/>
    <w:rsid w:val="0039306D"/>
    <w:rsid w:val="00393BC4"/>
    <w:rsid w:val="00393C7E"/>
    <w:rsid w:val="00393DDC"/>
    <w:rsid w:val="0039482A"/>
    <w:rsid w:val="00395401"/>
    <w:rsid w:val="003956F2"/>
    <w:rsid w:val="003959C7"/>
    <w:rsid w:val="00395B6E"/>
    <w:rsid w:val="00396283"/>
    <w:rsid w:val="00396594"/>
    <w:rsid w:val="00397A64"/>
    <w:rsid w:val="003A0477"/>
    <w:rsid w:val="003A07FD"/>
    <w:rsid w:val="003A0F6C"/>
    <w:rsid w:val="003A1C2C"/>
    <w:rsid w:val="003A23F0"/>
    <w:rsid w:val="003A2A61"/>
    <w:rsid w:val="003A2C92"/>
    <w:rsid w:val="003A2F22"/>
    <w:rsid w:val="003A3CB0"/>
    <w:rsid w:val="003A4480"/>
    <w:rsid w:val="003A458F"/>
    <w:rsid w:val="003A4633"/>
    <w:rsid w:val="003A4BEC"/>
    <w:rsid w:val="003A4E1F"/>
    <w:rsid w:val="003A5074"/>
    <w:rsid w:val="003A56DB"/>
    <w:rsid w:val="003A5D57"/>
    <w:rsid w:val="003A6238"/>
    <w:rsid w:val="003A6469"/>
    <w:rsid w:val="003A6685"/>
    <w:rsid w:val="003A66B7"/>
    <w:rsid w:val="003A69A5"/>
    <w:rsid w:val="003A6E8D"/>
    <w:rsid w:val="003A7C0D"/>
    <w:rsid w:val="003B1392"/>
    <w:rsid w:val="003B3675"/>
    <w:rsid w:val="003B3920"/>
    <w:rsid w:val="003B3BD1"/>
    <w:rsid w:val="003B3D31"/>
    <w:rsid w:val="003B3EF4"/>
    <w:rsid w:val="003B48D5"/>
    <w:rsid w:val="003B6098"/>
    <w:rsid w:val="003B6168"/>
    <w:rsid w:val="003B685F"/>
    <w:rsid w:val="003B6986"/>
    <w:rsid w:val="003B73AE"/>
    <w:rsid w:val="003B7950"/>
    <w:rsid w:val="003B7DB2"/>
    <w:rsid w:val="003C05BC"/>
    <w:rsid w:val="003C1ADC"/>
    <w:rsid w:val="003C1FF8"/>
    <w:rsid w:val="003C224C"/>
    <w:rsid w:val="003C240A"/>
    <w:rsid w:val="003C24A4"/>
    <w:rsid w:val="003C25D7"/>
    <w:rsid w:val="003C27BF"/>
    <w:rsid w:val="003C4113"/>
    <w:rsid w:val="003C416A"/>
    <w:rsid w:val="003C4479"/>
    <w:rsid w:val="003C4B6F"/>
    <w:rsid w:val="003C61B7"/>
    <w:rsid w:val="003C6B03"/>
    <w:rsid w:val="003C6B1F"/>
    <w:rsid w:val="003C73C5"/>
    <w:rsid w:val="003C77FD"/>
    <w:rsid w:val="003C792A"/>
    <w:rsid w:val="003C7BFC"/>
    <w:rsid w:val="003C7F4E"/>
    <w:rsid w:val="003D0AEE"/>
    <w:rsid w:val="003D1173"/>
    <w:rsid w:val="003D191E"/>
    <w:rsid w:val="003D2043"/>
    <w:rsid w:val="003D2623"/>
    <w:rsid w:val="003D2956"/>
    <w:rsid w:val="003D2C56"/>
    <w:rsid w:val="003D3678"/>
    <w:rsid w:val="003D3843"/>
    <w:rsid w:val="003D3863"/>
    <w:rsid w:val="003D3BF5"/>
    <w:rsid w:val="003D3C95"/>
    <w:rsid w:val="003D3EA2"/>
    <w:rsid w:val="003D4761"/>
    <w:rsid w:val="003D4E8E"/>
    <w:rsid w:val="003D553C"/>
    <w:rsid w:val="003D5F91"/>
    <w:rsid w:val="003D618B"/>
    <w:rsid w:val="003D62E9"/>
    <w:rsid w:val="003D6E6D"/>
    <w:rsid w:val="003D6F36"/>
    <w:rsid w:val="003D769A"/>
    <w:rsid w:val="003D7773"/>
    <w:rsid w:val="003D7CE2"/>
    <w:rsid w:val="003E02D0"/>
    <w:rsid w:val="003E038A"/>
    <w:rsid w:val="003E064E"/>
    <w:rsid w:val="003E0BEF"/>
    <w:rsid w:val="003E0C7D"/>
    <w:rsid w:val="003E1BEB"/>
    <w:rsid w:val="003E286B"/>
    <w:rsid w:val="003E29CE"/>
    <w:rsid w:val="003E35B8"/>
    <w:rsid w:val="003E3604"/>
    <w:rsid w:val="003E3866"/>
    <w:rsid w:val="003E396F"/>
    <w:rsid w:val="003E39E9"/>
    <w:rsid w:val="003E4041"/>
    <w:rsid w:val="003E5447"/>
    <w:rsid w:val="003E54E8"/>
    <w:rsid w:val="003E573B"/>
    <w:rsid w:val="003E5DD9"/>
    <w:rsid w:val="003E67CC"/>
    <w:rsid w:val="003F1598"/>
    <w:rsid w:val="003F1A74"/>
    <w:rsid w:val="003F21A1"/>
    <w:rsid w:val="003F2685"/>
    <w:rsid w:val="003F26A7"/>
    <w:rsid w:val="003F358C"/>
    <w:rsid w:val="003F3857"/>
    <w:rsid w:val="003F38CD"/>
    <w:rsid w:val="003F4239"/>
    <w:rsid w:val="003F43E5"/>
    <w:rsid w:val="003F5675"/>
    <w:rsid w:val="003F5B2A"/>
    <w:rsid w:val="003F5E0C"/>
    <w:rsid w:val="003F60BA"/>
    <w:rsid w:val="003F6181"/>
    <w:rsid w:val="003F655F"/>
    <w:rsid w:val="003F6646"/>
    <w:rsid w:val="003F665A"/>
    <w:rsid w:val="003F6C1E"/>
    <w:rsid w:val="003F6D1B"/>
    <w:rsid w:val="003F72F9"/>
    <w:rsid w:val="003F7C07"/>
    <w:rsid w:val="004017A2"/>
    <w:rsid w:val="004018D9"/>
    <w:rsid w:val="00401CB3"/>
    <w:rsid w:val="00401EB4"/>
    <w:rsid w:val="00402739"/>
    <w:rsid w:val="0040285B"/>
    <w:rsid w:val="0040346F"/>
    <w:rsid w:val="004035DD"/>
    <w:rsid w:val="00404274"/>
    <w:rsid w:val="0040450C"/>
    <w:rsid w:val="00404B5A"/>
    <w:rsid w:val="00404BAC"/>
    <w:rsid w:val="00404CE9"/>
    <w:rsid w:val="004051A8"/>
    <w:rsid w:val="0040585B"/>
    <w:rsid w:val="00405CDB"/>
    <w:rsid w:val="004062E5"/>
    <w:rsid w:val="00406876"/>
    <w:rsid w:val="00406A11"/>
    <w:rsid w:val="00407EA6"/>
    <w:rsid w:val="004102AF"/>
    <w:rsid w:val="00410459"/>
    <w:rsid w:val="00411177"/>
    <w:rsid w:val="00411314"/>
    <w:rsid w:val="0041168A"/>
    <w:rsid w:val="00412461"/>
    <w:rsid w:val="004128EB"/>
    <w:rsid w:val="00412A3E"/>
    <w:rsid w:val="00412BFD"/>
    <w:rsid w:val="00412CCD"/>
    <w:rsid w:val="00413574"/>
    <w:rsid w:val="00413779"/>
    <w:rsid w:val="004138BD"/>
    <w:rsid w:val="004138C6"/>
    <w:rsid w:val="0041390A"/>
    <w:rsid w:val="00413BCB"/>
    <w:rsid w:val="00413CDB"/>
    <w:rsid w:val="00414AC7"/>
    <w:rsid w:val="00415C4C"/>
    <w:rsid w:val="00415DAF"/>
    <w:rsid w:val="00415E63"/>
    <w:rsid w:val="004164F5"/>
    <w:rsid w:val="0041724E"/>
    <w:rsid w:val="004174DE"/>
    <w:rsid w:val="004178CC"/>
    <w:rsid w:val="00417D10"/>
    <w:rsid w:val="004202CD"/>
    <w:rsid w:val="004207EB"/>
    <w:rsid w:val="00420D00"/>
    <w:rsid w:val="00420F8E"/>
    <w:rsid w:val="00421FAA"/>
    <w:rsid w:val="00422D93"/>
    <w:rsid w:val="00422FC7"/>
    <w:rsid w:val="004236F9"/>
    <w:rsid w:val="00423D8A"/>
    <w:rsid w:val="0042576B"/>
    <w:rsid w:val="0042581C"/>
    <w:rsid w:val="004259F1"/>
    <w:rsid w:val="00425D1E"/>
    <w:rsid w:val="0042614E"/>
    <w:rsid w:val="00427A2E"/>
    <w:rsid w:val="00430127"/>
    <w:rsid w:val="00430CE8"/>
    <w:rsid w:val="00431D24"/>
    <w:rsid w:val="0043347C"/>
    <w:rsid w:val="0043402D"/>
    <w:rsid w:val="0043458D"/>
    <w:rsid w:val="00434A8F"/>
    <w:rsid w:val="00435685"/>
    <w:rsid w:val="00435808"/>
    <w:rsid w:val="00435A05"/>
    <w:rsid w:val="0043703F"/>
    <w:rsid w:val="00437752"/>
    <w:rsid w:val="00437D2B"/>
    <w:rsid w:val="004406F4"/>
    <w:rsid w:val="00440C2B"/>
    <w:rsid w:val="00440D36"/>
    <w:rsid w:val="004410EF"/>
    <w:rsid w:val="004411C8"/>
    <w:rsid w:val="0044140F"/>
    <w:rsid w:val="004416E8"/>
    <w:rsid w:val="00441D9C"/>
    <w:rsid w:val="00441E74"/>
    <w:rsid w:val="00442644"/>
    <w:rsid w:val="00443AED"/>
    <w:rsid w:val="00443EFC"/>
    <w:rsid w:val="00444439"/>
    <w:rsid w:val="004455B2"/>
    <w:rsid w:val="004459C5"/>
    <w:rsid w:val="00445A66"/>
    <w:rsid w:val="00445DAF"/>
    <w:rsid w:val="00445F4D"/>
    <w:rsid w:val="00446E03"/>
    <w:rsid w:val="00447ABE"/>
    <w:rsid w:val="00447D4A"/>
    <w:rsid w:val="00447DD1"/>
    <w:rsid w:val="004505CD"/>
    <w:rsid w:val="004509FC"/>
    <w:rsid w:val="00450AA6"/>
    <w:rsid w:val="00450ADC"/>
    <w:rsid w:val="00450C7D"/>
    <w:rsid w:val="00451741"/>
    <w:rsid w:val="00451FD4"/>
    <w:rsid w:val="00452577"/>
    <w:rsid w:val="004527B8"/>
    <w:rsid w:val="00453845"/>
    <w:rsid w:val="00453B47"/>
    <w:rsid w:val="0045434B"/>
    <w:rsid w:val="00454F4E"/>
    <w:rsid w:val="00456116"/>
    <w:rsid w:val="0045705E"/>
    <w:rsid w:val="00457187"/>
    <w:rsid w:val="00460753"/>
    <w:rsid w:val="004608BA"/>
    <w:rsid w:val="00460F59"/>
    <w:rsid w:val="0046150C"/>
    <w:rsid w:val="00461643"/>
    <w:rsid w:val="004618E4"/>
    <w:rsid w:val="00461AD7"/>
    <w:rsid w:val="00461BBC"/>
    <w:rsid w:val="0046203B"/>
    <w:rsid w:val="00462225"/>
    <w:rsid w:val="004624FF"/>
    <w:rsid w:val="00462A6A"/>
    <w:rsid w:val="004631E6"/>
    <w:rsid w:val="004648C1"/>
    <w:rsid w:val="00464E42"/>
    <w:rsid w:val="004657F0"/>
    <w:rsid w:val="00466ADD"/>
    <w:rsid w:val="004677E2"/>
    <w:rsid w:val="004703BC"/>
    <w:rsid w:val="00470404"/>
    <w:rsid w:val="004704E1"/>
    <w:rsid w:val="00470905"/>
    <w:rsid w:val="00470D1F"/>
    <w:rsid w:val="00470F18"/>
    <w:rsid w:val="0047163B"/>
    <w:rsid w:val="0047197B"/>
    <w:rsid w:val="00471B40"/>
    <w:rsid w:val="00472137"/>
    <w:rsid w:val="00472BC5"/>
    <w:rsid w:val="00472EF9"/>
    <w:rsid w:val="00472F10"/>
    <w:rsid w:val="004730E1"/>
    <w:rsid w:val="00473516"/>
    <w:rsid w:val="00474106"/>
    <w:rsid w:val="00474C50"/>
    <w:rsid w:val="004751E6"/>
    <w:rsid w:val="004753AE"/>
    <w:rsid w:val="00475DC6"/>
    <w:rsid w:val="00475F7D"/>
    <w:rsid w:val="0047794E"/>
    <w:rsid w:val="00477AD4"/>
    <w:rsid w:val="00477C52"/>
    <w:rsid w:val="0048010E"/>
    <w:rsid w:val="00480A32"/>
    <w:rsid w:val="004820A0"/>
    <w:rsid w:val="004823A7"/>
    <w:rsid w:val="004823E0"/>
    <w:rsid w:val="004832EA"/>
    <w:rsid w:val="0048363F"/>
    <w:rsid w:val="0048379B"/>
    <w:rsid w:val="00483980"/>
    <w:rsid w:val="00483DD7"/>
    <w:rsid w:val="00483ED4"/>
    <w:rsid w:val="004840B8"/>
    <w:rsid w:val="00484BD8"/>
    <w:rsid w:val="00485269"/>
    <w:rsid w:val="00485416"/>
    <w:rsid w:val="00485589"/>
    <w:rsid w:val="00485592"/>
    <w:rsid w:val="004855EC"/>
    <w:rsid w:val="0048580E"/>
    <w:rsid w:val="004860F7"/>
    <w:rsid w:val="00486459"/>
    <w:rsid w:val="00486A23"/>
    <w:rsid w:val="00486C3A"/>
    <w:rsid w:val="00487ABA"/>
    <w:rsid w:val="004904CA"/>
    <w:rsid w:val="0049088A"/>
    <w:rsid w:val="00490D15"/>
    <w:rsid w:val="00490D82"/>
    <w:rsid w:val="00490E37"/>
    <w:rsid w:val="00491034"/>
    <w:rsid w:val="004916EE"/>
    <w:rsid w:val="00491867"/>
    <w:rsid w:val="00491CD2"/>
    <w:rsid w:val="004920CF"/>
    <w:rsid w:val="004924DF"/>
    <w:rsid w:val="00492668"/>
    <w:rsid w:val="00492EA9"/>
    <w:rsid w:val="00492FBE"/>
    <w:rsid w:val="00492FDE"/>
    <w:rsid w:val="00493D93"/>
    <w:rsid w:val="00493EEF"/>
    <w:rsid w:val="004940AA"/>
    <w:rsid w:val="00494728"/>
    <w:rsid w:val="004951FC"/>
    <w:rsid w:val="00495950"/>
    <w:rsid w:val="00495CD8"/>
    <w:rsid w:val="00496313"/>
    <w:rsid w:val="00496B72"/>
    <w:rsid w:val="0049705B"/>
    <w:rsid w:val="004979B6"/>
    <w:rsid w:val="00497FD2"/>
    <w:rsid w:val="004A0427"/>
    <w:rsid w:val="004A0955"/>
    <w:rsid w:val="004A0E17"/>
    <w:rsid w:val="004A137A"/>
    <w:rsid w:val="004A18C8"/>
    <w:rsid w:val="004A25CE"/>
    <w:rsid w:val="004A2FEB"/>
    <w:rsid w:val="004A3077"/>
    <w:rsid w:val="004A43F5"/>
    <w:rsid w:val="004A5588"/>
    <w:rsid w:val="004A562C"/>
    <w:rsid w:val="004A56C8"/>
    <w:rsid w:val="004A64E6"/>
    <w:rsid w:val="004A6E99"/>
    <w:rsid w:val="004A7161"/>
    <w:rsid w:val="004A72E6"/>
    <w:rsid w:val="004A72F7"/>
    <w:rsid w:val="004A77FB"/>
    <w:rsid w:val="004A79AA"/>
    <w:rsid w:val="004B06ED"/>
    <w:rsid w:val="004B07FB"/>
    <w:rsid w:val="004B139C"/>
    <w:rsid w:val="004B18D8"/>
    <w:rsid w:val="004B1976"/>
    <w:rsid w:val="004B21B5"/>
    <w:rsid w:val="004B2901"/>
    <w:rsid w:val="004B3705"/>
    <w:rsid w:val="004B3AF4"/>
    <w:rsid w:val="004B3F28"/>
    <w:rsid w:val="004B4189"/>
    <w:rsid w:val="004B41BA"/>
    <w:rsid w:val="004B46EC"/>
    <w:rsid w:val="004B4941"/>
    <w:rsid w:val="004B583D"/>
    <w:rsid w:val="004B5EC4"/>
    <w:rsid w:val="004B69C0"/>
    <w:rsid w:val="004B6F12"/>
    <w:rsid w:val="004B7BA3"/>
    <w:rsid w:val="004B7D8C"/>
    <w:rsid w:val="004B7FCD"/>
    <w:rsid w:val="004C03A5"/>
    <w:rsid w:val="004C0671"/>
    <w:rsid w:val="004C0680"/>
    <w:rsid w:val="004C0B4E"/>
    <w:rsid w:val="004C10BE"/>
    <w:rsid w:val="004C13B8"/>
    <w:rsid w:val="004C159B"/>
    <w:rsid w:val="004C2AED"/>
    <w:rsid w:val="004C2DF2"/>
    <w:rsid w:val="004C31BB"/>
    <w:rsid w:val="004C3553"/>
    <w:rsid w:val="004C3650"/>
    <w:rsid w:val="004C3CD7"/>
    <w:rsid w:val="004C496B"/>
    <w:rsid w:val="004C4CFE"/>
    <w:rsid w:val="004C5568"/>
    <w:rsid w:val="004C5660"/>
    <w:rsid w:val="004C57DF"/>
    <w:rsid w:val="004C5D97"/>
    <w:rsid w:val="004C5DEA"/>
    <w:rsid w:val="004C6D36"/>
    <w:rsid w:val="004C6D50"/>
    <w:rsid w:val="004C785B"/>
    <w:rsid w:val="004D06F8"/>
    <w:rsid w:val="004D0E9A"/>
    <w:rsid w:val="004D1DFB"/>
    <w:rsid w:val="004D1FA5"/>
    <w:rsid w:val="004D2EC9"/>
    <w:rsid w:val="004D39E0"/>
    <w:rsid w:val="004D3D42"/>
    <w:rsid w:val="004D40A7"/>
    <w:rsid w:val="004D4A66"/>
    <w:rsid w:val="004D5350"/>
    <w:rsid w:val="004D5427"/>
    <w:rsid w:val="004D663E"/>
    <w:rsid w:val="004D66BD"/>
    <w:rsid w:val="004D6F83"/>
    <w:rsid w:val="004D751D"/>
    <w:rsid w:val="004D7654"/>
    <w:rsid w:val="004D7D2A"/>
    <w:rsid w:val="004D7F79"/>
    <w:rsid w:val="004E1AA3"/>
    <w:rsid w:val="004E1BA6"/>
    <w:rsid w:val="004E30A9"/>
    <w:rsid w:val="004E3482"/>
    <w:rsid w:val="004E34C1"/>
    <w:rsid w:val="004E441C"/>
    <w:rsid w:val="004E482D"/>
    <w:rsid w:val="004E4838"/>
    <w:rsid w:val="004E4AF4"/>
    <w:rsid w:val="004E4E1D"/>
    <w:rsid w:val="004E4F75"/>
    <w:rsid w:val="004E5B8A"/>
    <w:rsid w:val="004E5F9B"/>
    <w:rsid w:val="004E673F"/>
    <w:rsid w:val="004E6AC6"/>
    <w:rsid w:val="004E6D17"/>
    <w:rsid w:val="004E756C"/>
    <w:rsid w:val="004E7A9B"/>
    <w:rsid w:val="004E7BE4"/>
    <w:rsid w:val="004E7E25"/>
    <w:rsid w:val="004F0F2E"/>
    <w:rsid w:val="004F13F8"/>
    <w:rsid w:val="004F1A70"/>
    <w:rsid w:val="004F1E78"/>
    <w:rsid w:val="004F222A"/>
    <w:rsid w:val="004F2BDC"/>
    <w:rsid w:val="004F30D0"/>
    <w:rsid w:val="004F35AB"/>
    <w:rsid w:val="004F39BC"/>
    <w:rsid w:val="004F3A11"/>
    <w:rsid w:val="004F3C7F"/>
    <w:rsid w:val="004F3E69"/>
    <w:rsid w:val="004F3FAB"/>
    <w:rsid w:val="004F4181"/>
    <w:rsid w:val="004F481D"/>
    <w:rsid w:val="004F5565"/>
    <w:rsid w:val="004F566F"/>
    <w:rsid w:val="004F583A"/>
    <w:rsid w:val="004F586B"/>
    <w:rsid w:val="004F5D54"/>
    <w:rsid w:val="004F6EEC"/>
    <w:rsid w:val="004F76C6"/>
    <w:rsid w:val="004F7B86"/>
    <w:rsid w:val="004F7BDF"/>
    <w:rsid w:val="004F7D7E"/>
    <w:rsid w:val="004F7ECC"/>
    <w:rsid w:val="00500607"/>
    <w:rsid w:val="005008F3"/>
    <w:rsid w:val="005009A5"/>
    <w:rsid w:val="00500A13"/>
    <w:rsid w:val="00501695"/>
    <w:rsid w:val="0050216E"/>
    <w:rsid w:val="00502C61"/>
    <w:rsid w:val="00503025"/>
    <w:rsid w:val="00503A53"/>
    <w:rsid w:val="0050410D"/>
    <w:rsid w:val="005041A2"/>
    <w:rsid w:val="005042B0"/>
    <w:rsid w:val="00504367"/>
    <w:rsid w:val="005048DC"/>
    <w:rsid w:val="00505067"/>
    <w:rsid w:val="00505229"/>
    <w:rsid w:val="005057F3"/>
    <w:rsid w:val="00505C9E"/>
    <w:rsid w:val="00506972"/>
    <w:rsid w:val="00506C58"/>
    <w:rsid w:val="00506D8E"/>
    <w:rsid w:val="00506FCF"/>
    <w:rsid w:val="005073DF"/>
    <w:rsid w:val="00507687"/>
    <w:rsid w:val="005109B0"/>
    <w:rsid w:val="0051137C"/>
    <w:rsid w:val="00511F24"/>
    <w:rsid w:val="0051258A"/>
    <w:rsid w:val="00512AFC"/>
    <w:rsid w:val="005131BF"/>
    <w:rsid w:val="00513E04"/>
    <w:rsid w:val="005142BF"/>
    <w:rsid w:val="00514329"/>
    <w:rsid w:val="0051477F"/>
    <w:rsid w:val="005155F5"/>
    <w:rsid w:val="00515F5F"/>
    <w:rsid w:val="00516961"/>
    <w:rsid w:val="005169F6"/>
    <w:rsid w:val="00516A9D"/>
    <w:rsid w:val="00517045"/>
    <w:rsid w:val="005172E3"/>
    <w:rsid w:val="00520AB6"/>
    <w:rsid w:val="00521728"/>
    <w:rsid w:val="005235EB"/>
    <w:rsid w:val="00523AC2"/>
    <w:rsid w:val="005244C0"/>
    <w:rsid w:val="00524A20"/>
    <w:rsid w:val="00524D31"/>
    <w:rsid w:val="0052589F"/>
    <w:rsid w:val="00526823"/>
    <w:rsid w:val="005273B3"/>
    <w:rsid w:val="005273C8"/>
    <w:rsid w:val="00527894"/>
    <w:rsid w:val="00527E04"/>
    <w:rsid w:val="005304CC"/>
    <w:rsid w:val="00530563"/>
    <w:rsid w:val="0053057B"/>
    <w:rsid w:val="0053061F"/>
    <w:rsid w:val="0053073F"/>
    <w:rsid w:val="005308CC"/>
    <w:rsid w:val="00530DF4"/>
    <w:rsid w:val="00531BC9"/>
    <w:rsid w:val="00532057"/>
    <w:rsid w:val="00532069"/>
    <w:rsid w:val="0053257F"/>
    <w:rsid w:val="00532AA0"/>
    <w:rsid w:val="00532D96"/>
    <w:rsid w:val="00533073"/>
    <w:rsid w:val="00533924"/>
    <w:rsid w:val="00533EA9"/>
    <w:rsid w:val="00534DFA"/>
    <w:rsid w:val="00535148"/>
    <w:rsid w:val="00535388"/>
    <w:rsid w:val="00535B30"/>
    <w:rsid w:val="00535BDC"/>
    <w:rsid w:val="00535E11"/>
    <w:rsid w:val="005366CC"/>
    <w:rsid w:val="00536763"/>
    <w:rsid w:val="00536863"/>
    <w:rsid w:val="00536E8A"/>
    <w:rsid w:val="00537017"/>
    <w:rsid w:val="005378EF"/>
    <w:rsid w:val="0053797E"/>
    <w:rsid w:val="005403DE"/>
    <w:rsid w:val="005403EF"/>
    <w:rsid w:val="00540A7F"/>
    <w:rsid w:val="00541136"/>
    <w:rsid w:val="005412B6"/>
    <w:rsid w:val="005424B5"/>
    <w:rsid w:val="00542AE4"/>
    <w:rsid w:val="00542DC4"/>
    <w:rsid w:val="0054353D"/>
    <w:rsid w:val="005437FA"/>
    <w:rsid w:val="00544B6C"/>
    <w:rsid w:val="00544FD2"/>
    <w:rsid w:val="00545404"/>
    <w:rsid w:val="00545767"/>
    <w:rsid w:val="00545BDB"/>
    <w:rsid w:val="00546662"/>
    <w:rsid w:val="00546665"/>
    <w:rsid w:val="00546818"/>
    <w:rsid w:val="005478C4"/>
    <w:rsid w:val="00547BA3"/>
    <w:rsid w:val="00547E36"/>
    <w:rsid w:val="00550806"/>
    <w:rsid w:val="00551569"/>
    <w:rsid w:val="00551A85"/>
    <w:rsid w:val="00551B59"/>
    <w:rsid w:val="00552983"/>
    <w:rsid w:val="00553648"/>
    <w:rsid w:val="00553D37"/>
    <w:rsid w:val="00554391"/>
    <w:rsid w:val="00554FE1"/>
    <w:rsid w:val="00555B8E"/>
    <w:rsid w:val="00556193"/>
    <w:rsid w:val="00556744"/>
    <w:rsid w:val="00556A7E"/>
    <w:rsid w:val="00557069"/>
    <w:rsid w:val="005570D5"/>
    <w:rsid w:val="00557133"/>
    <w:rsid w:val="00557AAF"/>
    <w:rsid w:val="00557C7C"/>
    <w:rsid w:val="00560CE1"/>
    <w:rsid w:val="005610FB"/>
    <w:rsid w:val="0056157C"/>
    <w:rsid w:val="005616F7"/>
    <w:rsid w:val="00562F5D"/>
    <w:rsid w:val="005630FD"/>
    <w:rsid w:val="0056467B"/>
    <w:rsid w:val="00564D59"/>
    <w:rsid w:val="005658B8"/>
    <w:rsid w:val="00565DE1"/>
    <w:rsid w:val="00565EBE"/>
    <w:rsid w:val="0056658D"/>
    <w:rsid w:val="005668D6"/>
    <w:rsid w:val="005668E9"/>
    <w:rsid w:val="00566B71"/>
    <w:rsid w:val="005671B5"/>
    <w:rsid w:val="005671F6"/>
    <w:rsid w:val="00567317"/>
    <w:rsid w:val="00567A8F"/>
    <w:rsid w:val="00570301"/>
    <w:rsid w:val="00570435"/>
    <w:rsid w:val="00570DCC"/>
    <w:rsid w:val="0057140B"/>
    <w:rsid w:val="005716C6"/>
    <w:rsid w:val="00571B19"/>
    <w:rsid w:val="00572221"/>
    <w:rsid w:val="00572806"/>
    <w:rsid w:val="00572960"/>
    <w:rsid w:val="005732FC"/>
    <w:rsid w:val="0057362A"/>
    <w:rsid w:val="00574322"/>
    <w:rsid w:val="00575473"/>
    <w:rsid w:val="00575F10"/>
    <w:rsid w:val="005803D7"/>
    <w:rsid w:val="00580FFD"/>
    <w:rsid w:val="00581158"/>
    <w:rsid w:val="0058164D"/>
    <w:rsid w:val="0058190F"/>
    <w:rsid w:val="005819F4"/>
    <w:rsid w:val="00582E2C"/>
    <w:rsid w:val="00583C54"/>
    <w:rsid w:val="00583F5C"/>
    <w:rsid w:val="00583FE5"/>
    <w:rsid w:val="005843F6"/>
    <w:rsid w:val="00585C5C"/>
    <w:rsid w:val="00585FD0"/>
    <w:rsid w:val="00586698"/>
    <w:rsid w:val="0058683B"/>
    <w:rsid w:val="00586AA4"/>
    <w:rsid w:val="00586ADB"/>
    <w:rsid w:val="00586E18"/>
    <w:rsid w:val="00586F9C"/>
    <w:rsid w:val="0058715B"/>
    <w:rsid w:val="00587684"/>
    <w:rsid w:val="00587966"/>
    <w:rsid w:val="00587FE2"/>
    <w:rsid w:val="00590037"/>
    <w:rsid w:val="00590196"/>
    <w:rsid w:val="005909E6"/>
    <w:rsid w:val="00591044"/>
    <w:rsid w:val="005910B9"/>
    <w:rsid w:val="005911A4"/>
    <w:rsid w:val="005914BC"/>
    <w:rsid w:val="00591638"/>
    <w:rsid w:val="00591827"/>
    <w:rsid w:val="00591AC2"/>
    <w:rsid w:val="00591F55"/>
    <w:rsid w:val="00591FBD"/>
    <w:rsid w:val="005923AA"/>
    <w:rsid w:val="0059358D"/>
    <w:rsid w:val="00593A4F"/>
    <w:rsid w:val="00594038"/>
    <w:rsid w:val="0059412D"/>
    <w:rsid w:val="005953F4"/>
    <w:rsid w:val="00596735"/>
    <w:rsid w:val="0059710D"/>
    <w:rsid w:val="00597271"/>
    <w:rsid w:val="00597E39"/>
    <w:rsid w:val="005A02A9"/>
    <w:rsid w:val="005A083F"/>
    <w:rsid w:val="005A10EC"/>
    <w:rsid w:val="005A1536"/>
    <w:rsid w:val="005A2B2B"/>
    <w:rsid w:val="005A2D9B"/>
    <w:rsid w:val="005A39D0"/>
    <w:rsid w:val="005A41D5"/>
    <w:rsid w:val="005A4809"/>
    <w:rsid w:val="005A514E"/>
    <w:rsid w:val="005A51FF"/>
    <w:rsid w:val="005A533E"/>
    <w:rsid w:val="005A54C1"/>
    <w:rsid w:val="005A6C52"/>
    <w:rsid w:val="005A72EE"/>
    <w:rsid w:val="005A7492"/>
    <w:rsid w:val="005B0670"/>
    <w:rsid w:val="005B0D7B"/>
    <w:rsid w:val="005B109A"/>
    <w:rsid w:val="005B1E67"/>
    <w:rsid w:val="005B1F48"/>
    <w:rsid w:val="005B2220"/>
    <w:rsid w:val="005B25D4"/>
    <w:rsid w:val="005B2FEE"/>
    <w:rsid w:val="005B31CE"/>
    <w:rsid w:val="005B34E3"/>
    <w:rsid w:val="005B35C7"/>
    <w:rsid w:val="005B3BAE"/>
    <w:rsid w:val="005B3BF8"/>
    <w:rsid w:val="005B4224"/>
    <w:rsid w:val="005B4775"/>
    <w:rsid w:val="005B492D"/>
    <w:rsid w:val="005B517E"/>
    <w:rsid w:val="005B5F90"/>
    <w:rsid w:val="005B69B4"/>
    <w:rsid w:val="005B6E88"/>
    <w:rsid w:val="005B724E"/>
    <w:rsid w:val="005B7BFC"/>
    <w:rsid w:val="005C0494"/>
    <w:rsid w:val="005C057A"/>
    <w:rsid w:val="005C0618"/>
    <w:rsid w:val="005C08D7"/>
    <w:rsid w:val="005C0BFB"/>
    <w:rsid w:val="005C0C20"/>
    <w:rsid w:val="005C0D88"/>
    <w:rsid w:val="005C1A48"/>
    <w:rsid w:val="005C1BF1"/>
    <w:rsid w:val="005C1FF8"/>
    <w:rsid w:val="005C2AAA"/>
    <w:rsid w:val="005C350E"/>
    <w:rsid w:val="005C4DC7"/>
    <w:rsid w:val="005C5131"/>
    <w:rsid w:val="005C548C"/>
    <w:rsid w:val="005C5863"/>
    <w:rsid w:val="005C5E82"/>
    <w:rsid w:val="005C5FA8"/>
    <w:rsid w:val="005C7101"/>
    <w:rsid w:val="005C7A08"/>
    <w:rsid w:val="005D02FB"/>
    <w:rsid w:val="005D13B0"/>
    <w:rsid w:val="005D162F"/>
    <w:rsid w:val="005D18B9"/>
    <w:rsid w:val="005D1A6D"/>
    <w:rsid w:val="005D1C27"/>
    <w:rsid w:val="005D1D1F"/>
    <w:rsid w:val="005D20CE"/>
    <w:rsid w:val="005D24D6"/>
    <w:rsid w:val="005D27E3"/>
    <w:rsid w:val="005D38A5"/>
    <w:rsid w:val="005D3CEE"/>
    <w:rsid w:val="005D4301"/>
    <w:rsid w:val="005D4641"/>
    <w:rsid w:val="005D46A6"/>
    <w:rsid w:val="005D483A"/>
    <w:rsid w:val="005D4F2B"/>
    <w:rsid w:val="005D5088"/>
    <w:rsid w:val="005D5A92"/>
    <w:rsid w:val="005D70E4"/>
    <w:rsid w:val="005D78D4"/>
    <w:rsid w:val="005E0372"/>
    <w:rsid w:val="005E04E2"/>
    <w:rsid w:val="005E13D6"/>
    <w:rsid w:val="005E1D99"/>
    <w:rsid w:val="005E284B"/>
    <w:rsid w:val="005E2857"/>
    <w:rsid w:val="005E287B"/>
    <w:rsid w:val="005E2D43"/>
    <w:rsid w:val="005E2E7A"/>
    <w:rsid w:val="005E3062"/>
    <w:rsid w:val="005E3AB8"/>
    <w:rsid w:val="005E3ABF"/>
    <w:rsid w:val="005E3E9F"/>
    <w:rsid w:val="005E4392"/>
    <w:rsid w:val="005E4D24"/>
    <w:rsid w:val="005E5445"/>
    <w:rsid w:val="005E574F"/>
    <w:rsid w:val="005E58D0"/>
    <w:rsid w:val="005E5977"/>
    <w:rsid w:val="005E5C27"/>
    <w:rsid w:val="005E6899"/>
    <w:rsid w:val="005E68D1"/>
    <w:rsid w:val="005E6E67"/>
    <w:rsid w:val="005F09E5"/>
    <w:rsid w:val="005F146F"/>
    <w:rsid w:val="005F1B5C"/>
    <w:rsid w:val="005F2069"/>
    <w:rsid w:val="005F2592"/>
    <w:rsid w:val="005F2986"/>
    <w:rsid w:val="005F2C0F"/>
    <w:rsid w:val="005F2D3B"/>
    <w:rsid w:val="005F2E47"/>
    <w:rsid w:val="005F4314"/>
    <w:rsid w:val="005F4373"/>
    <w:rsid w:val="005F520F"/>
    <w:rsid w:val="005F524D"/>
    <w:rsid w:val="005F6360"/>
    <w:rsid w:val="005F66B5"/>
    <w:rsid w:val="005F6D88"/>
    <w:rsid w:val="005F6E76"/>
    <w:rsid w:val="005F7FA6"/>
    <w:rsid w:val="006003CB"/>
    <w:rsid w:val="00600682"/>
    <w:rsid w:val="00601279"/>
    <w:rsid w:val="00601368"/>
    <w:rsid w:val="00601611"/>
    <w:rsid w:val="00602C45"/>
    <w:rsid w:val="00603C61"/>
    <w:rsid w:val="00603C8D"/>
    <w:rsid w:val="006044CF"/>
    <w:rsid w:val="00604506"/>
    <w:rsid w:val="0060517E"/>
    <w:rsid w:val="006058C0"/>
    <w:rsid w:val="00605AFC"/>
    <w:rsid w:val="0060739C"/>
    <w:rsid w:val="006079B8"/>
    <w:rsid w:val="00607C0E"/>
    <w:rsid w:val="00607CF0"/>
    <w:rsid w:val="00610750"/>
    <w:rsid w:val="0061080C"/>
    <w:rsid w:val="00610991"/>
    <w:rsid w:val="006110AE"/>
    <w:rsid w:val="00611D8A"/>
    <w:rsid w:val="00612B43"/>
    <w:rsid w:val="00612D6B"/>
    <w:rsid w:val="00612F99"/>
    <w:rsid w:val="006131E6"/>
    <w:rsid w:val="00613973"/>
    <w:rsid w:val="00613CD9"/>
    <w:rsid w:val="00614259"/>
    <w:rsid w:val="00614B02"/>
    <w:rsid w:val="00614C4D"/>
    <w:rsid w:val="006155AA"/>
    <w:rsid w:val="00615887"/>
    <w:rsid w:val="00615D81"/>
    <w:rsid w:val="00615E8D"/>
    <w:rsid w:val="006160B4"/>
    <w:rsid w:val="006163B7"/>
    <w:rsid w:val="0061664B"/>
    <w:rsid w:val="0061673C"/>
    <w:rsid w:val="00617642"/>
    <w:rsid w:val="00617666"/>
    <w:rsid w:val="00617BBD"/>
    <w:rsid w:val="00620E68"/>
    <w:rsid w:val="006210C3"/>
    <w:rsid w:val="006210F5"/>
    <w:rsid w:val="00621A5C"/>
    <w:rsid w:val="00621AD4"/>
    <w:rsid w:val="00621DC8"/>
    <w:rsid w:val="0062229F"/>
    <w:rsid w:val="00622CCE"/>
    <w:rsid w:val="00622E44"/>
    <w:rsid w:val="0062374B"/>
    <w:rsid w:val="00623F90"/>
    <w:rsid w:val="00624163"/>
    <w:rsid w:val="006246F7"/>
    <w:rsid w:val="00624D60"/>
    <w:rsid w:val="0062510D"/>
    <w:rsid w:val="00625FEC"/>
    <w:rsid w:val="00626703"/>
    <w:rsid w:val="00626A0A"/>
    <w:rsid w:val="006301FD"/>
    <w:rsid w:val="006303F0"/>
    <w:rsid w:val="00630954"/>
    <w:rsid w:val="00630D39"/>
    <w:rsid w:val="00630D6C"/>
    <w:rsid w:val="00631143"/>
    <w:rsid w:val="0063168A"/>
    <w:rsid w:val="00631AC6"/>
    <w:rsid w:val="00631B37"/>
    <w:rsid w:val="00631CFC"/>
    <w:rsid w:val="00631DE5"/>
    <w:rsid w:val="00632096"/>
    <w:rsid w:val="00632194"/>
    <w:rsid w:val="006324CB"/>
    <w:rsid w:val="006333E3"/>
    <w:rsid w:val="0063355E"/>
    <w:rsid w:val="00633789"/>
    <w:rsid w:val="00633BBF"/>
    <w:rsid w:val="00633F91"/>
    <w:rsid w:val="00634FC8"/>
    <w:rsid w:val="00635248"/>
    <w:rsid w:val="00635C39"/>
    <w:rsid w:val="00635CCA"/>
    <w:rsid w:val="00640C1F"/>
    <w:rsid w:val="006416CA"/>
    <w:rsid w:val="006420BC"/>
    <w:rsid w:val="006420F6"/>
    <w:rsid w:val="00642C14"/>
    <w:rsid w:val="0064363F"/>
    <w:rsid w:val="00643FE9"/>
    <w:rsid w:val="00644024"/>
    <w:rsid w:val="00644AA6"/>
    <w:rsid w:val="00645089"/>
    <w:rsid w:val="006450D2"/>
    <w:rsid w:val="006451B3"/>
    <w:rsid w:val="00646549"/>
    <w:rsid w:val="006465AC"/>
    <w:rsid w:val="00647044"/>
    <w:rsid w:val="00647622"/>
    <w:rsid w:val="006501BC"/>
    <w:rsid w:val="00650799"/>
    <w:rsid w:val="00650870"/>
    <w:rsid w:val="00651646"/>
    <w:rsid w:val="0065182B"/>
    <w:rsid w:val="0065189D"/>
    <w:rsid w:val="00652115"/>
    <w:rsid w:val="00652449"/>
    <w:rsid w:val="00652652"/>
    <w:rsid w:val="00654022"/>
    <w:rsid w:val="00654311"/>
    <w:rsid w:val="006544BD"/>
    <w:rsid w:val="00654521"/>
    <w:rsid w:val="00655547"/>
    <w:rsid w:val="0065574A"/>
    <w:rsid w:val="00655912"/>
    <w:rsid w:val="006559F9"/>
    <w:rsid w:val="00655A48"/>
    <w:rsid w:val="00655F13"/>
    <w:rsid w:val="006563D2"/>
    <w:rsid w:val="00656D6C"/>
    <w:rsid w:val="00656EB2"/>
    <w:rsid w:val="00657143"/>
    <w:rsid w:val="00657939"/>
    <w:rsid w:val="0065796A"/>
    <w:rsid w:val="00660346"/>
    <w:rsid w:val="00660849"/>
    <w:rsid w:val="00660861"/>
    <w:rsid w:val="00662898"/>
    <w:rsid w:val="00663C6A"/>
    <w:rsid w:val="0066407A"/>
    <w:rsid w:val="00664704"/>
    <w:rsid w:val="00664B02"/>
    <w:rsid w:val="00664EDF"/>
    <w:rsid w:val="00666061"/>
    <w:rsid w:val="006661CE"/>
    <w:rsid w:val="0066701E"/>
    <w:rsid w:val="0066764A"/>
    <w:rsid w:val="00667B6D"/>
    <w:rsid w:val="00667E52"/>
    <w:rsid w:val="0067067D"/>
    <w:rsid w:val="00671B48"/>
    <w:rsid w:val="006721AC"/>
    <w:rsid w:val="00672434"/>
    <w:rsid w:val="0067355A"/>
    <w:rsid w:val="00673DBF"/>
    <w:rsid w:val="00673F8F"/>
    <w:rsid w:val="00674134"/>
    <w:rsid w:val="00674160"/>
    <w:rsid w:val="00674250"/>
    <w:rsid w:val="0067473F"/>
    <w:rsid w:val="00674EDD"/>
    <w:rsid w:val="00674EE9"/>
    <w:rsid w:val="0067500E"/>
    <w:rsid w:val="006759BD"/>
    <w:rsid w:val="00675D74"/>
    <w:rsid w:val="006763A1"/>
    <w:rsid w:val="0067640D"/>
    <w:rsid w:val="0067659F"/>
    <w:rsid w:val="0067660B"/>
    <w:rsid w:val="00676A8E"/>
    <w:rsid w:val="00676C68"/>
    <w:rsid w:val="00676CFE"/>
    <w:rsid w:val="00676D8F"/>
    <w:rsid w:val="0068013B"/>
    <w:rsid w:val="006802E2"/>
    <w:rsid w:val="006803F7"/>
    <w:rsid w:val="00680510"/>
    <w:rsid w:val="00680FB6"/>
    <w:rsid w:val="00681041"/>
    <w:rsid w:val="0068200F"/>
    <w:rsid w:val="00682326"/>
    <w:rsid w:val="00682937"/>
    <w:rsid w:val="00682AE8"/>
    <w:rsid w:val="00682B1D"/>
    <w:rsid w:val="006830DE"/>
    <w:rsid w:val="006834C5"/>
    <w:rsid w:val="006838D6"/>
    <w:rsid w:val="006839F2"/>
    <w:rsid w:val="00683D02"/>
    <w:rsid w:val="006844F7"/>
    <w:rsid w:val="0068470D"/>
    <w:rsid w:val="00684E9E"/>
    <w:rsid w:val="0068753A"/>
    <w:rsid w:val="00687722"/>
    <w:rsid w:val="00687EF9"/>
    <w:rsid w:val="00690058"/>
    <w:rsid w:val="00690B23"/>
    <w:rsid w:val="00691D93"/>
    <w:rsid w:val="0069231B"/>
    <w:rsid w:val="006924AD"/>
    <w:rsid w:val="006926C6"/>
    <w:rsid w:val="00692B3C"/>
    <w:rsid w:val="00693241"/>
    <w:rsid w:val="006932DE"/>
    <w:rsid w:val="0069334C"/>
    <w:rsid w:val="006938B1"/>
    <w:rsid w:val="00693B37"/>
    <w:rsid w:val="006942B7"/>
    <w:rsid w:val="00694523"/>
    <w:rsid w:val="00694B61"/>
    <w:rsid w:val="00694D30"/>
    <w:rsid w:val="00694E19"/>
    <w:rsid w:val="006953B3"/>
    <w:rsid w:val="006959EA"/>
    <w:rsid w:val="00695C6E"/>
    <w:rsid w:val="00695EBE"/>
    <w:rsid w:val="00695FD0"/>
    <w:rsid w:val="006965B3"/>
    <w:rsid w:val="00696FA8"/>
    <w:rsid w:val="00697262"/>
    <w:rsid w:val="00697298"/>
    <w:rsid w:val="0069751A"/>
    <w:rsid w:val="006976DB"/>
    <w:rsid w:val="006978F9"/>
    <w:rsid w:val="00697ADD"/>
    <w:rsid w:val="00697C1A"/>
    <w:rsid w:val="00697CEE"/>
    <w:rsid w:val="006A020D"/>
    <w:rsid w:val="006A033A"/>
    <w:rsid w:val="006A1124"/>
    <w:rsid w:val="006A128C"/>
    <w:rsid w:val="006A1D89"/>
    <w:rsid w:val="006A2056"/>
    <w:rsid w:val="006A208A"/>
    <w:rsid w:val="006A2700"/>
    <w:rsid w:val="006A2E5E"/>
    <w:rsid w:val="006A337F"/>
    <w:rsid w:val="006A35D1"/>
    <w:rsid w:val="006A38BB"/>
    <w:rsid w:val="006A38C6"/>
    <w:rsid w:val="006A45E3"/>
    <w:rsid w:val="006A4E3C"/>
    <w:rsid w:val="006A4FCF"/>
    <w:rsid w:val="006A5979"/>
    <w:rsid w:val="006A5D96"/>
    <w:rsid w:val="006A62B7"/>
    <w:rsid w:val="006A6422"/>
    <w:rsid w:val="006A70EE"/>
    <w:rsid w:val="006A7282"/>
    <w:rsid w:val="006A7EC8"/>
    <w:rsid w:val="006B088E"/>
    <w:rsid w:val="006B0CBD"/>
    <w:rsid w:val="006B10E6"/>
    <w:rsid w:val="006B1352"/>
    <w:rsid w:val="006B15A3"/>
    <w:rsid w:val="006B1D86"/>
    <w:rsid w:val="006B1EE1"/>
    <w:rsid w:val="006B208A"/>
    <w:rsid w:val="006B3660"/>
    <w:rsid w:val="006B3C5A"/>
    <w:rsid w:val="006B46A6"/>
    <w:rsid w:val="006B4A53"/>
    <w:rsid w:val="006B4CD4"/>
    <w:rsid w:val="006B5283"/>
    <w:rsid w:val="006B5DA1"/>
    <w:rsid w:val="006B5DDC"/>
    <w:rsid w:val="006B6094"/>
    <w:rsid w:val="006B629E"/>
    <w:rsid w:val="006B6385"/>
    <w:rsid w:val="006B68DE"/>
    <w:rsid w:val="006B6B3E"/>
    <w:rsid w:val="006B6DB5"/>
    <w:rsid w:val="006B7069"/>
    <w:rsid w:val="006B7073"/>
    <w:rsid w:val="006B72C3"/>
    <w:rsid w:val="006B77B3"/>
    <w:rsid w:val="006B7A3B"/>
    <w:rsid w:val="006B7F05"/>
    <w:rsid w:val="006B7F7A"/>
    <w:rsid w:val="006C011B"/>
    <w:rsid w:val="006C117B"/>
    <w:rsid w:val="006C1C31"/>
    <w:rsid w:val="006C210F"/>
    <w:rsid w:val="006C2501"/>
    <w:rsid w:val="006C27A4"/>
    <w:rsid w:val="006C2821"/>
    <w:rsid w:val="006C37BD"/>
    <w:rsid w:val="006C3834"/>
    <w:rsid w:val="006C38FC"/>
    <w:rsid w:val="006C553A"/>
    <w:rsid w:val="006C5B26"/>
    <w:rsid w:val="006C5F3E"/>
    <w:rsid w:val="006C6894"/>
    <w:rsid w:val="006C6D5B"/>
    <w:rsid w:val="006C6EE7"/>
    <w:rsid w:val="006C7817"/>
    <w:rsid w:val="006C7AAA"/>
    <w:rsid w:val="006C7B53"/>
    <w:rsid w:val="006C7F6E"/>
    <w:rsid w:val="006D01AB"/>
    <w:rsid w:val="006D022A"/>
    <w:rsid w:val="006D031D"/>
    <w:rsid w:val="006D0407"/>
    <w:rsid w:val="006D0683"/>
    <w:rsid w:val="006D1FDD"/>
    <w:rsid w:val="006D23C4"/>
    <w:rsid w:val="006D3075"/>
    <w:rsid w:val="006D3268"/>
    <w:rsid w:val="006D3454"/>
    <w:rsid w:val="006D4446"/>
    <w:rsid w:val="006D461B"/>
    <w:rsid w:val="006D4A4A"/>
    <w:rsid w:val="006D5390"/>
    <w:rsid w:val="006D588D"/>
    <w:rsid w:val="006D5992"/>
    <w:rsid w:val="006D64FF"/>
    <w:rsid w:val="006E0118"/>
    <w:rsid w:val="006E054E"/>
    <w:rsid w:val="006E056D"/>
    <w:rsid w:val="006E0EBB"/>
    <w:rsid w:val="006E0EFC"/>
    <w:rsid w:val="006E12C7"/>
    <w:rsid w:val="006E132D"/>
    <w:rsid w:val="006E15EE"/>
    <w:rsid w:val="006E1748"/>
    <w:rsid w:val="006E2A61"/>
    <w:rsid w:val="006E2A83"/>
    <w:rsid w:val="006E2D5A"/>
    <w:rsid w:val="006E34C4"/>
    <w:rsid w:val="006E34DC"/>
    <w:rsid w:val="006E4311"/>
    <w:rsid w:val="006E4749"/>
    <w:rsid w:val="006E49CF"/>
    <w:rsid w:val="006E5381"/>
    <w:rsid w:val="006E5644"/>
    <w:rsid w:val="006E56FE"/>
    <w:rsid w:val="006E594E"/>
    <w:rsid w:val="006E60A1"/>
    <w:rsid w:val="006E65CD"/>
    <w:rsid w:val="006E69B8"/>
    <w:rsid w:val="006E7A88"/>
    <w:rsid w:val="006E7BE4"/>
    <w:rsid w:val="006F027F"/>
    <w:rsid w:val="006F1DA0"/>
    <w:rsid w:val="006F22DC"/>
    <w:rsid w:val="006F2304"/>
    <w:rsid w:val="006F2664"/>
    <w:rsid w:val="006F291A"/>
    <w:rsid w:val="006F2AB1"/>
    <w:rsid w:val="006F2C4B"/>
    <w:rsid w:val="006F37D9"/>
    <w:rsid w:val="006F4356"/>
    <w:rsid w:val="006F4404"/>
    <w:rsid w:val="006F4839"/>
    <w:rsid w:val="006F4DFA"/>
    <w:rsid w:val="006F4F2D"/>
    <w:rsid w:val="006F50A7"/>
    <w:rsid w:val="006F5576"/>
    <w:rsid w:val="006F6DEA"/>
    <w:rsid w:val="006F70F8"/>
    <w:rsid w:val="006F7CA3"/>
    <w:rsid w:val="00700303"/>
    <w:rsid w:val="0070088A"/>
    <w:rsid w:val="00700EEC"/>
    <w:rsid w:val="0070125B"/>
    <w:rsid w:val="0070157E"/>
    <w:rsid w:val="0070189D"/>
    <w:rsid w:val="00701FDE"/>
    <w:rsid w:val="00702050"/>
    <w:rsid w:val="00702875"/>
    <w:rsid w:val="00702E86"/>
    <w:rsid w:val="007032DC"/>
    <w:rsid w:val="007032F7"/>
    <w:rsid w:val="00703C98"/>
    <w:rsid w:val="007047DE"/>
    <w:rsid w:val="00705280"/>
    <w:rsid w:val="00705434"/>
    <w:rsid w:val="00705677"/>
    <w:rsid w:val="00706557"/>
    <w:rsid w:val="0070663C"/>
    <w:rsid w:val="007068A1"/>
    <w:rsid w:val="00706EF8"/>
    <w:rsid w:val="00706F1A"/>
    <w:rsid w:val="00707438"/>
    <w:rsid w:val="00707648"/>
    <w:rsid w:val="00707B5A"/>
    <w:rsid w:val="00707E1E"/>
    <w:rsid w:val="0071038F"/>
    <w:rsid w:val="00710660"/>
    <w:rsid w:val="007115C5"/>
    <w:rsid w:val="007119FE"/>
    <w:rsid w:val="00712106"/>
    <w:rsid w:val="00712448"/>
    <w:rsid w:val="007124DF"/>
    <w:rsid w:val="00712A01"/>
    <w:rsid w:val="0071325A"/>
    <w:rsid w:val="007135B5"/>
    <w:rsid w:val="0071404D"/>
    <w:rsid w:val="00714CA7"/>
    <w:rsid w:val="0071504F"/>
    <w:rsid w:val="007150D1"/>
    <w:rsid w:val="00715488"/>
    <w:rsid w:val="007161F3"/>
    <w:rsid w:val="007174E2"/>
    <w:rsid w:val="00717780"/>
    <w:rsid w:val="007178B3"/>
    <w:rsid w:val="00717C36"/>
    <w:rsid w:val="00717D3D"/>
    <w:rsid w:val="0072118E"/>
    <w:rsid w:val="007212A2"/>
    <w:rsid w:val="007212ED"/>
    <w:rsid w:val="0072172C"/>
    <w:rsid w:val="00721770"/>
    <w:rsid w:val="00721805"/>
    <w:rsid w:val="007219BF"/>
    <w:rsid w:val="00721C6A"/>
    <w:rsid w:val="0072260C"/>
    <w:rsid w:val="00722701"/>
    <w:rsid w:val="00722982"/>
    <w:rsid w:val="00722C93"/>
    <w:rsid w:val="00723A9F"/>
    <w:rsid w:val="00723B67"/>
    <w:rsid w:val="00723BB6"/>
    <w:rsid w:val="00724B88"/>
    <w:rsid w:val="00724FD6"/>
    <w:rsid w:val="00725F68"/>
    <w:rsid w:val="00725FE6"/>
    <w:rsid w:val="007261A2"/>
    <w:rsid w:val="007261A6"/>
    <w:rsid w:val="0072647F"/>
    <w:rsid w:val="00726A03"/>
    <w:rsid w:val="00727AAF"/>
    <w:rsid w:val="00727BF0"/>
    <w:rsid w:val="007314D9"/>
    <w:rsid w:val="00731921"/>
    <w:rsid w:val="00731A4F"/>
    <w:rsid w:val="00731B43"/>
    <w:rsid w:val="00731EE9"/>
    <w:rsid w:val="0073258A"/>
    <w:rsid w:val="007328FE"/>
    <w:rsid w:val="00732C57"/>
    <w:rsid w:val="00732ED0"/>
    <w:rsid w:val="0073308F"/>
    <w:rsid w:val="00733132"/>
    <w:rsid w:val="007334FC"/>
    <w:rsid w:val="00733525"/>
    <w:rsid w:val="007341D9"/>
    <w:rsid w:val="0073495D"/>
    <w:rsid w:val="0073576A"/>
    <w:rsid w:val="00735E4A"/>
    <w:rsid w:val="00736345"/>
    <w:rsid w:val="00737862"/>
    <w:rsid w:val="00740273"/>
    <w:rsid w:val="00740348"/>
    <w:rsid w:val="007404B0"/>
    <w:rsid w:val="00740744"/>
    <w:rsid w:val="007414A2"/>
    <w:rsid w:val="0074224B"/>
    <w:rsid w:val="007429E3"/>
    <w:rsid w:val="00742BF9"/>
    <w:rsid w:val="00743393"/>
    <w:rsid w:val="0074427D"/>
    <w:rsid w:val="007449BC"/>
    <w:rsid w:val="007452A8"/>
    <w:rsid w:val="00745E73"/>
    <w:rsid w:val="00746378"/>
    <w:rsid w:val="007464B6"/>
    <w:rsid w:val="00746B37"/>
    <w:rsid w:val="00747835"/>
    <w:rsid w:val="007500B9"/>
    <w:rsid w:val="00750721"/>
    <w:rsid w:val="00750ADE"/>
    <w:rsid w:val="00750BE4"/>
    <w:rsid w:val="00750C2E"/>
    <w:rsid w:val="00750FAC"/>
    <w:rsid w:val="007513FA"/>
    <w:rsid w:val="007517B4"/>
    <w:rsid w:val="007527A4"/>
    <w:rsid w:val="007529E9"/>
    <w:rsid w:val="0075375E"/>
    <w:rsid w:val="00753A39"/>
    <w:rsid w:val="00753E8E"/>
    <w:rsid w:val="00754905"/>
    <w:rsid w:val="007553DA"/>
    <w:rsid w:val="00755A4B"/>
    <w:rsid w:val="00755D34"/>
    <w:rsid w:val="00756E47"/>
    <w:rsid w:val="00756E79"/>
    <w:rsid w:val="0075729F"/>
    <w:rsid w:val="00757AA8"/>
    <w:rsid w:val="0076019B"/>
    <w:rsid w:val="00760648"/>
    <w:rsid w:val="00761149"/>
    <w:rsid w:val="007612BD"/>
    <w:rsid w:val="007622EF"/>
    <w:rsid w:val="00762300"/>
    <w:rsid w:val="0076234D"/>
    <w:rsid w:val="00762427"/>
    <w:rsid w:val="00762D83"/>
    <w:rsid w:val="00762DBE"/>
    <w:rsid w:val="00763174"/>
    <w:rsid w:val="00763364"/>
    <w:rsid w:val="00763985"/>
    <w:rsid w:val="0076421B"/>
    <w:rsid w:val="00764259"/>
    <w:rsid w:val="00764432"/>
    <w:rsid w:val="00764A5D"/>
    <w:rsid w:val="00764DFC"/>
    <w:rsid w:val="00765233"/>
    <w:rsid w:val="00765590"/>
    <w:rsid w:val="00766089"/>
    <w:rsid w:val="007673D5"/>
    <w:rsid w:val="007705A5"/>
    <w:rsid w:val="00770D1D"/>
    <w:rsid w:val="007712FA"/>
    <w:rsid w:val="00771410"/>
    <w:rsid w:val="00771494"/>
    <w:rsid w:val="00771EA6"/>
    <w:rsid w:val="007720DB"/>
    <w:rsid w:val="00772B86"/>
    <w:rsid w:val="00772C67"/>
    <w:rsid w:val="00772E5B"/>
    <w:rsid w:val="007733F0"/>
    <w:rsid w:val="007734F3"/>
    <w:rsid w:val="0077382F"/>
    <w:rsid w:val="00773AFA"/>
    <w:rsid w:val="00774E79"/>
    <w:rsid w:val="00775049"/>
    <w:rsid w:val="00775641"/>
    <w:rsid w:val="007757D6"/>
    <w:rsid w:val="00776297"/>
    <w:rsid w:val="007768E0"/>
    <w:rsid w:val="00776925"/>
    <w:rsid w:val="00776EF2"/>
    <w:rsid w:val="00776F6F"/>
    <w:rsid w:val="00777013"/>
    <w:rsid w:val="0077771B"/>
    <w:rsid w:val="007802D2"/>
    <w:rsid w:val="00780404"/>
    <w:rsid w:val="007807C6"/>
    <w:rsid w:val="00780ED0"/>
    <w:rsid w:val="00781200"/>
    <w:rsid w:val="007812E6"/>
    <w:rsid w:val="00781EE7"/>
    <w:rsid w:val="00781F05"/>
    <w:rsid w:val="007820AD"/>
    <w:rsid w:val="00782537"/>
    <w:rsid w:val="007834A2"/>
    <w:rsid w:val="007838FE"/>
    <w:rsid w:val="00783B7D"/>
    <w:rsid w:val="007842FA"/>
    <w:rsid w:val="00784915"/>
    <w:rsid w:val="00784916"/>
    <w:rsid w:val="007851F1"/>
    <w:rsid w:val="0078617E"/>
    <w:rsid w:val="00786216"/>
    <w:rsid w:val="00786339"/>
    <w:rsid w:val="0078662F"/>
    <w:rsid w:val="007870AD"/>
    <w:rsid w:val="00787140"/>
    <w:rsid w:val="007873AB"/>
    <w:rsid w:val="00787446"/>
    <w:rsid w:val="00787A9B"/>
    <w:rsid w:val="00787E82"/>
    <w:rsid w:val="007911DF"/>
    <w:rsid w:val="00791C88"/>
    <w:rsid w:val="007927C9"/>
    <w:rsid w:val="0079289B"/>
    <w:rsid w:val="00792D1C"/>
    <w:rsid w:val="00793400"/>
    <w:rsid w:val="00793BDB"/>
    <w:rsid w:val="00793C0B"/>
    <w:rsid w:val="00794137"/>
    <w:rsid w:val="00794611"/>
    <w:rsid w:val="0079570B"/>
    <w:rsid w:val="0079573B"/>
    <w:rsid w:val="00795C70"/>
    <w:rsid w:val="00797094"/>
    <w:rsid w:val="0079709F"/>
    <w:rsid w:val="007A0262"/>
    <w:rsid w:val="007A0965"/>
    <w:rsid w:val="007A354A"/>
    <w:rsid w:val="007A3EB0"/>
    <w:rsid w:val="007A4165"/>
    <w:rsid w:val="007A47D1"/>
    <w:rsid w:val="007A4C59"/>
    <w:rsid w:val="007A4F37"/>
    <w:rsid w:val="007A5165"/>
    <w:rsid w:val="007A56D6"/>
    <w:rsid w:val="007A571C"/>
    <w:rsid w:val="007A5955"/>
    <w:rsid w:val="007A6129"/>
    <w:rsid w:val="007A66CA"/>
    <w:rsid w:val="007A67A7"/>
    <w:rsid w:val="007A6964"/>
    <w:rsid w:val="007A6E82"/>
    <w:rsid w:val="007A7D17"/>
    <w:rsid w:val="007A7D6D"/>
    <w:rsid w:val="007A7DEA"/>
    <w:rsid w:val="007B0248"/>
    <w:rsid w:val="007B095A"/>
    <w:rsid w:val="007B107F"/>
    <w:rsid w:val="007B1F5E"/>
    <w:rsid w:val="007B28FF"/>
    <w:rsid w:val="007B3237"/>
    <w:rsid w:val="007B359D"/>
    <w:rsid w:val="007B37DA"/>
    <w:rsid w:val="007B39CC"/>
    <w:rsid w:val="007B3BFD"/>
    <w:rsid w:val="007B3DDF"/>
    <w:rsid w:val="007B50E4"/>
    <w:rsid w:val="007B6CD5"/>
    <w:rsid w:val="007B6D8D"/>
    <w:rsid w:val="007B7309"/>
    <w:rsid w:val="007B742E"/>
    <w:rsid w:val="007B76AA"/>
    <w:rsid w:val="007B7A25"/>
    <w:rsid w:val="007B7AEC"/>
    <w:rsid w:val="007C113F"/>
    <w:rsid w:val="007C1422"/>
    <w:rsid w:val="007C2A74"/>
    <w:rsid w:val="007C2B97"/>
    <w:rsid w:val="007C2D99"/>
    <w:rsid w:val="007C419E"/>
    <w:rsid w:val="007C434C"/>
    <w:rsid w:val="007C43B9"/>
    <w:rsid w:val="007C4F0C"/>
    <w:rsid w:val="007C4FC6"/>
    <w:rsid w:val="007C5508"/>
    <w:rsid w:val="007C5A1F"/>
    <w:rsid w:val="007C5FE1"/>
    <w:rsid w:val="007C67B1"/>
    <w:rsid w:val="007C6BCA"/>
    <w:rsid w:val="007C6E9B"/>
    <w:rsid w:val="007C6F67"/>
    <w:rsid w:val="007C7397"/>
    <w:rsid w:val="007D058F"/>
    <w:rsid w:val="007D06F7"/>
    <w:rsid w:val="007D08FF"/>
    <w:rsid w:val="007D0B95"/>
    <w:rsid w:val="007D0C98"/>
    <w:rsid w:val="007D0EE9"/>
    <w:rsid w:val="007D1CF2"/>
    <w:rsid w:val="007D1FE0"/>
    <w:rsid w:val="007D2B76"/>
    <w:rsid w:val="007D313B"/>
    <w:rsid w:val="007D3356"/>
    <w:rsid w:val="007D3657"/>
    <w:rsid w:val="007D431B"/>
    <w:rsid w:val="007D4845"/>
    <w:rsid w:val="007D4909"/>
    <w:rsid w:val="007D4A1F"/>
    <w:rsid w:val="007D4AAE"/>
    <w:rsid w:val="007D633D"/>
    <w:rsid w:val="007D7558"/>
    <w:rsid w:val="007D766A"/>
    <w:rsid w:val="007D795A"/>
    <w:rsid w:val="007E01F3"/>
    <w:rsid w:val="007E0EDA"/>
    <w:rsid w:val="007E1017"/>
    <w:rsid w:val="007E10E1"/>
    <w:rsid w:val="007E112C"/>
    <w:rsid w:val="007E1928"/>
    <w:rsid w:val="007E1F53"/>
    <w:rsid w:val="007E22B7"/>
    <w:rsid w:val="007E3959"/>
    <w:rsid w:val="007E3C2F"/>
    <w:rsid w:val="007E4419"/>
    <w:rsid w:val="007E47DD"/>
    <w:rsid w:val="007E682E"/>
    <w:rsid w:val="007E7057"/>
    <w:rsid w:val="007E7DFB"/>
    <w:rsid w:val="007F0079"/>
    <w:rsid w:val="007F09C6"/>
    <w:rsid w:val="007F0E31"/>
    <w:rsid w:val="007F1228"/>
    <w:rsid w:val="007F137E"/>
    <w:rsid w:val="007F13C1"/>
    <w:rsid w:val="007F1582"/>
    <w:rsid w:val="007F1BA0"/>
    <w:rsid w:val="007F1C66"/>
    <w:rsid w:val="007F1FD5"/>
    <w:rsid w:val="007F2855"/>
    <w:rsid w:val="007F2937"/>
    <w:rsid w:val="007F2DB2"/>
    <w:rsid w:val="007F3ADD"/>
    <w:rsid w:val="007F4378"/>
    <w:rsid w:val="007F4772"/>
    <w:rsid w:val="007F47EB"/>
    <w:rsid w:val="007F549F"/>
    <w:rsid w:val="007F59CA"/>
    <w:rsid w:val="007F6239"/>
    <w:rsid w:val="007F6339"/>
    <w:rsid w:val="007F63D7"/>
    <w:rsid w:val="007F6568"/>
    <w:rsid w:val="007F6745"/>
    <w:rsid w:val="007F7126"/>
    <w:rsid w:val="007F7502"/>
    <w:rsid w:val="007F7C19"/>
    <w:rsid w:val="00800563"/>
    <w:rsid w:val="00800B71"/>
    <w:rsid w:val="008011B8"/>
    <w:rsid w:val="00801783"/>
    <w:rsid w:val="0080208B"/>
    <w:rsid w:val="00802614"/>
    <w:rsid w:val="00802BC8"/>
    <w:rsid w:val="00802C55"/>
    <w:rsid w:val="0080388F"/>
    <w:rsid w:val="0080476C"/>
    <w:rsid w:val="00804C4C"/>
    <w:rsid w:val="00804E97"/>
    <w:rsid w:val="008051D3"/>
    <w:rsid w:val="0080543D"/>
    <w:rsid w:val="00805765"/>
    <w:rsid w:val="00805F81"/>
    <w:rsid w:val="0080692A"/>
    <w:rsid w:val="00806D90"/>
    <w:rsid w:val="00807AFD"/>
    <w:rsid w:val="00807FEA"/>
    <w:rsid w:val="00810FC9"/>
    <w:rsid w:val="00811195"/>
    <w:rsid w:val="00811420"/>
    <w:rsid w:val="008115F6"/>
    <w:rsid w:val="0081230E"/>
    <w:rsid w:val="0081268E"/>
    <w:rsid w:val="008129A3"/>
    <w:rsid w:val="00812C6B"/>
    <w:rsid w:val="00813879"/>
    <w:rsid w:val="00813E5F"/>
    <w:rsid w:val="00814BCA"/>
    <w:rsid w:val="00814F47"/>
    <w:rsid w:val="008158F8"/>
    <w:rsid w:val="00815A11"/>
    <w:rsid w:val="00815F14"/>
    <w:rsid w:val="00815F44"/>
    <w:rsid w:val="008168E0"/>
    <w:rsid w:val="008169BF"/>
    <w:rsid w:val="008176C9"/>
    <w:rsid w:val="00817B8A"/>
    <w:rsid w:val="00820E40"/>
    <w:rsid w:val="0082101A"/>
    <w:rsid w:val="0082121C"/>
    <w:rsid w:val="0082193C"/>
    <w:rsid w:val="0082218F"/>
    <w:rsid w:val="00822537"/>
    <w:rsid w:val="00822603"/>
    <w:rsid w:val="008227F5"/>
    <w:rsid w:val="00822916"/>
    <w:rsid w:val="00822A1F"/>
    <w:rsid w:val="00822CDE"/>
    <w:rsid w:val="00822DC7"/>
    <w:rsid w:val="00822F61"/>
    <w:rsid w:val="00822FFC"/>
    <w:rsid w:val="0082334A"/>
    <w:rsid w:val="0082357D"/>
    <w:rsid w:val="008237D6"/>
    <w:rsid w:val="00824FEA"/>
    <w:rsid w:val="0082592F"/>
    <w:rsid w:val="00825D29"/>
    <w:rsid w:val="00825E89"/>
    <w:rsid w:val="008260DE"/>
    <w:rsid w:val="008264CD"/>
    <w:rsid w:val="00826A3F"/>
    <w:rsid w:val="00826D81"/>
    <w:rsid w:val="00827294"/>
    <w:rsid w:val="008272DC"/>
    <w:rsid w:val="00827308"/>
    <w:rsid w:val="00830488"/>
    <w:rsid w:val="00830800"/>
    <w:rsid w:val="00830BDE"/>
    <w:rsid w:val="00831138"/>
    <w:rsid w:val="00831195"/>
    <w:rsid w:val="008315B1"/>
    <w:rsid w:val="00831662"/>
    <w:rsid w:val="00831F64"/>
    <w:rsid w:val="0083213B"/>
    <w:rsid w:val="0083237F"/>
    <w:rsid w:val="0083267C"/>
    <w:rsid w:val="00832727"/>
    <w:rsid w:val="00833928"/>
    <w:rsid w:val="00833976"/>
    <w:rsid w:val="00833DBF"/>
    <w:rsid w:val="008346DC"/>
    <w:rsid w:val="0083582F"/>
    <w:rsid w:val="00836351"/>
    <w:rsid w:val="0083640B"/>
    <w:rsid w:val="00836A97"/>
    <w:rsid w:val="00837458"/>
    <w:rsid w:val="00837CFB"/>
    <w:rsid w:val="00840215"/>
    <w:rsid w:val="0084115E"/>
    <w:rsid w:val="00841C70"/>
    <w:rsid w:val="00841E7C"/>
    <w:rsid w:val="008421B6"/>
    <w:rsid w:val="008422E4"/>
    <w:rsid w:val="00842BD4"/>
    <w:rsid w:val="00842F4D"/>
    <w:rsid w:val="00844518"/>
    <w:rsid w:val="008449FB"/>
    <w:rsid w:val="00844DBC"/>
    <w:rsid w:val="00845410"/>
    <w:rsid w:val="00845557"/>
    <w:rsid w:val="00846082"/>
    <w:rsid w:val="008468FD"/>
    <w:rsid w:val="00846C85"/>
    <w:rsid w:val="00847124"/>
    <w:rsid w:val="008475DC"/>
    <w:rsid w:val="0085064C"/>
    <w:rsid w:val="00850870"/>
    <w:rsid w:val="008511A2"/>
    <w:rsid w:val="0085187A"/>
    <w:rsid w:val="00851A1B"/>
    <w:rsid w:val="00851C16"/>
    <w:rsid w:val="00851C42"/>
    <w:rsid w:val="00851E7F"/>
    <w:rsid w:val="00852E29"/>
    <w:rsid w:val="00853762"/>
    <w:rsid w:val="00853888"/>
    <w:rsid w:val="00853E52"/>
    <w:rsid w:val="00854374"/>
    <w:rsid w:val="00854D5D"/>
    <w:rsid w:val="00854FEB"/>
    <w:rsid w:val="00855132"/>
    <w:rsid w:val="008562F7"/>
    <w:rsid w:val="008563C8"/>
    <w:rsid w:val="00856823"/>
    <w:rsid w:val="00856BD2"/>
    <w:rsid w:val="00856F24"/>
    <w:rsid w:val="008571D1"/>
    <w:rsid w:val="00857517"/>
    <w:rsid w:val="00857B91"/>
    <w:rsid w:val="00860096"/>
    <w:rsid w:val="008601E3"/>
    <w:rsid w:val="00860363"/>
    <w:rsid w:val="00860963"/>
    <w:rsid w:val="008610ED"/>
    <w:rsid w:val="0086116A"/>
    <w:rsid w:val="00861690"/>
    <w:rsid w:val="00861960"/>
    <w:rsid w:val="008624EF"/>
    <w:rsid w:val="00863A6D"/>
    <w:rsid w:val="00864228"/>
    <w:rsid w:val="0086529C"/>
    <w:rsid w:val="0086557B"/>
    <w:rsid w:val="008658A1"/>
    <w:rsid w:val="00865F24"/>
    <w:rsid w:val="00866466"/>
    <w:rsid w:val="008672A7"/>
    <w:rsid w:val="0086772D"/>
    <w:rsid w:val="00867960"/>
    <w:rsid w:val="008679BE"/>
    <w:rsid w:val="00867EC5"/>
    <w:rsid w:val="008702D5"/>
    <w:rsid w:val="0087032A"/>
    <w:rsid w:val="00870ABC"/>
    <w:rsid w:val="00871079"/>
    <w:rsid w:val="00871EC4"/>
    <w:rsid w:val="00872030"/>
    <w:rsid w:val="008722A9"/>
    <w:rsid w:val="008723C5"/>
    <w:rsid w:val="00872757"/>
    <w:rsid w:val="00872B4A"/>
    <w:rsid w:val="00873CF3"/>
    <w:rsid w:val="00877D36"/>
    <w:rsid w:val="00880311"/>
    <w:rsid w:val="008803E7"/>
    <w:rsid w:val="00880D87"/>
    <w:rsid w:val="00881098"/>
    <w:rsid w:val="0088139D"/>
    <w:rsid w:val="00881786"/>
    <w:rsid w:val="008829F4"/>
    <w:rsid w:val="00882C2B"/>
    <w:rsid w:val="00882DEA"/>
    <w:rsid w:val="00883366"/>
    <w:rsid w:val="008834E3"/>
    <w:rsid w:val="00883C6C"/>
    <w:rsid w:val="008840CE"/>
    <w:rsid w:val="0088436A"/>
    <w:rsid w:val="00884483"/>
    <w:rsid w:val="008849BF"/>
    <w:rsid w:val="00884AD1"/>
    <w:rsid w:val="0088554B"/>
    <w:rsid w:val="008856B3"/>
    <w:rsid w:val="00885B14"/>
    <w:rsid w:val="00885BB8"/>
    <w:rsid w:val="00886011"/>
    <w:rsid w:val="008864A3"/>
    <w:rsid w:val="0088668C"/>
    <w:rsid w:val="00887255"/>
    <w:rsid w:val="00887301"/>
    <w:rsid w:val="0088752B"/>
    <w:rsid w:val="00887765"/>
    <w:rsid w:val="00890549"/>
    <w:rsid w:val="008905CB"/>
    <w:rsid w:val="0089075C"/>
    <w:rsid w:val="00891327"/>
    <w:rsid w:val="00891C76"/>
    <w:rsid w:val="00891F66"/>
    <w:rsid w:val="008933DE"/>
    <w:rsid w:val="00893735"/>
    <w:rsid w:val="00893FF0"/>
    <w:rsid w:val="008949F8"/>
    <w:rsid w:val="00895AC7"/>
    <w:rsid w:val="00895F25"/>
    <w:rsid w:val="00896546"/>
    <w:rsid w:val="00896A1F"/>
    <w:rsid w:val="008A06A2"/>
    <w:rsid w:val="008A0E6A"/>
    <w:rsid w:val="008A2260"/>
    <w:rsid w:val="008A2476"/>
    <w:rsid w:val="008A261D"/>
    <w:rsid w:val="008A3707"/>
    <w:rsid w:val="008A3E6C"/>
    <w:rsid w:val="008A4563"/>
    <w:rsid w:val="008A4694"/>
    <w:rsid w:val="008A4AC1"/>
    <w:rsid w:val="008A4CA3"/>
    <w:rsid w:val="008A5D2B"/>
    <w:rsid w:val="008A5EFF"/>
    <w:rsid w:val="008A685C"/>
    <w:rsid w:val="008A6F63"/>
    <w:rsid w:val="008B0940"/>
    <w:rsid w:val="008B0F60"/>
    <w:rsid w:val="008B2587"/>
    <w:rsid w:val="008B2D90"/>
    <w:rsid w:val="008B2EF3"/>
    <w:rsid w:val="008B3451"/>
    <w:rsid w:val="008B3713"/>
    <w:rsid w:val="008B38D8"/>
    <w:rsid w:val="008B3A2D"/>
    <w:rsid w:val="008B3CCE"/>
    <w:rsid w:val="008B3E5F"/>
    <w:rsid w:val="008B4331"/>
    <w:rsid w:val="008B4580"/>
    <w:rsid w:val="008B4D15"/>
    <w:rsid w:val="008B5187"/>
    <w:rsid w:val="008B5443"/>
    <w:rsid w:val="008B55D3"/>
    <w:rsid w:val="008B57D0"/>
    <w:rsid w:val="008B5B82"/>
    <w:rsid w:val="008B623A"/>
    <w:rsid w:val="008B65CB"/>
    <w:rsid w:val="008B728E"/>
    <w:rsid w:val="008B78A4"/>
    <w:rsid w:val="008B7AC9"/>
    <w:rsid w:val="008B7CA5"/>
    <w:rsid w:val="008B7D25"/>
    <w:rsid w:val="008C0784"/>
    <w:rsid w:val="008C08AD"/>
    <w:rsid w:val="008C0979"/>
    <w:rsid w:val="008C0A5A"/>
    <w:rsid w:val="008C1631"/>
    <w:rsid w:val="008C1E3D"/>
    <w:rsid w:val="008C20EF"/>
    <w:rsid w:val="008C2F83"/>
    <w:rsid w:val="008C31DF"/>
    <w:rsid w:val="008C36E2"/>
    <w:rsid w:val="008C3917"/>
    <w:rsid w:val="008C3A2A"/>
    <w:rsid w:val="008C3D7D"/>
    <w:rsid w:val="008C4082"/>
    <w:rsid w:val="008C423C"/>
    <w:rsid w:val="008C49F5"/>
    <w:rsid w:val="008C4DE4"/>
    <w:rsid w:val="008C4E8C"/>
    <w:rsid w:val="008C4EC4"/>
    <w:rsid w:val="008C5789"/>
    <w:rsid w:val="008C5CE5"/>
    <w:rsid w:val="008C5F1C"/>
    <w:rsid w:val="008C765E"/>
    <w:rsid w:val="008C7AA9"/>
    <w:rsid w:val="008C7DB1"/>
    <w:rsid w:val="008D045C"/>
    <w:rsid w:val="008D04E5"/>
    <w:rsid w:val="008D0A30"/>
    <w:rsid w:val="008D0D50"/>
    <w:rsid w:val="008D1723"/>
    <w:rsid w:val="008D1A36"/>
    <w:rsid w:val="008D1A89"/>
    <w:rsid w:val="008D1C0B"/>
    <w:rsid w:val="008D2D84"/>
    <w:rsid w:val="008D3105"/>
    <w:rsid w:val="008D315A"/>
    <w:rsid w:val="008D3408"/>
    <w:rsid w:val="008D35A1"/>
    <w:rsid w:val="008D4307"/>
    <w:rsid w:val="008D504C"/>
    <w:rsid w:val="008D56FC"/>
    <w:rsid w:val="008D5D7E"/>
    <w:rsid w:val="008D635F"/>
    <w:rsid w:val="008D6D4C"/>
    <w:rsid w:val="008D7151"/>
    <w:rsid w:val="008D7302"/>
    <w:rsid w:val="008D74CA"/>
    <w:rsid w:val="008D76F0"/>
    <w:rsid w:val="008D77ED"/>
    <w:rsid w:val="008E00CB"/>
    <w:rsid w:val="008E014D"/>
    <w:rsid w:val="008E1211"/>
    <w:rsid w:val="008E12F9"/>
    <w:rsid w:val="008E1497"/>
    <w:rsid w:val="008E1595"/>
    <w:rsid w:val="008E17BC"/>
    <w:rsid w:val="008E1DB3"/>
    <w:rsid w:val="008E266E"/>
    <w:rsid w:val="008E3355"/>
    <w:rsid w:val="008E355A"/>
    <w:rsid w:val="008E36D2"/>
    <w:rsid w:val="008E3EA4"/>
    <w:rsid w:val="008E4068"/>
    <w:rsid w:val="008E4C62"/>
    <w:rsid w:val="008E4EA7"/>
    <w:rsid w:val="008E5963"/>
    <w:rsid w:val="008E6BDB"/>
    <w:rsid w:val="008E6EE7"/>
    <w:rsid w:val="008E7621"/>
    <w:rsid w:val="008E7FA1"/>
    <w:rsid w:val="008F0338"/>
    <w:rsid w:val="008F06C1"/>
    <w:rsid w:val="008F090E"/>
    <w:rsid w:val="008F0C89"/>
    <w:rsid w:val="008F1833"/>
    <w:rsid w:val="008F1AFA"/>
    <w:rsid w:val="008F1E22"/>
    <w:rsid w:val="008F1FFD"/>
    <w:rsid w:val="008F2AAB"/>
    <w:rsid w:val="008F2ECA"/>
    <w:rsid w:val="008F3012"/>
    <w:rsid w:val="008F31D9"/>
    <w:rsid w:val="008F3E49"/>
    <w:rsid w:val="008F50BC"/>
    <w:rsid w:val="008F5F5D"/>
    <w:rsid w:val="008F63A2"/>
    <w:rsid w:val="008F6441"/>
    <w:rsid w:val="008F6881"/>
    <w:rsid w:val="008F6C6F"/>
    <w:rsid w:val="008F76A1"/>
    <w:rsid w:val="0090008A"/>
    <w:rsid w:val="0090071B"/>
    <w:rsid w:val="009012F7"/>
    <w:rsid w:val="00901991"/>
    <w:rsid w:val="009020EA"/>
    <w:rsid w:val="00902168"/>
    <w:rsid w:val="00902F59"/>
    <w:rsid w:val="009038F1"/>
    <w:rsid w:val="00903C3D"/>
    <w:rsid w:val="00904256"/>
    <w:rsid w:val="009048C1"/>
    <w:rsid w:val="00904A1A"/>
    <w:rsid w:val="00905616"/>
    <w:rsid w:val="009058A1"/>
    <w:rsid w:val="00905D61"/>
    <w:rsid w:val="00906096"/>
    <w:rsid w:val="00906495"/>
    <w:rsid w:val="00906CC9"/>
    <w:rsid w:val="0090733A"/>
    <w:rsid w:val="009074AE"/>
    <w:rsid w:val="00907969"/>
    <w:rsid w:val="00910B02"/>
    <w:rsid w:val="0091174F"/>
    <w:rsid w:val="00911A16"/>
    <w:rsid w:val="00911B7F"/>
    <w:rsid w:val="00911C76"/>
    <w:rsid w:val="00911F5C"/>
    <w:rsid w:val="00912111"/>
    <w:rsid w:val="0091252D"/>
    <w:rsid w:val="0091321F"/>
    <w:rsid w:val="00914644"/>
    <w:rsid w:val="0091478A"/>
    <w:rsid w:val="00914D90"/>
    <w:rsid w:val="0091617B"/>
    <w:rsid w:val="00916246"/>
    <w:rsid w:val="00917BF1"/>
    <w:rsid w:val="00917C6C"/>
    <w:rsid w:val="00917F1F"/>
    <w:rsid w:val="00920509"/>
    <w:rsid w:val="0092097E"/>
    <w:rsid w:val="00920FF4"/>
    <w:rsid w:val="009216F8"/>
    <w:rsid w:val="00921806"/>
    <w:rsid w:val="009219FC"/>
    <w:rsid w:val="00923219"/>
    <w:rsid w:val="00923C0A"/>
    <w:rsid w:val="00923C94"/>
    <w:rsid w:val="00923DE1"/>
    <w:rsid w:val="00924CD2"/>
    <w:rsid w:val="009251A4"/>
    <w:rsid w:val="00925650"/>
    <w:rsid w:val="009257F7"/>
    <w:rsid w:val="0092682E"/>
    <w:rsid w:val="00926CC0"/>
    <w:rsid w:val="00926E2C"/>
    <w:rsid w:val="00927AE8"/>
    <w:rsid w:val="009302F8"/>
    <w:rsid w:val="00930548"/>
    <w:rsid w:val="00930550"/>
    <w:rsid w:val="00930719"/>
    <w:rsid w:val="009307C2"/>
    <w:rsid w:val="00931963"/>
    <w:rsid w:val="00931C31"/>
    <w:rsid w:val="009321C0"/>
    <w:rsid w:val="009323B1"/>
    <w:rsid w:val="0093242F"/>
    <w:rsid w:val="0093268B"/>
    <w:rsid w:val="009329D8"/>
    <w:rsid w:val="00933E06"/>
    <w:rsid w:val="009342A7"/>
    <w:rsid w:val="00934CDC"/>
    <w:rsid w:val="00935466"/>
    <w:rsid w:val="00935694"/>
    <w:rsid w:val="009356BC"/>
    <w:rsid w:val="009358CB"/>
    <w:rsid w:val="00935922"/>
    <w:rsid w:val="00935F1C"/>
    <w:rsid w:val="00936BA3"/>
    <w:rsid w:val="00937521"/>
    <w:rsid w:val="009407A6"/>
    <w:rsid w:val="00940BDE"/>
    <w:rsid w:val="00940DA5"/>
    <w:rsid w:val="0094129A"/>
    <w:rsid w:val="009416EF"/>
    <w:rsid w:val="00941720"/>
    <w:rsid w:val="00941CEE"/>
    <w:rsid w:val="00941EC9"/>
    <w:rsid w:val="00941F9F"/>
    <w:rsid w:val="009428F0"/>
    <w:rsid w:val="00943521"/>
    <w:rsid w:val="00943BBF"/>
    <w:rsid w:val="00943CD7"/>
    <w:rsid w:val="00944452"/>
    <w:rsid w:val="009444BF"/>
    <w:rsid w:val="009444F8"/>
    <w:rsid w:val="0094459E"/>
    <w:rsid w:val="00945FE2"/>
    <w:rsid w:val="00946151"/>
    <w:rsid w:val="009469E1"/>
    <w:rsid w:val="00946A86"/>
    <w:rsid w:val="00946E78"/>
    <w:rsid w:val="0094701D"/>
    <w:rsid w:val="00947320"/>
    <w:rsid w:val="009474E1"/>
    <w:rsid w:val="00947927"/>
    <w:rsid w:val="00950343"/>
    <w:rsid w:val="00950EB9"/>
    <w:rsid w:val="00951F30"/>
    <w:rsid w:val="00953038"/>
    <w:rsid w:val="00953CFF"/>
    <w:rsid w:val="00954AAB"/>
    <w:rsid w:val="00954E99"/>
    <w:rsid w:val="00955FEA"/>
    <w:rsid w:val="0095619D"/>
    <w:rsid w:val="009562D9"/>
    <w:rsid w:val="00956634"/>
    <w:rsid w:val="00956762"/>
    <w:rsid w:val="009568C3"/>
    <w:rsid w:val="00956E06"/>
    <w:rsid w:val="00956F4F"/>
    <w:rsid w:val="009571AB"/>
    <w:rsid w:val="009571D5"/>
    <w:rsid w:val="00957754"/>
    <w:rsid w:val="00960E52"/>
    <w:rsid w:val="0096155B"/>
    <w:rsid w:val="009617C2"/>
    <w:rsid w:val="00961B1E"/>
    <w:rsid w:val="00961FCE"/>
    <w:rsid w:val="0096210C"/>
    <w:rsid w:val="00963372"/>
    <w:rsid w:val="00964212"/>
    <w:rsid w:val="0096499E"/>
    <w:rsid w:val="00964F72"/>
    <w:rsid w:val="0096558A"/>
    <w:rsid w:val="00966269"/>
    <w:rsid w:val="0096654A"/>
    <w:rsid w:val="0096669C"/>
    <w:rsid w:val="00966B0C"/>
    <w:rsid w:val="00966B32"/>
    <w:rsid w:val="00966BDA"/>
    <w:rsid w:val="00966F34"/>
    <w:rsid w:val="00967157"/>
    <w:rsid w:val="009675AA"/>
    <w:rsid w:val="00967626"/>
    <w:rsid w:val="0096794C"/>
    <w:rsid w:val="00970850"/>
    <w:rsid w:val="00970955"/>
    <w:rsid w:val="00970A1D"/>
    <w:rsid w:val="00970A35"/>
    <w:rsid w:val="00971347"/>
    <w:rsid w:val="009714B0"/>
    <w:rsid w:val="009725B8"/>
    <w:rsid w:val="00973110"/>
    <w:rsid w:val="0097358F"/>
    <w:rsid w:val="0097396B"/>
    <w:rsid w:val="00973F6C"/>
    <w:rsid w:val="00974833"/>
    <w:rsid w:val="009748A8"/>
    <w:rsid w:val="0097494B"/>
    <w:rsid w:val="0097498F"/>
    <w:rsid w:val="00975365"/>
    <w:rsid w:val="0097576F"/>
    <w:rsid w:val="0097734D"/>
    <w:rsid w:val="009800F4"/>
    <w:rsid w:val="00980103"/>
    <w:rsid w:val="00981427"/>
    <w:rsid w:val="0098142C"/>
    <w:rsid w:val="00981762"/>
    <w:rsid w:val="00981912"/>
    <w:rsid w:val="00981CBE"/>
    <w:rsid w:val="00982524"/>
    <w:rsid w:val="00982855"/>
    <w:rsid w:val="00982E5D"/>
    <w:rsid w:val="00982ECE"/>
    <w:rsid w:val="00982FE7"/>
    <w:rsid w:val="00983013"/>
    <w:rsid w:val="009836A0"/>
    <w:rsid w:val="009839FF"/>
    <w:rsid w:val="00983D3B"/>
    <w:rsid w:val="00984350"/>
    <w:rsid w:val="009849B0"/>
    <w:rsid w:val="00985906"/>
    <w:rsid w:val="00986351"/>
    <w:rsid w:val="00986E1A"/>
    <w:rsid w:val="00987BB0"/>
    <w:rsid w:val="00987EC5"/>
    <w:rsid w:val="00990988"/>
    <w:rsid w:val="00990BBB"/>
    <w:rsid w:val="0099187A"/>
    <w:rsid w:val="00992738"/>
    <w:rsid w:val="00992777"/>
    <w:rsid w:val="00992F24"/>
    <w:rsid w:val="00992F4C"/>
    <w:rsid w:val="00993167"/>
    <w:rsid w:val="0099332F"/>
    <w:rsid w:val="00993A15"/>
    <w:rsid w:val="00993C58"/>
    <w:rsid w:val="00993D39"/>
    <w:rsid w:val="0099430D"/>
    <w:rsid w:val="009948A6"/>
    <w:rsid w:val="00994AB8"/>
    <w:rsid w:val="00995924"/>
    <w:rsid w:val="009961EC"/>
    <w:rsid w:val="00996295"/>
    <w:rsid w:val="009967C8"/>
    <w:rsid w:val="00997372"/>
    <w:rsid w:val="009976C4"/>
    <w:rsid w:val="00997F25"/>
    <w:rsid w:val="009A0656"/>
    <w:rsid w:val="009A0732"/>
    <w:rsid w:val="009A0E85"/>
    <w:rsid w:val="009A2402"/>
    <w:rsid w:val="009A320D"/>
    <w:rsid w:val="009A4A29"/>
    <w:rsid w:val="009A4C91"/>
    <w:rsid w:val="009A5B99"/>
    <w:rsid w:val="009A60F6"/>
    <w:rsid w:val="009A65B2"/>
    <w:rsid w:val="009A7398"/>
    <w:rsid w:val="009A7923"/>
    <w:rsid w:val="009B0138"/>
    <w:rsid w:val="009B01D9"/>
    <w:rsid w:val="009B0AAF"/>
    <w:rsid w:val="009B0D64"/>
    <w:rsid w:val="009B17C6"/>
    <w:rsid w:val="009B1832"/>
    <w:rsid w:val="009B1A54"/>
    <w:rsid w:val="009B1A7E"/>
    <w:rsid w:val="009B2621"/>
    <w:rsid w:val="009B2870"/>
    <w:rsid w:val="009B2B89"/>
    <w:rsid w:val="009B2EA6"/>
    <w:rsid w:val="009B2F08"/>
    <w:rsid w:val="009B2F2A"/>
    <w:rsid w:val="009B2FE0"/>
    <w:rsid w:val="009B389A"/>
    <w:rsid w:val="009B3D6A"/>
    <w:rsid w:val="009B3D9B"/>
    <w:rsid w:val="009B4754"/>
    <w:rsid w:val="009B47CC"/>
    <w:rsid w:val="009B495E"/>
    <w:rsid w:val="009B4C0A"/>
    <w:rsid w:val="009B4FB9"/>
    <w:rsid w:val="009B50D9"/>
    <w:rsid w:val="009B5236"/>
    <w:rsid w:val="009B547F"/>
    <w:rsid w:val="009B6599"/>
    <w:rsid w:val="009B6B0A"/>
    <w:rsid w:val="009B7704"/>
    <w:rsid w:val="009C026E"/>
    <w:rsid w:val="009C02F2"/>
    <w:rsid w:val="009C044D"/>
    <w:rsid w:val="009C1468"/>
    <w:rsid w:val="009C1759"/>
    <w:rsid w:val="009C1C32"/>
    <w:rsid w:val="009C21BD"/>
    <w:rsid w:val="009C29AA"/>
    <w:rsid w:val="009C2ED6"/>
    <w:rsid w:val="009C576D"/>
    <w:rsid w:val="009C5A8C"/>
    <w:rsid w:val="009C68FD"/>
    <w:rsid w:val="009C7082"/>
    <w:rsid w:val="009C7693"/>
    <w:rsid w:val="009C7A6E"/>
    <w:rsid w:val="009D0E37"/>
    <w:rsid w:val="009D1083"/>
    <w:rsid w:val="009D11E8"/>
    <w:rsid w:val="009D181B"/>
    <w:rsid w:val="009D18F8"/>
    <w:rsid w:val="009D1F4B"/>
    <w:rsid w:val="009D215C"/>
    <w:rsid w:val="009D26DE"/>
    <w:rsid w:val="009D2CCB"/>
    <w:rsid w:val="009D2ED4"/>
    <w:rsid w:val="009D3312"/>
    <w:rsid w:val="009D35EB"/>
    <w:rsid w:val="009D37C1"/>
    <w:rsid w:val="009D421C"/>
    <w:rsid w:val="009D4D9B"/>
    <w:rsid w:val="009D4F32"/>
    <w:rsid w:val="009D4F7F"/>
    <w:rsid w:val="009D522C"/>
    <w:rsid w:val="009D5302"/>
    <w:rsid w:val="009D53A8"/>
    <w:rsid w:val="009D5881"/>
    <w:rsid w:val="009D6112"/>
    <w:rsid w:val="009D6651"/>
    <w:rsid w:val="009D6859"/>
    <w:rsid w:val="009D700C"/>
    <w:rsid w:val="009D7C37"/>
    <w:rsid w:val="009E0195"/>
    <w:rsid w:val="009E022E"/>
    <w:rsid w:val="009E0715"/>
    <w:rsid w:val="009E09C3"/>
    <w:rsid w:val="009E0CD4"/>
    <w:rsid w:val="009E0E81"/>
    <w:rsid w:val="009E2357"/>
    <w:rsid w:val="009E2AE1"/>
    <w:rsid w:val="009E359C"/>
    <w:rsid w:val="009E3D14"/>
    <w:rsid w:val="009E499E"/>
    <w:rsid w:val="009E4E75"/>
    <w:rsid w:val="009E5242"/>
    <w:rsid w:val="009E528B"/>
    <w:rsid w:val="009E5736"/>
    <w:rsid w:val="009E5756"/>
    <w:rsid w:val="009E5B86"/>
    <w:rsid w:val="009E6437"/>
    <w:rsid w:val="009E7262"/>
    <w:rsid w:val="009E7940"/>
    <w:rsid w:val="009E7BF9"/>
    <w:rsid w:val="009E7DE7"/>
    <w:rsid w:val="009E7ED3"/>
    <w:rsid w:val="009F00EE"/>
    <w:rsid w:val="009F086D"/>
    <w:rsid w:val="009F1408"/>
    <w:rsid w:val="009F15F4"/>
    <w:rsid w:val="009F18BA"/>
    <w:rsid w:val="009F18DB"/>
    <w:rsid w:val="009F1DC4"/>
    <w:rsid w:val="009F21B5"/>
    <w:rsid w:val="009F2AB3"/>
    <w:rsid w:val="009F3184"/>
    <w:rsid w:val="009F32DF"/>
    <w:rsid w:val="009F38EE"/>
    <w:rsid w:val="009F42A4"/>
    <w:rsid w:val="009F4930"/>
    <w:rsid w:val="009F4E9A"/>
    <w:rsid w:val="009F58C9"/>
    <w:rsid w:val="009F59F0"/>
    <w:rsid w:val="009F5B68"/>
    <w:rsid w:val="009F5E18"/>
    <w:rsid w:val="009F79FA"/>
    <w:rsid w:val="009F7F44"/>
    <w:rsid w:val="00A00B2D"/>
    <w:rsid w:val="00A00C7D"/>
    <w:rsid w:val="00A0133A"/>
    <w:rsid w:val="00A01586"/>
    <w:rsid w:val="00A019CE"/>
    <w:rsid w:val="00A01D9E"/>
    <w:rsid w:val="00A02061"/>
    <w:rsid w:val="00A020B0"/>
    <w:rsid w:val="00A02216"/>
    <w:rsid w:val="00A023BE"/>
    <w:rsid w:val="00A02573"/>
    <w:rsid w:val="00A02D02"/>
    <w:rsid w:val="00A03E17"/>
    <w:rsid w:val="00A04BAC"/>
    <w:rsid w:val="00A0628E"/>
    <w:rsid w:val="00A067F1"/>
    <w:rsid w:val="00A068D4"/>
    <w:rsid w:val="00A06A83"/>
    <w:rsid w:val="00A06AC7"/>
    <w:rsid w:val="00A06F32"/>
    <w:rsid w:val="00A0721B"/>
    <w:rsid w:val="00A07244"/>
    <w:rsid w:val="00A07655"/>
    <w:rsid w:val="00A07754"/>
    <w:rsid w:val="00A111EE"/>
    <w:rsid w:val="00A11ACA"/>
    <w:rsid w:val="00A11E54"/>
    <w:rsid w:val="00A139E0"/>
    <w:rsid w:val="00A14A44"/>
    <w:rsid w:val="00A1581B"/>
    <w:rsid w:val="00A1589C"/>
    <w:rsid w:val="00A1690D"/>
    <w:rsid w:val="00A16C21"/>
    <w:rsid w:val="00A173C8"/>
    <w:rsid w:val="00A17418"/>
    <w:rsid w:val="00A17AA1"/>
    <w:rsid w:val="00A17C85"/>
    <w:rsid w:val="00A17D00"/>
    <w:rsid w:val="00A20400"/>
    <w:rsid w:val="00A20605"/>
    <w:rsid w:val="00A212B7"/>
    <w:rsid w:val="00A2170D"/>
    <w:rsid w:val="00A21FC0"/>
    <w:rsid w:val="00A22372"/>
    <w:rsid w:val="00A22555"/>
    <w:rsid w:val="00A22C35"/>
    <w:rsid w:val="00A230AB"/>
    <w:rsid w:val="00A231FF"/>
    <w:rsid w:val="00A232D2"/>
    <w:rsid w:val="00A233C0"/>
    <w:rsid w:val="00A23684"/>
    <w:rsid w:val="00A244A8"/>
    <w:rsid w:val="00A261C3"/>
    <w:rsid w:val="00A2664C"/>
    <w:rsid w:val="00A269BF"/>
    <w:rsid w:val="00A26BF4"/>
    <w:rsid w:val="00A27703"/>
    <w:rsid w:val="00A278F9"/>
    <w:rsid w:val="00A30051"/>
    <w:rsid w:val="00A3071D"/>
    <w:rsid w:val="00A309EA"/>
    <w:rsid w:val="00A31880"/>
    <w:rsid w:val="00A32DEA"/>
    <w:rsid w:val="00A32F3F"/>
    <w:rsid w:val="00A3406D"/>
    <w:rsid w:val="00A3584E"/>
    <w:rsid w:val="00A37300"/>
    <w:rsid w:val="00A37541"/>
    <w:rsid w:val="00A37D1E"/>
    <w:rsid w:val="00A4071F"/>
    <w:rsid w:val="00A41030"/>
    <w:rsid w:val="00A41114"/>
    <w:rsid w:val="00A411BD"/>
    <w:rsid w:val="00A42A58"/>
    <w:rsid w:val="00A42BFE"/>
    <w:rsid w:val="00A42E5F"/>
    <w:rsid w:val="00A42F10"/>
    <w:rsid w:val="00A43116"/>
    <w:rsid w:val="00A435E2"/>
    <w:rsid w:val="00A43B5F"/>
    <w:rsid w:val="00A43D4D"/>
    <w:rsid w:val="00A4469D"/>
    <w:rsid w:val="00A452EE"/>
    <w:rsid w:val="00A46100"/>
    <w:rsid w:val="00A47389"/>
    <w:rsid w:val="00A477E6"/>
    <w:rsid w:val="00A47ACF"/>
    <w:rsid w:val="00A501EC"/>
    <w:rsid w:val="00A50563"/>
    <w:rsid w:val="00A5064A"/>
    <w:rsid w:val="00A51032"/>
    <w:rsid w:val="00A516C0"/>
    <w:rsid w:val="00A51757"/>
    <w:rsid w:val="00A52041"/>
    <w:rsid w:val="00A52300"/>
    <w:rsid w:val="00A52E12"/>
    <w:rsid w:val="00A54253"/>
    <w:rsid w:val="00A54C8A"/>
    <w:rsid w:val="00A54FAF"/>
    <w:rsid w:val="00A55610"/>
    <w:rsid w:val="00A55BBB"/>
    <w:rsid w:val="00A55D1D"/>
    <w:rsid w:val="00A56091"/>
    <w:rsid w:val="00A562A4"/>
    <w:rsid w:val="00A57393"/>
    <w:rsid w:val="00A5746E"/>
    <w:rsid w:val="00A57F3F"/>
    <w:rsid w:val="00A60300"/>
    <w:rsid w:val="00A6175C"/>
    <w:rsid w:val="00A61A06"/>
    <w:rsid w:val="00A62111"/>
    <w:rsid w:val="00A62986"/>
    <w:rsid w:val="00A62A1C"/>
    <w:rsid w:val="00A62EB4"/>
    <w:rsid w:val="00A62F55"/>
    <w:rsid w:val="00A63285"/>
    <w:rsid w:val="00A636F4"/>
    <w:rsid w:val="00A637D2"/>
    <w:rsid w:val="00A63876"/>
    <w:rsid w:val="00A63E6D"/>
    <w:rsid w:val="00A649B8"/>
    <w:rsid w:val="00A64ABA"/>
    <w:rsid w:val="00A64F0A"/>
    <w:rsid w:val="00A650A9"/>
    <w:rsid w:val="00A653DE"/>
    <w:rsid w:val="00A6540B"/>
    <w:rsid w:val="00A65671"/>
    <w:rsid w:val="00A665C9"/>
    <w:rsid w:val="00A67080"/>
    <w:rsid w:val="00A676F0"/>
    <w:rsid w:val="00A67C19"/>
    <w:rsid w:val="00A67C6C"/>
    <w:rsid w:val="00A67F88"/>
    <w:rsid w:val="00A70000"/>
    <w:rsid w:val="00A70758"/>
    <w:rsid w:val="00A71229"/>
    <w:rsid w:val="00A715BF"/>
    <w:rsid w:val="00A719C2"/>
    <w:rsid w:val="00A7232F"/>
    <w:rsid w:val="00A733A9"/>
    <w:rsid w:val="00A73490"/>
    <w:rsid w:val="00A73EC0"/>
    <w:rsid w:val="00A7418D"/>
    <w:rsid w:val="00A741A4"/>
    <w:rsid w:val="00A74244"/>
    <w:rsid w:val="00A742E5"/>
    <w:rsid w:val="00A74416"/>
    <w:rsid w:val="00A750BD"/>
    <w:rsid w:val="00A753DD"/>
    <w:rsid w:val="00A75F02"/>
    <w:rsid w:val="00A7657D"/>
    <w:rsid w:val="00A7657F"/>
    <w:rsid w:val="00A76D1F"/>
    <w:rsid w:val="00A76D38"/>
    <w:rsid w:val="00A777C3"/>
    <w:rsid w:val="00A777F9"/>
    <w:rsid w:val="00A777FB"/>
    <w:rsid w:val="00A80526"/>
    <w:rsid w:val="00A812CF"/>
    <w:rsid w:val="00A81378"/>
    <w:rsid w:val="00A81A1F"/>
    <w:rsid w:val="00A81D3A"/>
    <w:rsid w:val="00A81D70"/>
    <w:rsid w:val="00A81EEC"/>
    <w:rsid w:val="00A81F67"/>
    <w:rsid w:val="00A8205B"/>
    <w:rsid w:val="00A82245"/>
    <w:rsid w:val="00A828F9"/>
    <w:rsid w:val="00A832E5"/>
    <w:rsid w:val="00A83534"/>
    <w:rsid w:val="00A835A4"/>
    <w:rsid w:val="00A83E43"/>
    <w:rsid w:val="00A8494E"/>
    <w:rsid w:val="00A85003"/>
    <w:rsid w:val="00A8501A"/>
    <w:rsid w:val="00A85427"/>
    <w:rsid w:val="00A867D6"/>
    <w:rsid w:val="00A86B9D"/>
    <w:rsid w:val="00A86EEB"/>
    <w:rsid w:val="00A86EF5"/>
    <w:rsid w:val="00A871DC"/>
    <w:rsid w:val="00A8780F"/>
    <w:rsid w:val="00A879F0"/>
    <w:rsid w:val="00A87DBD"/>
    <w:rsid w:val="00A902FA"/>
    <w:rsid w:val="00A90478"/>
    <w:rsid w:val="00A906C2"/>
    <w:rsid w:val="00A907EC"/>
    <w:rsid w:val="00A90A38"/>
    <w:rsid w:val="00A90C9A"/>
    <w:rsid w:val="00A90DF4"/>
    <w:rsid w:val="00A911D2"/>
    <w:rsid w:val="00A911FD"/>
    <w:rsid w:val="00A918C9"/>
    <w:rsid w:val="00A930F0"/>
    <w:rsid w:val="00A932EB"/>
    <w:rsid w:val="00A9360B"/>
    <w:rsid w:val="00A941E9"/>
    <w:rsid w:val="00A94300"/>
    <w:rsid w:val="00A94DDF"/>
    <w:rsid w:val="00A95E25"/>
    <w:rsid w:val="00A95FA7"/>
    <w:rsid w:val="00A96D3B"/>
    <w:rsid w:val="00A9733C"/>
    <w:rsid w:val="00AA01F1"/>
    <w:rsid w:val="00AA14E6"/>
    <w:rsid w:val="00AA2892"/>
    <w:rsid w:val="00AA2AAA"/>
    <w:rsid w:val="00AA2ABB"/>
    <w:rsid w:val="00AA2CDA"/>
    <w:rsid w:val="00AA30A1"/>
    <w:rsid w:val="00AA3DED"/>
    <w:rsid w:val="00AA4491"/>
    <w:rsid w:val="00AA5638"/>
    <w:rsid w:val="00AA5724"/>
    <w:rsid w:val="00AA5B3A"/>
    <w:rsid w:val="00AA5C04"/>
    <w:rsid w:val="00AA61F7"/>
    <w:rsid w:val="00AA67CB"/>
    <w:rsid w:val="00AA68FD"/>
    <w:rsid w:val="00AA6AAA"/>
    <w:rsid w:val="00AA7702"/>
    <w:rsid w:val="00AA792C"/>
    <w:rsid w:val="00AA7D75"/>
    <w:rsid w:val="00AB0335"/>
    <w:rsid w:val="00AB11BF"/>
    <w:rsid w:val="00AB18B6"/>
    <w:rsid w:val="00AB2376"/>
    <w:rsid w:val="00AB24AD"/>
    <w:rsid w:val="00AB2CB5"/>
    <w:rsid w:val="00AB3013"/>
    <w:rsid w:val="00AB33AA"/>
    <w:rsid w:val="00AB4031"/>
    <w:rsid w:val="00AB409F"/>
    <w:rsid w:val="00AB4453"/>
    <w:rsid w:val="00AB4B08"/>
    <w:rsid w:val="00AB4EAF"/>
    <w:rsid w:val="00AB58A5"/>
    <w:rsid w:val="00AB5C90"/>
    <w:rsid w:val="00AB5DC6"/>
    <w:rsid w:val="00AB5E78"/>
    <w:rsid w:val="00AB7437"/>
    <w:rsid w:val="00AB7EE7"/>
    <w:rsid w:val="00AC0D64"/>
    <w:rsid w:val="00AC1178"/>
    <w:rsid w:val="00AC138B"/>
    <w:rsid w:val="00AC163F"/>
    <w:rsid w:val="00AC16D3"/>
    <w:rsid w:val="00AC19EC"/>
    <w:rsid w:val="00AC224E"/>
    <w:rsid w:val="00AC24C1"/>
    <w:rsid w:val="00AC264D"/>
    <w:rsid w:val="00AC2851"/>
    <w:rsid w:val="00AC2B76"/>
    <w:rsid w:val="00AC2D80"/>
    <w:rsid w:val="00AC349E"/>
    <w:rsid w:val="00AC352B"/>
    <w:rsid w:val="00AC44BA"/>
    <w:rsid w:val="00AC456D"/>
    <w:rsid w:val="00AC4C3F"/>
    <w:rsid w:val="00AC4C4C"/>
    <w:rsid w:val="00AC4C62"/>
    <w:rsid w:val="00AC5042"/>
    <w:rsid w:val="00AC5326"/>
    <w:rsid w:val="00AC6185"/>
    <w:rsid w:val="00AC6A34"/>
    <w:rsid w:val="00AC6AFA"/>
    <w:rsid w:val="00AC7623"/>
    <w:rsid w:val="00AC7C45"/>
    <w:rsid w:val="00AD12B9"/>
    <w:rsid w:val="00AD144D"/>
    <w:rsid w:val="00AD18DD"/>
    <w:rsid w:val="00AD1D71"/>
    <w:rsid w:val="00AD2317"/>
    <w:rsid w:val="00AD265D"/>
    <w:rsid w:val="00AD35CE"/>
    <w:rsid w:val="00AD3CB4"/>
    <w:rsid w:val="00AD5772"/>
    <w:rsid w:val="00AD5A27"/>
    <w:rsid w:val="00AD6C49"/>
    <w:rsid w:val="00AD6E15"/>
    <w:rsid w:val="00AD708C"/>
    <w:rsid w:val="00AD7231"/>
    <w:rsid w:val="00AE028D"/>
    <w:rsid w:val="00AE21AB"/>
    <w:rsid w:val="00AE255B"/>
    <w:rsid w:val="00AE26CC"/>
    <w:rsid w:val="00AE2742"/>
    <w:rsid w:val="00AE321C"/>
    <w:rsid w:val="00AE3221"/>
    <w:rsid w:val="00AE35BB"/>
    <w:rsid w:val="00AE387D"/>
    <w:rsid w:val="00AE391E"/>
    <w:rsid w:val="00AE3B16"/>
    <w:rsid w:val="00AE40E1"/>
    <w:rsid w:val="00AE46A6"/>
    <w:rsid w:val="00AE4B7C"/>
    <w:rsid w:val="00AE568F"/>
    <w:rsid w:val="00AE5DC4"/>
    <w:rsid w:val="00AE6A07"/>
    <w:rsid w:val="00AE6C40"/>
    <w:rsid w:val="00AE770F"/>
    <w:rsid w:val="00AF0385"/>
    <w:rsid w:val="00AF0577"/>
    <w:rsid w:val="00AF05AB"/>
    <w:rsid w:val="00AF1527"/>
    <w:rsid w:val="00AF1C78"/>
    <w:rsid w:val="00AF2590"/>
    <w:rsid w:val="00AF2969"/>
    <w:rsid w:val="00AF2B12"/>
    <w:rsid w:val="00AF2BBB"/>
    <w:rsid w:val="00AF3086"/>
    <w:rsid w:val="00AF33B7"/>
    <w:rsid w:val="00AF3429"/>
    <w:rsid w:val="00AF3A7F"/>
    <w:rsid w:val="00AF3D47"/>
    <w:rsid w:val="00AF4B46"/>
    <w:rsid w:val="00AF4C0E"/>
    <w:rsid w:val="00AF5E0B"/>
    <w:rsid w:val="00AF5EA7"/>
    <w:rsid w:val="00AF6814"/>
    <w:rsid w:val="00AF6F0F"/>
    <w:rsid w:val="00AF71B6"/>
    <w:rsid w:val="00AF72D0"/>
    <w:rsid w:val="00AF764C"/>
    <w:rsid w:val="00AF766A"/>
    <w:rsid w:val="00AF7A4B"/>
    <w:rsid w:val="00AF7C9E"/>
    <w:rsid w:val="00B002E1"/>
    <w:rsid w:val="00B0051B"/>
    <w:rsid w:val="00B00645"/>
    <w:rsid w:val="00B009A2"/>
    <w:rsid w:val="00B00BB4"/>
    <w:rsid w:val="00B01145"/>
    <w:rsid w:val="00B0122E"/>
    <w:rsid w:val="00B01320"/>
    <w:rsid w:val="00B015B6"/>
    <w:rsid w:val="00B01A21"/>
    <w:rsid w:val="00B01FA8"/>
    <w:rsid w:val="00B01FD1"/>
    <w:rsid w:val="00B02094"/>
    <w:rsid w:val="00B02803"/>
    <w:rsid w:val="00B04E88"/>
    <w:rsid w:val="00B055B1"/>
    <w:rsid w:val="00B05AF1"/>
    <w:rsid w:val="00B05D29"/>
    <w:rsid w:val="00B066DC"/>
    <w:rsid w:val="00B071C9"/>
    <w:rsid w:val="00B073BE"/>
    <w:rsid w:val="00B07C8C"/>
    <w:rsid w:val="00B07D70"/>
    <w:rsid w:val="00B07EBA"/>
    <w:rsid w:val="00B102C2"/>
    <w:rsid w:val="00B102D2"/>
    <w:rsid w:val="00B1097F"/>
    <w:rsid w:val="00B10A55"/>
    <w:rsid w:val="00B10AE1"/>
    <w:rsid w:val="00B1145C"/>
    <w:rsid w:val="00B114E2"/>
    <w:rsid w:val="00B12048"/>
    <w:rsid w:val="00B127D1"/>
    <w:rsid w:val="00B130E5"/>
    <w:rsid w:val="00B1357B"/>
    <w:rsid w:val="00B14060"/>
    <w:rsid w:val="00B14566"/>
    <w:rsid w:val="00B14B2E"/>
    <w:rsid w:val="00B150D4"/>
    <w:rsid w:val="00B1569B"/>
    <w:rsid w:val="00B15929"/>
    <w:rsid w:val="00B1622A"/>
    <w:rsid w:val="00B163E5"/>
    <w:rsid w:val="00B16F22"/>
    <w:rsid w:val="00B20697"/>
    <w:rsid w:val="00B20A64"/>
    <w:rsid w:val="00B210D4"/>
    <w:rsid w:val="00B21819"/>
    <w:rsid w:val="00B21DAF"/>
    <w:rsid w:val="00B21EE6"/>
    <w:rsid w:val="00B22CB7"/>
    <w:rsid w:val="00B231BF"/>
    <w:rsid w:val="00B232B2"/>
    <w:rsid w:val="00B2370C"/>
    <w:rsid w:val="00B245CE"/>
    <w:rsid w:val="00B252A3"/>
    <w:rsid w:val="00B2541F"/>
    <w:rsid w:val="00B256D9"/>
    <w:rsid w:val="00B25ABC"/>
    <w:rsid w:val="00B26671"/>
    <w:rsid w:val="00B276BA"/>
    <w:rsid w:val="00B27FF8"/>
    <w:rsid w:val="00B30607"/>
    <w:rsid w:val="00B30AC4"/>
    <w:rsid w:val="00B315D4"/>
    <w:rsid w:val="00B31804"/>
    <w:rsid w:val="00B3195F"/>
    <w:rsid w:val="00B3205B"/>
    <w:rsid w:val="00B32F73"/>
    <w:rsid w:val="00B33673"/>
    <w:rsid w:val="00B337D2"/>
    <w:rsid w:val="00B33A0D"/>
    <w:rsid w:val="00B3416C"/>
    <w:rsid w:val="00B347B6"/>
    <w:rsid w:val="00B3545E"/>
    <w:rsid w:val="00B354AF"/>
    <w:rsid w:val="00B356CD"/>
    <w:rsid w:val="00B35750"/>
    <w:rsid w:val="00B35D22"/>
    <w:rsid w:val="00B35EE5"/>
    <w:rsid w:val="00B36623"/>
    <w:rsid w:val="00B366BF"/>
    <w:rsid w:val="00B36808"/>
    <w:rsid w:val="00B36F9F"/>
    <w:rsid w:val="00B372DF"/>
    <w:rsid w:val="00B374EB"/>
    <w:rsid w:val="00B37B07"/>
    <w:rsid w:val="00B37B4B"/>
    <w:rsid w:val="00B37DAB"/>
    <w:rsid w:val="00B4045F"/>
    <w:rsid w:val="00B40AD2"/>
    <w:rsid w:val="00B41249"/>
    <w:rsid w:val="00B41255"/>
    <w:rsid w:val="00B41C57"/>
    <w:rsid w:val="00B42274"/>
    <w:rsid w:val="00B422AA"/>
    <w:rsid w:val="00B42374"/>
    <w:rsid w:val="00B42524"/>
    <w:rsid w:val="00B42CB4"/>
    <w:rsid w:val="00B42DD7"/>
    <w:rsid w:val="00B43105"/>
    <w:rsid w:val="00B432D4"/>
    <w:rsid w:val="00B4339C"/>
    <w:rsid w:val="00B43563"/>
    <w:rsid w:val="00B43ABF"/>
    <w:rsid w:val="00B4458B"/>
    <w:rsid w:val="00B445F2"/>
    <w:rsid w:val="00B44E6E"/>
    <w:rsid w:val="00B45F73"/>
    <w:rsid w:val="00B4672D"/>
    <w:rsid w:val="00B46D7C"/>
    <w:rsid w:val="00B478FA"/>
    <w:rsid w:val="00B47944"/>
    <w:rsid w:val="00B50341"/>
    <w:rsid w:val="00B50837"/>
    <w:rsid w:val="00B51BF8"/>
    <w:rsid w:val="00B51C1B"/>
    <w:rsid w:val="00B51E2F"/>
    <w:rsid w:val="00B5238D"/>
    <w:rsid w:val="00B52ACC"/>
    <w:rsid w:val="00B5360E"/>
    <w:rsid w:val="00B5409E"/>
    <w:rsid w:val="00B54524"/>
    <w:rsid w:val="00B5471A"/>
    <w:rsid w:val="00B5475E"/>
    <w:rsid w:val="00B558CA"/>
    <w:rsid w:val="00B5608A"/>
    <w:rsid w:val="00B56A89"/>
    <w:rsid w:val="00B56DC7"/>
    <w:rsid w:val="00B57216"/>
    <w:rsid w:val="00B576CF"/>
    <w:rsid w:val="00B57B4E"/>
    <w:rsid w:val="00B6028B"/>
    <w:rsid w:val="00B61B3B"/>
    <w:rsid w:val="00B61ECD"/>
    <w:rsid w:val="00B6211E"/>
    <w:rsid w:val="00B62594"/>
    <w:rsid w:val="00B62D18"/>
    <w:rsid w:val="00B634B7"/>
    <w:rsid w:val="00B634DF"/>
    <w:rsid w:val="00B63BEE"/>
    <w:rsid w:val="00B64001"/>
    <w:rsid w:val="00B6453F"/>
    <w:rsid w:val="00B64FA3"/>
    <w:rsid w:val="00B661B4"/>
    <w:rsid w:val="00B663BD"/>
    <w:rsid w:val="00B668F0"/>
    <w:rsid w:val="00B669B7"/>
    <w:rsid w:val="00B66F62"/>
    <w:rsid w:val="00B67BAE"/>
    <w:rsid w:val="00B70502"/>
    <w:rsid w:val="00B70A6F"/>
    <w:rsid w:val="00B70C91"/>
    <w:rsid w:val="00B70D74"/>
    <w:rsid w:val="00B71165"/>
    <w:rsid w:val="00B714DC"/>
    <w:rsid w:val="00B71EF0"/>
    <w:rsid w:val="00B72076"/>
    <w:rsid w:val="00B728DF"/>
    <w:rsid w:val="00B72E82"/>
    <w:rsid w:val="00B73B44"/>
    <w:rsid w:val="00B73D54"/>
    <w:rsid w:val="00B73D8B"/>
    <w:rsid w:val="00B7429C"/>
    <w:rsid w:val="00B74ABC"/>
    <w:rsid w:val="00B75120"/>
    <w:rsid w:val="00B75797"/>
    <w:rsid w:val="00B76487"/>
    <w:rsid w:val="00B774A7"/>
    <w:rsid w:val="00B77DDB"/>
    <w:rsid w:val="00B80432"/>
    <w:rsid w:val="00B818DB"/>
    <w:rsid w:val="00B8201A"/>
    <w:rsid w:val="00B825B5"/>
    <w:rsid w:val="00B828B2"/>
    <w:rsid w:val="00B83A56"/>
    <w:rsid w:val="00B83EDE"/>
    <w:rsid w:val="00B83EEE"/>
    <w:rsid w:val="00B853D7"/>
    <w:rsid w:val="00B857B5"/>
    <w:rsid w:val="00B857EE"/>
    <w:rsid w:val="00B8628F"/>
    <w:rsid w:val="00B86FC8"/>
    <w:rsid w:val="00B87852"/>
    <w:rsid w:val="00B906C1"/>
    <w:rsid w:val="00B909C9"/>
    <w:rsid w:val="00B91061"/>
    <w:rsid w:val="00B91469"/>
    <w:rsid w:val="00B91E99"/>
    <w:rsid w:val="00B921EA"/>
    <w:rsid w:val="00B92460"/>
    <w:rsid w:val="00B9247E"/>
    <w:rsid w:val="00B926F4"/>
    <w:rsid w:val="00B92AF8"/>
    <w:rsid w:val="00B92C34"/>
    <w:rsid w:val="00B93700"/>
    <w:rsid w:val="00B93A07"/>
    <w:rsid w:val="00B94DE8"/>
    <w:rsid w:val="00B95B9B"/>
    <w:rsid w:val="00B96009"/>
    <w:rsid w:val="00B9629C"/>
    <w:rsid w:val="00B962CB"/>
    <w:rsid w:val="00B96648"/>
    <w:rsid w:val="00B96A52"/>
    <w:rsid w:val="00B973A9"/>
    <w:rsid w:val="00B9751E"/>
    <w:rsid w:val="00B9776C"/>
    <w:rsid w:val="00B97810"/>
    <w:rsid w:val="00BA0995"/>
    <w:rsid w:val="00BA2B5A"/>
    <w:rsid w:val="00BA2E17"/>
    <w:rsid w:val="00BA2E83"/>
    <w:rsid w:val="00BA3764"/>
    <w:rsid w:val="00BA38AB"/>
    <w:rsid w:val="00BA4777"/>
    <w:rsid w:val="00BA4913"/>
    <w:rsid w:val="00BA54E7"/>
    <w:rsid w:val="00BA6145"/>
    <w:rsid w:val="00BA6636"/>
    <w:rsid w:val="00BA72CB"/>
    <w:rsid w:val="00BA76B0"/>
    <w:rsid w:val="00BA7DE9"/>
    <w:rsid w:val="00BA7FF4"/>
    <w:rsid w:val="00BB007C"/>
    <w:rsid w:val="00BB0740"/>
    <w:rsid w:val="00BB0F28"/>
    <w:rsid w:val="00BB1098"/>
    <w:rsid w:val="00BB1154"/>
    <w:rsid w:val="00BB136D"/>
    <w:rsid w:val="00BB1526"/>
    <w:rsid w:val="00BB182A"/>
    <w:rsid w:val="00BB2238"/>
    <w:rsid w:val="00BB2322"/>
    <w:rsid w:val="00BB23E1"/>
    <w:rsid w:val="00BB293D"/>
    <w:rsid w:val="00BB2C58"/>
    <w:rsid w:val="00BB2F08"/>
    <w:rsid w:val="00BB2FF9"/>
    <w:rsid w:val="00BB3747"/>
    <w:rsid w:val="00BB37AF"/>
    <w:rsid w:val="00BB3E1D"/>
    <w:rsid w:val="00BB3EF8"/>
    <w:rsid w:val="00BB49EF"/>
    <w:rsid w:val="00BB510D"/>
    <w:rsid w:val="00BB53D5"/>
    <w:rsid w:val="00BB54A2"/>
    <w:rsid w:val="00BB6378"/>
    <w:rsid w:val="00BB69B4"/>
    <w:rsid w:val="00BB69BE"/>
    <w:rsid w:val="00BB7A5B"/>
    <w:rsid w:val="00BB7FA9"/>
    <w:rsid w:val="00BC0D4B"/>
    <w:rsid w:val="00BC2B59"/>
    <w:rsid w:val="00BC2DB7"/>
    <w:rsid w:val="00BC2E9F"/>
    <w:rsid w:val="00BC3269"/>
    <w:rsid w:val="00BC362A"/>
    <w:rsid w:val="00BC3A23"/>
    <w:rsid w:val="00BC4462"/>
    <w:rsid w:val="00BC4AB6"/>
    <w:rsid w:val="00BC4BD1"/>
    <w:rsid w:val="00BC4D2A"/>
    <w:rsid w:val="00BC4F5E"/>
    <w:rsid w:val="00BC5ED9"/>
    <w:rsid w:val="00BC6B12"/>
    <w:rsid w:val="00BC6FEB"/>
    <w:rsid w:val="00BC7281"/>
    <w:rsid w:val="00BC76EC"/>
    <w:rsid w:val="00BD06B2"/>
    <w:rsid w:val="00BD0B04"/>
    <w:rsid w:val="00BD11A2"/>
    <w:rsid w:val="00BD2105"/>
    <w:rsid w:val="00BD23AD"/>
    <w:rsid w:val="00BD244F"/>
    <w:rsid w:val="00BD265A"/>
    <w:rsid w:val="00BD275B"/>
    <w:rsid w:val="00BD44C5"/>
    <w:rsid w:val="00BD4925"/>
    <w:rsid w:val="00BD5222"/>
    <w:rsid w:val="00BD5B20"/>
    <w:rsid w:val="00BD5EDA"/>
    <w:rsid w:val="00BD6143"/>
    <w:rsid w:val="00BD66FD"/>
    <w:rsid w:val="00BD6DCD"/>
    <w:rsid w:val="00BD6E6E"/>
    <w:rsid w:val="00BD7EFE"/>
    <w:rsid w:val="00BE00D9"/>
    <w:rsid w:val="00BE0B31"/>
    <w:rsid w:val="00BE1704"/>
    <w:rsid w:val="00BE1743"/>
    <w:rsid w:val="00BE17EA"/>
    <w:rsid w:val="00BE1BAD"/>
    <w:rsid w:val="00BE1CA9"/>
    <w:rsid w:val="00BE1EDD"/>
    <w:rsid w:val="00BE3201"/>
    <w:rsid w:val="00BE3392"/>
    <w:rsid w:val="00BE47F4"/>
    <w:rsid w:val="00BE48CC"/>
    <w:rsid w:val="00BE4F68"/>
    <w:rsid w:val="00BE5313"/>
    <w:rsid w:val="00BE5866"/>
    <w:rsid w:val="00BE5896"/>
    <w:rsid w:val="00BE5F81"/>
    <w:rsid w:val="00BE6E86"/>
    <w:rsid w:val="00BE70B9"/>
    <w:rsid w:val="00BE727B"/>
    <w:rsid w:val="00BF108B"/>
    <w:rsid w:val="00BF1313"/>
    <w:rsid w:val="00BF1577"/>
    <w:rsid w:val="00BF1F79"/>
    <w:rsid w:val="00BF2BBC"/>
    <w:rsid w:val="00BF3DEA"/>
    <w:rsid w:val="00BF4F78"/>
    <w:rsid w:val="00BF5037"/>
    <w:rsid w:val="00BF521C"/>
    <w:rsid w:val="00BF5C58"/>
    <w:rsid w:val="00BF60CB"/>
    <w:rsid w:val="00BF6166"/>
    <w:rsid w:val="00BF62F4"/>
    <w:rsid w:val="00BF753D"/>
    <w:rsid w:val="00BF759F"/>
    <w:rsid w:val="00BF77A2"/>
    <w:rsid w:val="00BF7F60"/>
    <w:rsid w:val="00BF7FCA"/>
    <w:rsid w:val="00C0007D"/>
    <w:rsid w:val="00C00583"/>
    <w:rsid w:val="00C0062A"/>
    <w:rsid w:val="00C0067D"/>
    <w:rsid w:val="00C007D4"/>
    <w:rsid w:val="00C00D4A"/>
    <w:rsid w:val="00C018C8"/>
    <w:rsid w:val="00C01904"/>
    <w:rsid w:val="00C01A69"/>
    <w:rsid w:val="00C01AAF"/>
    <w:rsid w:val="00C01B78"/>
    <w:rsid w:val="00C0208F"/>
    <w:rsid w:val="00C0295C"/>
    <w:rsid w:val="00C0372A"/>
    <w:rsid w:val="00C03C05"/>
    <w:rsid w:val="00C048F5"/>
    <w:rsid w:val="00C04B38"/>
    <w:rsid w:val="00C04E3D"/>
    <w:rsid w:val="00C04F4A"/>
    <w:rsid w:val="00C05156"/>
    <w:rsid w:val="00C052A0"/>
    <w:rsid w:val="00C0636A"/>
    <w:rsid w:val="00C072CE"/>
    <w:rsid w:val="00C073D8"/>
    <w:rsid w:val="00C07878"/>
    <w:rsid w:val="00C106AA"/>
    <w:rsid w:val="00C11018"/>
    <w:rsid w:val="00C114AD"/>
    <w:rsid w:val="00C114F6"/>
    <w:rsid w:val="00C117E7"/>
    <w:rsid w:val="00C11A9C"/>
    <w:rsid w:val="00C127D4"/>
    <w:rsid w:val="00C129E3"/>
    <w:rsid w:val="00C12F4F"/>
    <w:rsid w:val="00C1332A"/>
    <w:rsid w:val="00C13360"/>
    <w:rsid w:val="00C137E0"/>
    <w:rsid w:val="00C1544D"/>
    <w:rsid w:val="00C1767D"/>
    <w:rsid w:val="00C177D8"/>
    <w:rsid w:val="00C207DB"/>
    <w:rsid w:val="00C2119C"/>
    <w:rsid w:val="00C2163B"/>
    <w:rsid w:val="00C21A19"/>
    <w:rsid w:val="00C2356B"/>
    <w:rsid w:val="00C2391A"/>
    <w:rsid w:val="00C24ECB"/>
    <w:rsid w:val="00C24F05"/>
    <w:rsid w:val="00C25686"/>
    <w:rsid w:val="00C25690"/>
    <w:rsid w:val="00C256CC"/>
    <w:rsid w:val="00C259AC"/>
    <w:rsid w:val="00C26587"/>
    <w:rsid w:val="00C270EE"/>
    <w:rsid w:val="00C274C6"/>
    <w:rsid w:val="00C27756"/>
    <w:rsid w:val="00C27AED"/>
    <w:rsid w:val="00C3007D"/>
    <w:rsid w:val="00C3036E"/>
    <w:rsid w:val="00C3047D"/>
    <w:rsid w:val="00C305ED"/>
    <w:rsid w:val="00C31C43"/>
    <w:rsid w:val="00C31CB3"/>
    <w:rsid w:val="00C31F7A"/>
    <w:rsid w:val="00C32595"/>
    <w:rsid w:val="00C33496"/>
    <w:rsid w:val="00C34240"/>
    <w:rsid w:val="00C34BAD"/>
    <w:rsid w:val="00C34EBB"/>
    <w:rsid w:val="00C3510E"/>
    <w:rsid w:val="00C35764"/>
    <w:rsid w:val="00C35B8E"/>
    <w:rsid w:val="00C3669C"/>
    <w:rsid w:val="00C3684B"/>
    <w:rsid w:val="00C368FE"/>
    <w:rsid w:val="00C36A14"/>
    <w:rsid w:val="00C36B87"/>
    <w:rsid w:val="00C36C92"/>
    <w:rsid w:val="00C36CFE"/>
    <w:rsid w:val="00C36F3B"/>
    <w:rsid w:val="00C36F51"/>
    <w:rsid w:val="00C372C1"/>
    <w:rsid w:val="00C3741E"/>
    <w:rsid w:val="00C37493"/>
    <w:rsid w:val="00C3779F"/>
    <w:rsid w:val="00C37C3C"/>
    <w:rsid w:val="00C400FF"/>
    <w:rsid w:val="00C406E9"/>
    <w:rsid w:val="00C41D71"/>
    <w:rsid w:val="00C42016"/>
    <w:rsid w:val="00C423B1"/>
    <w:rsid w:val="00C4285F"/>
    <w:rsid w:val="00C42DFE"/>
    <w:rsid w:val="00C43398"/>
    <w:rsid w:val="00C43A71"/>
    <w:rsid w:val="00C443F3"/>
    <w:rsid w:val="00C44800"/>
    <w:rsid w:val="00C44E7C"/>
    <w:rsid w:val="00C459DE"/>
    <w:rsid w:val="00C459E4"/>
    <w:rsid w:val="00C45ADB"/>
    <w:rsid w:val="00C460B1"/>
    <w:rsid w:val="00C46743"/>
    <w:rsid w:val="00C47272"/>
    <w:rsid w:val="00C47317"/>
    <w:rsid w:val="00C478D6"/>
    <w:rsid w:val="00C47C43"/>
    <w:rsid w:val="00C502B0"/>
    <w:rsid w:val="00C50459"/>
    <w:rsid w:val="00C50611"/>
    <w:rsid w:val="00C51149"/>
    <w:rsid w:val="00C51418"/>
    <w:rsid w:val="00C52246"/>
    <w:rsid w:val="00C52C5D"/>
    <w:rsid w:val="00C52E86"/>
    <w:rsid w:val="00C5351F"/>
    <w:rsid w:val="00C53A85"/>
    <w:rsid w:val="00C542A3"/>
    <w:rsid w:val="00C5450C"/>
    <w:rsid w:val="00C546AB"/>
    <w:rsid w:val="00C54716"/>
    <w:rsid w:val="00C54B37"/>
    <w:rsid w:val="00C54EB8"/>
    <w:rsid w:val="00C55216"/>
    <w:rsid w:val="00C559E2"/>
    <w:rsid w:val="00C56025"/>
    <w:rsid w:val="00C5616B"/>
    <w:rsid w:val="00C564BA"/>
    <w:rsid w:val="00C564C4"/>
    <w:rsid w:val="00C56CE6"/>
    <w:rsid w:val="00C56D3C"/>
    <w:rsid w:val="00C57D90"/>
    <w:rsid w:val="00C6151A"/>
    <w:rsid w:val="00C615CD"/>
    <w:rsid w:val="00C626B8"/>
    <w:rsid w:val="00C62CC9"/>
    <w:rsid w:val="00C6389F"/>
    <w:rsid w:val="00C64645"/>
    <w:rsid w:val="00C656D2"/>
    <w:rsid w:val="00C65ED5"/>
    <w:rsid w:val="00C663B5"/>
    <w:rsid w:val="00C66476"/>
    <w:rsid w:val="00C6678A"/>
    <w:rsid w:val="00C66948"/>
    <w:rsid w:val="00C6694F"/>
    <w:rsid w:val="00C66A04"/>
    <w:rsid w:val="00C66C7B"/>
    <w:rsid w:val="00C67080"/>
    <w:rsid w:val="00C67525"/>
    <w:rsid w:val="00C6799C"/>
    <w:rsid w:val="00C67DCA"/>
    <w:rsid w:val="00C67DF0"/>
    <w:rsid w:val="00C67E08"/>
    <w:rsid w:val="00C67F79"/>
    <w:rsid w:val="00C70098"/>
    <w:rsid w:val="00C70134"/>
    <w:rsid w:val="00C70666"/>
    <w:rsid w:val="00C7222E"/>
    <w:rsid w:val="00C72C2A"/>
    <w:rsid w:val="00C7362A"/>
    <w:rsid w:val="00C73E02"/>
    <w:rsid w:val="00C746B5"/>
    <w:rsid w:val="00C74DDB"/>
    <w:rsid w:val="00C7538D"/>
    <w:rsid w:val="00C75DBD"/>
    <w:rsid w:val="00C75E4F"/>
    <w:rsid w:val="00C75F79"/>
    <w:rsid w:val="00C76733"/>
    <w:rsid w:val="00C7688B"/>
    <w:rsid w:val="00C76D9D"/>
    <w:rsid w:val="00C7722D"/>
    <w:rsid w:val="00C774CA"/>
    <w:rsid w:val="00C77F3F"/>
    <w:rsid w:val="00C80312"/>
    <w:rsid w:val="00C803EC"/>
    <w:rsid w:val="00C80BB7"/>
    <w:rsid w:val="00C80F3B"/>
    <w:rsid w:val="00C812A1"/>
    <w:rsid w:val="00C81776"/>
    <w:rsid w:val="00C82640"/>
    <w:rsid w:val="00C82C62"/>
    <w:rsid w:val="00C82F48"/>
    <w:rsid w:val="00C8301A"/>
    <w:rsid w:val="00C83380"/>
    <w:rsid w:val="00C8399B"/>
    <w:rsid w:val="00C839EB"/>
    <w:rsid w:val="00C84473"/>
    <w:rsid w:val="00C852A0"/>
    <w:rsid w:val="00C85D34"/>
    <w:rsid w:val="00C86124"/>
    <w:rsid w:val="00C86307"/>
    <w:rsid w:val="00C86703"/>
    <w:rsid w:val="00C870F8"/>
    <w:rsid w:val="00C8716A"/>
    <w:rsid w:val="00C873A3"/>
    <w:rsid w:val="00C87DA3"/>
    <w:rsid w:val="00C90576"/>
    <w:rsid w:val="00C905A5"/>
    <w:rsid w:val="00C90FBD"/>
    <w:rsid w:val="00C91480"/>
    <w:rsid w:val="00C91C05"/>
    <w:rsid w:val="00C92560"/>
    <w:rsid w:val="00C92637"/>
    <w:rsid w:val="00C92C93"/>
    <w:rsid w:val="00C9350E"/>
    <w:rsid w:val="00C93810"/>
    <w:rsid w:val="00C93B7D"/>
    <w:rsid w:val="00C94B48"/>
    <w:rsid w:val="00C9523F"/>
    <w:rsid w:val="00C95470"/>
    <w:rsid w:val="00C95FA6"/>
    <w:rsid w:val="00C9659D"/>
    <w:rsid w:val="00C9666C"/>
    <w:rsid w:val="00C96D7A"/>
    <w:rsid w:val="00CA00D8"/>
    <w:rsid w:val="00CA0A72"/>
    <w:rsid w:val="00CA0B52"/>
    <w:rsid w:val="00CA0D75"/>
    <w:rsid w:val="00CA1854"/>
    <w:rsid w:val="00CA1D6F"/>
    <w:rsid w:val="00CA2423"/>
    <w:rsid w:val="00CA296F"/>
    <w:rsid w:val="00CA2C0F"/>
    <w:rsid w:val="00CA2D7E"/>
    <w:rsid w:val="00CA2EAD"/>
    <w:rsid w:val="00CA3135"/>
    <w:rsid w:val="00CA31F5"/>
    <w:rsid w:val="00CA33D0"/>
    <w:rsid w:val="00CA4328"/>
    <w:rsid w:val="00CA43BE"/>
    <w:rsid w:val="00CA4B1A"/>
    <w:rsid w:val="00CA4C64"/>
    <w:rsid w:val="00CA528B"/>
    <w:rsid w:val="00CA5893"/>
    <w:rsid w:val="00CA5BC4"/>
    <w:rsid w:val="00CA6163"/>
    <w:rsid w:val="00CA6F47"/>
    <w:rsid w:val="00CA7283"/>
    <w:rsid w:val="00CA7512"/>
    <w:rsid w:val="00CA763E"/>
    <w:rsid w:val="00CA777A"/>
    <w:rsid w:val="00CA78FB"/>
    <w:rsid w:val="00CA7E9B"/>
    <w:rsid w:val="00CB0114"/>
    <w:rsid w:val="00CB0593"/>
    <w:rsid w:val="00CB0720"/>
    <w:rsid w:val="00CB08F4"/>
    <w:rsid w:val="00CB143C"/>
    <w:rsid w:val="00CB21EE"/>
    <w:rsid w:val="00CB26FA"/>
    <w:rsid w:val="00CB28BB"/>
    <w:rsid w:val="00CB3273"/>
    <w:rsid w:val="00CB353C"/>
    <w:rsid w:val="00CB3619"/>
    <w:rsid w:val="00CB3686"/>
    <w:rsid w:val="00CB3B14"/>
    <w:rsid w:val="00CB41A5"/>
    <w:rsid w:val="00CB48D1"/>
    <w:rsid w:val="00CB49F5"/>
    <w:rsid w:val="00CB4E20"/>
    <w:rsid w:val="00CB53F0"/>
    <w:rsid w:val="00CB547C"/>
    <w:rsid w:val="00CB5B66"/>
    <w:rsid w:val="00CB6140"/>
    <w:rsid w:val="00CB649C"/>
    <w:rsid w:val="00CB708E"/>
    <w:rsid w:val="00CB7622"/>
    <w:rsid w:val="00CC05B2"/>
    <w:rsid w:val="00CC05D5"/>
    <w:rsid w:val="00CC07D5"/>
    <w:rsid w:val="00CC0911"/>
    <w:rsid w:val="00CC0E83"/>
    <w:rsid w:val="00CC12BC"/>
    <w:rsid w:val="00CC15AB"/>
    <w:rsid w:val="00CC1CBF"/>
    <w:rsid w:val="00CC2050"/>
    <w:rsid w:val="00CC2F19"/>
    <w:rsid w:val="00CC33D8"/>
    <w:rsid w:val="00CC40B1"/>
    <w:rsid w:val="00CC4666"/>
    <w:rsid w:val="00CC59D7"/>
    <w:rsid w:val="00CC5A5B"/>
    <w:rsid w:val="00CC6364"/>
    <w:rsid w:val="00CC66B8"/>
    <w:rsid w:val="00CC6F34"/>
    <w:rsid w:val="00CC7DBF"/>
    <w:rsid w:val="00CD0456"/>
    <w:rsid w:val="00CD08B9"/>
    <w:rsid w:val="00CD097F"/>
    <w:rsid w:val="00CD09E9"/>
    <w:rsid w:val="00CD12F1"/>
    <w:rsid w:val="00CD1E7B"/>
    <w:rsid w:val="00CD25E8"/>
    <w:rsid w:val="00CD27BE"/>
    <w:rsid w:val="00CD29BB"/>
    <w:rsid w:val="00CD322A"/>
    <w:rsid w:val="00CD4274"/>
    <w:rsid w:val="00CD44C3"/>
    <w:rsid w:val="00CD6160"/>
    <w:rsid w:val="00CD64A0"/>
    <w:rsid w:val="00CD6B71"/>
    <w:rsid w:val="00CD6FD7"/>
    <w:rsid w:val="00CD7D1D"/>
    <w:rsid w:val="00CD7E39"/>
    <w:rsid w:val="00CE1642"/>
    <w:rsid w:val="00CE1BAC"/>
    <w:rsid w:val="00CE1F80"/>
    <w:rsid w:val="00CE24DD"/>
    <w:rsid w:val="00CE282C"/>
    <w:rsid w:val="00CE2C64"/>
    <w:rsid w:val="00CE2C9E"/>
    <w:rsid w:val="00CE3063"/>
    <w:rsid w:val="00CE309C"/>
    <w:rsid w:val="00CE33C6"/>
    <w:rsid w:val="00CE3526"/>
    <w:rsid w:val="00CE3888"/>
    <w:rsid w:val="00CE43DE"/>
    <w:rsid w:val="00CE451C"/>
    <w:rsid w:val="00CE4A40"/>
    <w:rsid w:val="00CE570F"/>
    <w:rsid w:val="00CE5ADB"/>
    <w:rsid w:val="00CE6087"/>
    <w:rsid w:val="00CE6554"/>
    <w:rsid w:val="00CE768A"/>
    <w:rsid w:val="00CE77CE"/>
    <w:rsid w:val="00CE7998"/>
    <w:rsid w:val="00CF01BB"/>
    <w:rsid w:val="00CF0D6A"/>
    <w:rsid w:val="00CF0E20"/>
    <w:rsid w:val="00CF1331"/>
    <w:rsid w:val="00CF182D"/>
    <w:rsid w:val="00CF19AD"/>
    <w:rsid w:val="00CF3E05"/>
    <w:rsid w:val="00CF4A57"/>
    <w:rsid w:val="00CF536C"/>
    <w:rsid w:val="00CF5EA5"/>
    <w:rsid w:val="00CF5F1C"/>
    <w:rsid w:val="00CF6274"/>
    <w:rsid w:val="00CF6385"/>
    <w:rsid w:val="00CF65A9"/>
    <w:rsid w:val="00CF6FE8"/>
    <w:rsid w:val="00CF7124"/>
    <w:rsid w:val="00CF74D6"/>
    <w:rsid w:val="00CF7579"/>
    <w:rsid w:val="00D00508"/>
    <w:rsid w:val="00D007E6"/>
    <w:rsid w:val="00D008E5"/>
    <w:rsid w:val="00D01088"/>
    <w:rsid w:val="00D01139"/>
    <w:rsid w:val="00D016CC"/>
    <w:rsid w:val="00D01791"/>
    <w:rsid w:val="00D01EC6"/>
    <w:rsid w:val="00D021E2"/>
    <w:rsid w:val="00D02471"/>
    <w:rsid w:val="00D0317D"/>
    <w:rsid w:val="00D03504"/>
    <w:rsid w:val="00D03B40"/>
    <w:rsid w:val="00D04683"/>
    <w:rsid w:val="00D047BC"/>
    <w:rsid w:val="00D04BAC"/>
    <w:rsid w:val="00D04BF0"/>
    <w:rsid w:val="00D04DCB"/>
    <w:rsid w:val="00D05397"/>
    <w:rsid w:val="00D05555"/>
    <w:rsid w:val="00D05D7C"/>
    <w:rsid w:val="00D05E77"/>
    <w:rsid w:val="00D06555"/>
    <w:rsid w:val="00D06695"/>
    <w:rsid w:val="00D06C49"/>
    <w:rsid w:val="00D07568"/>
    <w:rsid w:val="00D10198"/>
    <w:rsid w:val="00D11299"/>
    <w:rsid w:val="00D1148F"/>
    <w:rsid w:val="00D12322"/>
    <w:rsid w:val="00D1248E"/>
    <w:rsid w:val="00D129FE"/>
    <w:rsid w:val="00D13479"/>
    <w:rsid w:val="00D13C0A"/>
    <w:rsid w:val="00D13E12"/>
    <w:rsid w:val="00D13F1A"/>
    <w:rsid w:val="00D1412C"/>
    <w:rsid w:val="00D14149"/>
    <w:rsid w:val="00D14234"/>
    <w:rsid w:val="00D14924"/>
    <w:rsid w:val="00D14C7B"/>
    <w:rsid w:val="00D15024"/>
    <w:rsid w:val="00D1584E"/>
    <w:rsid w:val="00D15CC4"/>
    <w:rsid w:val="00D15EAB"/>
    <w:rsid w:val="00D1641F"/>
    <w:rsid w:val="00D164AC"/>
    <w:rsid w:val="00D164D3"/>
    <w:rsid w:val="00D16644"/>
    <w:rsid w:val="00D16EF7"/>
    <w:rsid w:val="00D17613"/>
    <w:rsid w:val="00D17C70"/>
    <w:rsid w:val="00D20D38"/>
    <w:rsid w:val="00D21619"/>
    <w:rsid w:val="00D216E7"/>
    <w:rsid w:val="00D218E4"/>
    <w:rsid w:val="00D2191E"/>
    <w:rsid w:val="00D21BE5"/>
    <w:rsid w:val="00D21ED9"/>
    <w:rsid w:val="00D2230E"/>
    <w:rsid w:val="00D22886"/>
    <w:rsid w:val="00D237BF"/>
    <w:rsid w:val="00D245F2"/>
    <w:rsid w:val="00D24CEF"/>
    <w:rsid w:val="00D24FD0"/>
    <w:rsid w:val="00D25B05"/>
    <w:rsid w:val="00D2627D"/>
    <w:rsid w:val="00D265CB"/>
    <w:rsid w:val="00D27471"/>
    <w:rsid w:val="00D2763C"/>
    <w:rsid w:val="00D27F54"/>
    <w:rsid w:val="00D30CA0"/>
    <w:rsid w:val="00D30D1E"/>
    <w:rsid w:val="00D33255"/>
    <w:rsid w:val="00D3397A"/>
    <w:rsid w:val="00D33B08"/>
    <w:rsid w:val="00D33EBB"/>
    <w:rsid w:val="00D342D9"/>
    <w:rsid w:val="00D34BAA"/>
    <w:rsid w:val="00D34C01"/>
    <w:rsid w:val="00D35858"/>
    <w:rsid w:val="00D3646C"/>
    <w:rsid w:val="00D36716"/>
    <w:rsid w:val="00D40B2D"/>
    <w:rsid w:val="00D41593"/>
    <w:rsid w:val="00D421AB"/>
    <w:rsid w:val="00D42268"/>
    <w:rsid w:val="00D423C2"/>
    <w:rsid w:val="00D42526"/>
    <w:rsid w:val="00D443BE"/>
    <w:rsid w:val="00D4501A"/>
    <w:rsid w:val="00D4597D"/>
    <w:rsid w:val="00D4604D"/>
    <w:rsid w:val="00D464C4"/>
    <w:rsid w:val="00D479F2"/>
    <w:rsid w:val="00D5007B"/>
    <w:rsid w:val="00D5011F"/>
    <w:rsid w:val="00D5030F"/>
    <w:rsid w:val="00D50584"/>
    <w:rsid w:val="00D50ED2"/>
    <w:rsid w:val="00D51108"/>
    <w:rsid w:val="00D51A7A"/>
    <w:rsid w:val="00D51B3C"/>
    <w:rsid w:val="00D51D0A"/>
    <w:rsid w:val="00D5231C"/>
    <w:rsid w:val="00D5231F"/>
    <w:rsid w:val="00D524E1"/>
    <w:rsid w:val="00D529D9"/>
    <w:rsid w:val="00D52C37"/>
    <w:rsid w:val="00D52CF9"/>
    <w:rsid w:val="00D53162"/>
    <w:rsid w:val="00D5342D"/>
    <w:rsid w:val="00D53508"/>
    <w:rsid w:val="00D55A45"/>
    <w:rsid w:val="00D573D0"/>
    <w:rsid w:val="00D5777C"/>
    <w:rsid w:val="00D57BEE"/>
    <w:rsid w:val="00D57DBB"/>
    <w:rsid w:val="00D60FFA"/>
    <w:rsid w:val="00D617BD"/>
    <w:rsid w:val="00D619F5"/>
    <w:rsid w:val="00D61EAB"/>
    <w:rsid w:val="00D62830"/>
    <w:rsid w:val="00D62FBC"/>
    <w:rsid w:val="00D6336B"/>
    <w:rsid w:val="00D63E31"/>
    <w:rsid w:val="00D648EE"/>
    <w:rsid w:val="00D64F59"/>
    <w:rsid w:val="00D65113"/>
    <w:rsid w:val="00D660F5"/>
    <w:rsid w:val="00D667D8"/>
    <w:rsid w:val="00D669B9"/>
    <w:rsid w:val="00D67386"/>
    <w:rsid w:val="00D70DA3"/>
    <w:rsid w:val="00D70E74"/>
    <w:rsid w:val="00D71B91"/>
    <w:rsid w:val="00D71C55"/>
    <w:rsid w:val="00D725ED"/>
    <w:rsid w:val="00D727A4"/>
    <w:rsid w:val="00D7289D"/>
    <w:rsid w:val="00D7364C"/>
    <w:rsid w:val="00D73AFB"/>
    <w:rsid w:val="00D7420A"/>
    <w:rsid w:val="00D74405"/>
    <w:rsid w:val="00D74641"/>
    <w:rsid w:val="00D7517C"/>
    <w:rsid w:val="00D75350"/>
    <w:rsid w:val="00D7572D"/>
    <w:rsid w:val="00D75BC3"/>
    <w:rsid w:val="00D7604E"/>
    <w:rsid w:val="00D76FDD"/>
    <w:rsid w:val="00D7773B"/>
    <w:rsid w:val="00D77C22"/>
    <w:rsid w:val="00D77C77"/>
    <w:rsid w:val="00D8050E"/>
    <w:rsid w:val="00D80890"/>
    <w:rsid w:val="00D80AA3"/>
    <w:rsid w:val="00D80CC2"/>
    <w:rsid w:val="00D80E08"/>
    <w:rsid w:val="00D81F43"/>
    <w:rsid w:val="00D826EB"/>
    <w:rsid w:val="00D83067"/>
    <w:rsid w:val="00D830D4"/>
    <w:rsid w:val="00D8369F"/>
    <w:rsid w:val="00D83D9C"/>
    <w:rsid w:val="00D84D90"/>
    <w:rsid w:val="00D85286"/>
    <w:rsid w:val="00D85C33"/>
    <w:rsid w:val="00D864AF"/>
    <w:rsid w:val="00D86CD2"/>
    <w:rsid w:val="00D8741D"/>
    <w:rsid w:val="00D876BF"/>
    <w:rsid w:val="00D8791C"/>
    <w:rsid w:val="00D87C2A"/>
    <w:rsid w:val="00D87D29"/>
    <w:rsid w:val="00D87F00"/>
    <w:rsid w:val="00D9162E"/>
    <w:rsid w:val="00D93713"/>
    <w:rsid w:val="00D93C59"/>
    <w:rsid w:val="00D94389"/>
    <w:rsid w:val="00D94438"/>
    <w:rsid w:val="00D9472B"/>
    <w:rsid w:val="00D9479E"/>
    <w:rsid w:val="00D94A6C"/>
    <w:rsid w:val="00D94D89"/>
    <w:rsid w:val="00D952A4"/>
    <w:rsid w:val="00D95A5B"/>
    <w:rsid w:val="00D95B41"/>
    <w:rsid w:val="00D95B7E"/>
    <w:rsid w:val="00D9632A"/>
    <w:rsid w:val="00D96413"/>
    <w:rsid w:val="00D96447"/>
    <w:rsid w:val="00D96515"/>
    <w:rsid w:val="00D96739"/>
    <w:rsid w:val="00D970FF"/>
    <w:rsid w:val="00D9795E"/>
    <w:rsid w:val="00D97FA6"/>
    <w:rsid w:val="00DA031B"/>
    <w:rsid w:val="00DA0B2D"/>
    <w:rsid w:val="00DA0E1A"/>
    <w:rsid w:val="00DA106E"/>
    <w:rsid w:val="00DA1A62"/>
    <w:rsid w:val="00DA1A9A"/>
    <w:rsid w:val="00DA2719"/>
    <w:rsid w:val="00DA3642"/>
    <w:rsid w:val="00DA40E8"/>
    <w:rsid w:val="00DA485C"/>
    <w:rsid w:val="00DA59E2"/>
    <w:rsid w:val="00DA5CAF"/>
    <w:rsid w:val="00DA5EB2"/>
    <w:rsid w:val="00DA6244"/>
    <w:rsid w:val="00DA63CA"/>
    <w:rsid w:val="00DA7A07"/>
    <w:rsid w:val="00DA7E1A"/>
    <w:rsid w:val="00DA7F59"/>
    <w:rsid w:val="00DB0E78"/>
    <w:rsid w:val="00DB11D9"/>
    <w:rsid w:val="00DB14D6"/>
    <w:rsid w:val="00DB150E"/>
    <w:rsid w:val="00DB17FD"/>
    <w:rsid w:val="00DB197D"/>
    <w:rsid w:val="00DB1A7D"/>
    <w:rsid w:val="00DB1E77"/>
    <w:rsid w:val="00DB20C4"/>
    <w:rsid w:val="00DB20CE"/>
    <w:rsid w:val="00DB3549"/>
    <w:rsid w:val="00DB36FA"/>
    <w:rsid w:val="00DB4C15"/>
    <w:rsid w:val="00DB63B7"/>
    <w:rsid w:val="00DB6479"/>
    <w:rsid w:val="00DB6D93"/>
    <w:rsid w:val="00DB72D1"/>
    <w:rsid w:val="00DB7880"/>
    <w:rsid w:val="00DB79B8"/>
    <w:rsid w:val="00DC06F5"/>
    <w:rsid w:val="00DC0D8C"/>
    <w:rsid w:val="00DC135C"/>
    <w:rsid w:val="00DC1390"/>
    <w:rsid w:val="00DC176A"/>
    <w:rsid w:val="00DC2278"/>
    <w:rsid w:val="00DC28ED"/>
    <w:rsid w:val="00DC305B"/>
    <w:rsid w:val="00DC31CC"/>
    <w:rsid w:val="00DC3440"/>
    <w:rsid w:val="00DC4367"/>
    <w:rsid w:val="00DC47A0"/>
    <w:rsid w:val="00DC4CD3"/>
    <w:rsid w:val="00DC51B9"/>
    <w:rsid w:val="00DC5259"/>
    <w:rsid w:val="00DC5483"/>
    <w:rsid w:val="00DC5B5C"/>
    <w:rsid w:val="00DC5D34"/>
    <w:rsid w:val="00DC5F02"/>
    <w:rsid w:val="00DC63A0"/>
    <w:rsid w:val="00DC66E6"/>
    <w:rsid w:val="00DC6A55"/>
    <w:rsid w:val="00DC6B0F"/>
    <w:rsid w:val="00DC6FB7"/>
    <w:rsid w:val="00DC72B6"/>
    <w:rsid w:val="00DC7E30"/>
    <w:rsid w:val="00DC7F4C"/>
    <w:rsid w:val="00DD086F"/>
    <w:rsid w:val="00DD095B"/>
    <w:rsid w:val="00DD0C65"/>
    <w:rsid w:val="00DD0C6A"/>
    <w:rsid w:val="00DD0D48"/>
    <w:rsid w:val="00DD1A31"/>
    <w:rsid w:val="00DD1DD8"/>
    <w:rsid w:val="00DD283D"/>
    <w:rsid w:val="00DD37CE"/>
    <w:rsid w:val="00DD3B4C"/>
    <w:rsid w:val="00DD3C43"/>
    <w:rsid w:val="00DD3FBF"/>
    <w:rsid w:val="00DD4533"/>
    <w:rsid w:val="00DD4838"/>
    <w:rsid w:val="00DD4979"/>
    <w:rsid w:val="00DD4990"/>
    <w:rsid w:val="00DD5162"/>
    <w:rsid w:val="00DD522C"/>
    <w:rsid w:val="00DD55B0"/>
    <w:rsid w:val="00DD5741"/>
    <w:rsid w:val="00DD5879"/>
    <w:rsid w:val="00DD6A4F"/>
    <w:rsid w:val="00DD7F49"/>
    <w:rsid w:val="00DE0088"/>
    <w:rsid w:val="00DE0550"/>
    <w:rsid w:val="00DE08E2"/>
    <w:rsid w:val="00DE0BDF"/>
    <w:rsid w:val="00DE1BDC"/>
    <w:rsid w:val="00DE225B"/>
    <w:rsid w:val="00DE2728"/>
    <w:rsid w:val="00DE28C1"/>
    <w:rsid w:val="00DE2C30"/>
    <w:rsid w:val="00DE3380"/>
    <w:rsid w:val="00DE3699"/>
    <w:rsid w:val="00DE3BEF"/>
    <w:rsid w:val="00DE3C3C"/>
    <w:rsid w:val="00DE3D9F"/>
    <w:rsid w:val="00DE4A18"/>
    <w:rsid w:val="00DE58C8"/>
    <w:rsid w:val="00DE5980"/>
    <w:rsid w:val="00DE5AA6"/>
    <w:rsid w:val="00DE5F46"/>
    <w:rsid w:val="00DE6F7C"/>
    <w:rsid w:val="00DE766F"/>
    <w:rsid w:val="00DE7F8B"/>
    <w:rsid w:val="00DF0253"/>
    <w:rsid w:val="00DF068A"/>
    <w:rsid w:val="00DF074C"/>
    <w:rsid w:val="00DF0979"/>
    <w:rsid w:val="00DF09F5"/>
    <w:rsid w:val="00DF1BDC"/>
    <w:rsid w:val="00DF2004"/>
    <w:rsid w:val="00DF225C"/>
    <w:rsid w:val="00DF22F3"/>
    <w:rsid w:val="00DF279F"/>
    <w:rsid w:val="00DF35DC"/>
    <w:rsid w:val="00DF3A53"/>
    <w:rsid w:val="00DF481B"/>
    <w:rsid w:val="00DF544F"/>
    <w:rsid w:val="00DF55BC"/>
    <w:rsid w:val="00DF579C"/>
    <w:rsid w:val="00DF5D30"/>
    <w:rsid w:val="00DF5DD7"/>
    <w:rsid w:val="00DF68A6"/>
    <w:rsid w:val="00DF72E9"/>
    <w:rsid w:val="00DF7EC1"/>
    <w:rsid w:val="00E00484"/>
    <w:rsid w:val="00E00B12"/>
    <w:rsid w:val="00E0123D"/>
    <w:rsid w:val="00E01771"/>
    <w:rsid w:val="00E02055"/>
    <w:rsid w:val="00E0225F"/>
    <w:rsid w:val="00E02386"/>
    <w:rsid w:val="00E02D11"/>
    <w:rsid w:val="00E03107"/>
    <w:rsid w:val="00E0347E"/>
    <w:rsid w:val="00E03621"/>
    <w:rsid w:val="00E04817"/>
    <w:rsid w:val="00E04B17"/>
    <w:rsid w:val="00E059CD"/>
    <w:rsid w:val="00E0639C"/>
    <w:rsid w:val="00E06F27"/>
    <w:rsid w:val="00E0723F"/>
    <w:rsid w:val="00E073F6"/>
    <w:rsid w:val="00E076F1"/>
    <w:rsid w:val="00E0770F"/>
    <w:rsid w:val="00E1040F"/>
    <w:rsid w:val="00E10CCA"/>
    <w:rsid w:val="00E10DCD"/>
    <w:rsid w:val="00E118C7"/>
    <w:rsid w:val="00E11D1E"/>
    <w:rsid w:val="00E11FF4"/>
    <w:rsid w:val="00E125DC"/>
    <w:rsid w:val="00E12951"/>
    <w:rsid w:val="00E12E46"/>
    <w:rsid w:val="00E13A97"/>
    <w:rsid w:val="00E1433E"/>
    <w:rsid w:val="00E14BE7"/>
    <w:rsid w:val="00E15ADA"/>
    <w:rsid w:val="00E16678"/>
    <w:rsid w:val="00E16C67"/>
    <w:rsid w:val="00E17268"/>
    <w:rsid w:val="00E205A0"/>
    <w:rsid w:val="00E208D4"/>
    <w:rsid w:val="00E20B7C"/>
    <w:rsid w:val="00E20C60"/>
    <w:rsid w:val="00E2149B"/>
    <w:rsid w:val="00E216FF"/>
    <w:rsid w:val="00E23527"/>
    <w:rsid w:val="00E2372B"/>
    <w:rsid w:val="00E238DB"/>
    <w:rsid w:val="00E239EF"/>
    <w:rsid w:val="00E24481"/>
    <w:rsid w:val="00E248AD"/>
    <w:rsid w:val="00E249D9"/>
    <w:rsid w:val="00E24D02"/>
    <w:rsid w:val="00E24DE2"/>
    <w:rsid w:val="00E24F53"/>
    <w:rsid w:val="00E24F86"/>
    <w:rsid w:val="00E25475"/>
    <w:rsid w:val="00E25773"/>
    <w:rsid w:val="00E25C94"/>
    <w:rsid w:val="00E25D1E"/>
    <w:rsid w:val="00E26342"/>
    <w:rsid w:val="00E26479"/>
    <w:rsid w:val="00E26C95"/>
    <w:rsid w:val="00E2716A"/>
    <w:rsid w:val="00E274BE"/>
    <w:rsid w:val="00E30117"/>
    <w:rsid w:val="00E304A7"/>
    <w:rsid w:val="00E306AF"/>
    <w:rsid w:val="00E308A3"/>
    <w:rsid w:val="00E30AEE"/>
    <w:rsid w:val="00E314D3"/>
    <w:rsid w:val="00E3168E"/>
    <w:rsid w:val="00E319EE"/>
    <w:rsid w:val="00E32153"/>
    <w:rsid w:val="00E3265B"/>
    <w:rsid w:val="00E3272B"/>
    <w:rsid w:val="00E32C3A"/>
    <w:rsid w:val="00E33201"/>
    <w:rsid w:val="00E345E2"/>
    <w:rsid w:val="00E349F8"/>
    <w:rsid w:val="00E351EB"/>
    <w:rsid w:val="00E35450"/>
    <w:rsid w:val="00E35699"/>
    <w:rsid w:val="00E35B19"/>
    <w:rsid w:val="00E35F2A"/>
    <w:rsid w:val="00E36077"/>
    <w:rsid w:val="00E3698A"/>
    <w:rsid w:val="00E40339"/>
    <w:rsid w:val="00E40DFA"/>
    <w:rsid w:val="00E40E39"/>
    <w:rsid w:val="00E41410"/>
    <w:rsid w:val="00E4186C"/>
    <w:rsid w:val="00E42374"/>
    <w:rsid w:val="00E44C97"/>
    <w:rsid w:val="00E44D5D"/>
    <w:rsid w:val="00E453BB"/>
    <w:rsid w:val="00E45837"/>
    <w:rsid w:val="00E45F70"/>
    <w:rsid w:val="00E460CD"/>
    <w:rsid w:val="00E46604"/>
    <w:rsid w:val="00E4668B"/>
    <w:rsid w:val="00E500D9"/>
    <w:rsid w:val="00E51099"/>
    <w:rsid w:val="00E520BF"/>
    <w:rsid w:val="00E522BC"/>
    <w:rsid w:val="00E53279"/>
    <w:rsid w:val="00E5333E"/>
    <w:rsid w:val="00E53D82"/>
    <w:rsid w:val="00E542EE"/>
    <w:rsid w:val="00E54399"/>
    <w:rsid w:val="00E547B8"/>
    <w:rsid w:val="00E54BC9"/>
    <w:rsid w:val="00E54E76"/>
    <w:rsid w:val="00E55497"/>
    <w:rsid w:val="00E56248"/>
    <w:rsid w:val="00E567B6"/>
    <w:rsid w:val="00E60712"/>
    <w:rsid w:val="00E60A1B"/>
    <w:rsid w:val="00E60F74"/>
    <w:rsid w:val="00E61ADF"/>
    <w:rsid w:val="00E61B68"/>
    <w:rsid w:val="00E6258E"/>
    <w:rsid w:val="00E62D9C"/>
    <w:rsid w:val="00E62F35"/>
    <w:rsid w:val="00E63422"/>
    <w:rsid w:val="00E63655"/>
    <w:rsid w:val="00E637A9"/>
    <w:rsid w:val="00E643B6"/>
    <w:rsid w:val="00E649D8"/>
    <w:rsid w:val="00E6542F"/>
    <w:rsid w:val="00E67A29"/>
    <w:rsid w:val="00E67CE7"/>
    <w:rsid w:val="00E70ABB"/>
    <w:rsid w:val="00E70FB2"/>
    <w:rsid w:val="00E7182A"/>
    <w:rsid w:val="00E7188B"/>
    <w:rsid w:val="00E71962"/>
    <w:rsid w:val="00E719C7"/>
    <w:rsid w:val="00E71B58"/>
    <w:rsid w:val="00E7237A"/>
    <w:rsid w:val="00E728F3"/>
    <w:rsid w:val="00E72F9D"/>
    <w:rsid w:val="00E74794"/>
    <w:rsid w:val="00E75A44"/>
    <w:rsid w:val="00E75CFB"/>
    <w:rsid w:val="00E75D17"/>
    <w:rsid w:val="00E75F0B"/>
    <w:rsid w:val="00E76228"/>
    <w:rsid w:val="00E7638D"/>
    <w:rsid w:val="00E765DE"/>
    <w:rsid w:val="00E76667"/>
    <w:rsid w:val="00E76B78"/>
    <w:rsid w:val="00E76ED5"/>
    <w:rsid w:val="00E7789D"/>
    <w:rsid w:val="00E77B7F"/>
    <w:rsid w:val="00E77F29"/>
    <w:rsid w:val="00E80500"/>
    <w:rsid w:val="00E8056D"/>
    <w:rsid w:val="00E805E4"/>
    <w:rsid w:val="00E80EE0"/>
    <w:rsid w:val="00E819AB"/>
    <w:rsid w:val="00E82745"/>
    <w:rsid w:val="00E82CDA"/>
    <w:rsid w:val="00E82DD2"/>
    <w:rsid w:val="00E836EB"/>
    <w:rsid w:val="00E836F3"/>
    <w:rsid w:val="00E83988"/>
    <w:rsid w:val="00E8412D"/>
    <w:rsid w:val="00E84423"/>
    <w:rsid w:val="00E84FEB"/>
    <w:rsid w:val="00E85004"/>
    <w:rsid w:val="00E85081"/>
    <w:rsid w:val="00E8552F"/>
    <w:rsid w:val="00E85766"/>
    <w:rsid w:val="00E85E1F"/>
    <w:rsid w:val="00E86241"/>
    <w:rsid w:val="00E86708"/>
    <w:rsid w:val="00E867B6"/>
    <w:rsid w:val="00E8714F"/>
    <w:rsid w:val="00E8751D"/>
    <w:rsid w:val="00E875EC"/>
    <w:rsid w:val="00E87631"/>
    <w:rsid w:val="00E87746"/>
    <w:rsid w:val="00E901AF"/>
    <w:rsid w:val="00E902B9"/>
    <w:rsid w:val="00E9078A"/>
    <w:rsid w:val="00E90998"/>
    <w:rsid w:val="00E91247"/>
    <w:rsid w:val="00E91360"/>
    <w:rsid w:val="00E9180A"/>
    <w:rsid w:val="00E91A4E"/>
    <w:rsid w:val="00E922DB"/>
    <w:rsid w:val="00E925C3"/>
    <w:rsid w:val="00E933CD"/>
    <w:rsid w:val="00E934BE"/>
    <w:rsid w:val="00E94405"/>
    <w:rsid w:val="00E9555B"/>
    <w:rsid w:val="00E958DC"/>
    <w:rsid w:val="00E95E23"/>
    <w:rsid w:val="00E95F4E"/>
    <w:rsid w:val="00E9730F"/>
    <w:rsid w:val="00E975E0"/>
    <w:rsid w:val="00E97A4A"/>
    <w:rsid w:val="00E97CF9"/>
    <w:rsid w:val="00EA0115"/>
    <w:rsid w:val="00EA0496"/>
    <w:rsid w:val="00EA1022"/>
    <w:rsid w:val="00EA19AB"/>
    <w:rsid w:val="00EA1A8A"/>
    <w:rsid w:val="00EA1FC5"/>
    <w:rsid w:val="00EA2229"/>
    <w:rsid w:val="00EA2F4C"/>
    <w:rsid w:val="00EA30B8"/>
    <w:rsid w:val="00EA35DB"/>
    <w:rsid w:val="00EA463F"/>
    <w:rsid w:val="00EA4668"/>
    <w:rsid w:val="00EA48A3"/>
    <w:rsid w:val="00EA4C2B"/>
    <w:rsid w:val="00EA55FA"/>
    <w:rsid w:val="00EA6850"/>
    <w:rsid w:val="00EA6CD2"/>
    <w:rsid w:val="00EA717F"/>
    <w:rsid w:val="00EA77C4"/>
    <w:rsid w:val="00EA7CF5"/>
    <w:rsid w:val="00EA7D4C"/>
    <w:rsid w:val="00EA7D86"/>
    <w:rsid w:val="00EB009C"/>
    <w:rsid w:val="00EB021F"/>
    <w:rsid w:val="00EB0319"/>
    <w:rsid w:val="00EB0C08"/>
    <w:rsid w:val="00EB1204"/>
    <w:rsid w:val="00EB12BC"/>
    <w:rsid w:val="00EB18A0"/>
    <w:rsid w:val="00EB1957"/>
    <w:rsid w:val="00EB1C2A"/>
    <w:rsid w:val="00EB1CC7"/>
    <w:rsid w:val="00EB28D4"/>
    <w:rsid w:val="00EB3890"/>
    <w:rsid w:val="00EB4053"/>
    <w:rsid w:val="00EB4270"/>
    <w:rsid w:val="00EB4294"/>
    <w:rsid w:val="00EB4F2A"/>
    <w:rsid w:val="00EB645E"/>
    <w:rsid w:val="00EB65EC"/>
    <w:rsid w:val="00EB6810"/>
    <w:rsid w:val="00EB6B9C"/>
    <w:rsid w:val="00EB759F"/>
    <w:rsid w:val="00EB7BD9"/>
    <w:rsid w:val="00EC0760"/>
    <w:rsid w:val="00EC11B5"/>
    <w:rsid w:val="00EC1546"/>
    <w:rsid w:val="00EC19F2"/>
    <w:rsid w:val="00EC1C8B"/>
    <w:rsid w:val="00EC1E5B"/>
    <w:rsid w:val="00EC29FA"/>
    <w:rsid w:val="00EC2A52"/>
    <w:rsid w:val="00EC2C3F"/>
    <w:rsid w:val="00EC2F31"/>
    <w:rsid w:val="00EC414D"/>
    <w:rsid w:val="00EC453A"/>
    <w:rsid w:val="00EC45E3"/>
    <w:rsid w:val="00EC50A8"/>
    <w:rsid w:val="00EC5B83"/>
    <w:rsid w:val="00EC5C6E"/>
    <w:rsid w:val="00EC6B88"/>
    <w:rsid w:val="00EC73A9"/>
    <w:rsid w:val="00EC79D7"/>
    <w:rsid w:val="00EC7C85"/>
    <w:rsid w:val="00EC7EDB"/>
    <w:rsid w:val="00EC7FB4"/>
    <w:rsid w:val="00ED0D11"/>
    <w:rsid w:val="00ED0E65"/>
    <w:rsid w:val="00ED1567"/>
    <w:rsid w:val="00ED18A8"/>
    <w:rsid w:val="00ED20A2"/>
    <w:rsid w:val="00ED2BEE"/>
    <w:rsid w:val="00ED2C09"/>
    <w:rsid w:val="00ED3124"/>
    <w:rsid w:val="00ED3372"/>
    <w:rsid w:val="00ED4412"/>
    <w:rsid w:val="00ED5236"/>
    <w:rsid w:val="00ED5476"/>
    <w:rsid w:val="00ED5B34"/>
    <w:rsid w:val="00ED60C4"/>
    <w:rsid w:val="00ED6683"/>
    <w:rsid w:val="00ED6D6D"/>
    <w:rsid w:val="00ED7229"/>
    <w:rsid w:val="00ED7866"/>
    <w:rsid w:val="00ED7B78"/>
    <w:rsid w:val="00EE0C74"/>
    <w:rsid w:val="00EE12DC"/>
    <w:rsid w:val="00EE1332"/>
    <w:rsid w:val="00EE18D1"/>
    <w:rsid w:val="00EE1F0E"/>
    <w:rsid w:val="00EE2232"/>
    <w:rsid w:val="00EE29C9"/>
    <w:rsid w:val="00EE2F62"/>
    <w:rsid w:val="00EE2F84"/>
    <w:rsid w:val="00EE3550"/>
    <w:rsid w:val="00EE3733"/>
    <w:rsid w:val="00EE37E9"/>
    <w:rsid w:val="00EE3B3B"/>
    <w:rsid w:val="00EE481B"/>
    <w:rsid w:val="00EE4AF1"/>
    <w:rsid w:val="00EE55B9"/>
    <w:rsid w:val="00EE5A6A"/>
    <w:rsid w:val="00EE6875"/>
    <w:rsid w:val="00EE693A"/>
    <w:rsid w:val="00EE7A21"/>
    <w:rsid w:val="00EE7C0E"/>
    <w:rsid w:val="00EE7D58"/>
    <w:rsid w:val="00EF06EE"/>
    <w:rsid w:val="00EF09F0"/>
    <w:rsid w:val="00EF2B0E"/>
    <w:rsid w:val="00EF2D9E"/>
    <w:rsid w:val="00EF34CF"/>
    <w:rsid w:val="00EF3714"/>
    <w:rsid w:val="00EF3B0B"/>
    <w:rsid w:val="00EF41C4"/>
    <w:rsid w:val="00EF41CA"/>
    <w:rsid w:val="00EF4AAA"/>
    <w:rsid w:val="00EF4C74"/>
    <w:rsid w:val="00EF5156"/>
    <w:rsid w:val="00EF5374"/>
    <w:rsid w:val="00EF557B"/>
    <w:rsid w:val="00EF56EB"/>
    <w:rsid w:val="00EF5860"/>
    <w:rsid w:val="00EF5DBA"/>
    <w:rsid w:val="00EF623D"/>
    <w:rsid w:val="00EF6640"/>
    <w:rsid w:val="00EF67D9"/>
    <w:rsid w:val="00EF6AA3"/>
    <w:rsid w:val="00EF6B5B"/>
    <w:rsid w:val="00EF6B93"/>
    <w:rsid w:val="00EF769C"/>
    <w:rsid w:val="00EF79FC"/>
    <w:rsid w:val="00EF7AB0"/>
    <w:rsid w:val="00F002F5"/>
    <w:rsid w:val="00F00C50"/>
    <w:rsid w:val="00F018A0"/>
    <w:rsid w:val="00F02A09"/>
    <w:rsid w:val="00F03005"/>
    <w:rsid w:val="00F03007"/>
    <w:rsid w:val="00F0361F"/>
    <w:rsid w:val="00F03C21"/>
    <w:rsid w:val="00F03CBB"/>
    <w:rsid w:val="00F03F1D"/>
    <w:rsid w:val="00F0457C"/>
    <w:rsid w:val="00F04D42"/>
    <w:rsid w:val="00F04E90"/>
    <w:rsid w:val="00F05C5B"/>
    <w:rsid w:val="00F0677C"/>
    <w:rsid w:val="00F0688A"/>
    <w:rsid w:val="00F068BC"/>
    <w:rsid w:val="00F07384"/>
    <w:rsid w:val="00F0774D"/>
    <w:rsid w:val="00F07823"/>
    <w:rsid w:val="00F07BED"/>
    <w:rsid w:val="00F10622"/>
    <w:rsid w:val="00F10B1C"/>
    <w:rsid w:val="00F114CB"/>
    <w:rsid w:val="00F11AC9"/>
    <w:rsid w:val="00F11C0B"/>
    <w:rsid w:val="00F11CC2"/>
    <w:rsid w:val="00F12748"/>
    <w:rsid w:val="00F12B15"/>
    <w:rsid w:val="00F12BC8"/>
    <w:rsid w:val="00F137B1"/>
    <w:rsid w:val="00F13C4B"/>
    <w:rsid w:val="00F13EC9"/>
    <w:rsid w:val="00F13F75"/>
    <w:rsid w:val="00F1403E"/>
    <w:rsid w:val="00F143FC"/>
    <w:rsid w:val="00F1481E"/>
    <w:rsid w:val="00F15155"/>
    <w:rsid w:val="00F15A6A"/>
    <w:rsid w:val="00F15AB4"/>
    <w:rsid w:val="00F15C4F"/>
    <w:rsid w:val="00F15D09"/>
    <w:rsid w:val="00F15DB8"/>
    <w:rsid w:val="00F15E4E"/>
    <w:rsid w:val="00F169AA"/>
    <w:rsid w:val="00F16E09"/>
    <w:rsid w:val="00F1745B"/>
    <w:rsid w:val="00F17B9C"/>
    <w:rsid w:val="00F2029B"/>
    <w:rsid w:val="00F2235B"/>
    <w:rsid w:val="00F22820"/>
    <w:rsid w:val="00F22A7A"/>
    <w:rsid w:val="00F22D35"/>
    <w:rsid w:val="00F23046"/>
    <w:rsid w:val="00F2363A"/>
    <w:rsid w:val="00F23DB1"/>
    <w:rsid w:val="00F252AD"/>
    <w:rsid w:val="00F2532C"/>
    <w:rsid w:val="00F2570F"/>
    <w:rsid w:val="00F25933"/>
    <w:rsid w:val="00F266EE"/>
    <w:rsid w:val="00F27396"/>
    <w:rsid w:val="00F2785B"/>
    <w:rsid w:val="00F3024F"/>
    <w:rsid w:val="00F30683"/>
    <w:rsid w:val="00F30A3E"/>
    <w:rsid w:val="00F31938"/>
    <w:rsid w:val="00F32BEB"/>
    <w:rsid w:val="00F337F5"/>
    <w:rsid w:val="00F34344"/>
    <w:rsid w:val="00F348D9"/>
    <w:rsid w:val="00F34962"/>
    <w:rsid w:val="00F34A30"/>
    <w:rsid w:val="00F34B73"/>
    <w:rsid w:val="00F35B27"/>
    <w:rsid w:val="00F35E82"/>
    <w:rsid w:val="00F371CA"/>
    <w:rsid w:val="00F37E05"/>
    <w:rsid w:val="00F37E9B"/>
    <w:rsid w:val="00F40DF8"/>
    <w:rsid w:val="00F416D9"/>
    <w:rsid w:val="00F4198B"/>
    <w:rsid w:val="00F41A3E"/>
    <w:rsid w:val="00F42558"/>
    <w:rsid w:val="00F4279C"/>
    <w:rsid w:val="00F428EB"/>
    <w:rsid w:val="00F4319A"/>
    <w:rsid w:val="00F434C2"/>
    <w:rsid w:val="00F439B6"/>
    <w:rsid w:val="00F43C98"/>
    <w:rsid w:val="00F44514"/>
    <w:rsid w:val="00F44890"/>
    <w:rsid w:val="00F44D61"/>
    <w:rsid w:val="00F459F1"/>
    <w:rsid w:val="00F46884"/>
    <w:rsid w:val="00F4703B"/>
    <w:rsid w:val="00F47ACC"/>
    <w:rsid w:val="00F47D25"/>
    <w:rsid w:val="00F47EBE"/>
    <w:rsid w:val="00F504D9"/>
    <w:rsid w:val="00F5077D"/>
    <w:rsid w:val="00F50883"/>
    <w:rsid w:val="00F50914"/>
    <w:rsid w:val="00F509C2"/>
    <w:rsid w:val="00F51DC2"/>
    <w:rsid w:val="00F524C0"/>
    <w:rsid w:val="00F537BD"/>
    <w:rsid w:val="00F53CC3"/>
    <w:rsid w:val="00F5410B"/>
    <w:rsid w:val="00F541EE"/>
    <w:rsid w:val="00F54347"/>
    <w:rsid w:val="00F5447C"/>
    <w:rsid w:val="00F54E87"/>
    <w:rsid w:val="00F55299"/>
    <w:rsid w:val="00F55676"/>
    <w:rsid w:val="00F5592A"/>
    <w:rsid w:val="00F55E60"/>
    <w:rsid w:val="00F5689F"/>
    <w:rsid w:val="00F56B87"/>
    <w:rsid w:val="00F57497"/>
    <w:rsid w:val="00F57743"/>
    <w:rsid w:val="00F57B2C"/>
    <w:rsid w:val="00F60B35"/>
    <w:rsid w:val="00F61A2A"/>
    <w:rsid w:val="00F61CEB"/>
    <w:rsid w:val="00F62704"/>
    <w:rsid w:val="00F62C02"/>
    <w:rsid w:val="00F637A1"/>
    <w:rsid w:val="00F63832"/>
    <w:rsid w:val="00F63940"/>
    <w:rsid w:val="00F642D9"/>
    <w:rsid w:val="00F643E5"/>
    <w:rsid w:val="00F650D9"/>
    <w:rsid w:val="00F65291"/>
    <w:rsid w:val="00F65A47"/>
    <w:rsid w:val="00F6633E"/>
    <w:rsid w:val="00F67253"/>
    <w:rsid w:val="00F7025F"/>
    <w:rsid w:val="00F70BF1"/>
    <w:rsid w:val="00F71877"/>
    <w:rsid w:val="00F71EA7"/>
    <w:rsid w:val="00F72051"/>
    <w:rsid w:val="00F72EBC"/>
    <w:rsid w:val="00F72F02"/>
    <w:rsid w:val="00F72FB1"/>
    <w:rsid w:val="00F73385"/>
    <w:rsid w:val="00F73AE2"/>
    <w:rsid w:val="00F73D2C"/>
    <w:rsid w:val="00F74479"/>
    <w:rsid w:val="00F74A21"/>
    <w:rsid w:val="00F74C96"/>
    <w:rsid w:val="00F757E8"/>
    <w:rsid w:val="00F758B7"/>
    <w:rsid w:val="00F7763F"/>
    <w:rsid w:val="00F776A0"/>
    <w:rsid w:val="00F776D5"/>
    <w:rsid w:val="00F77729"/>
    <w:rsid w:val="00F808FF"/>
    <w:rsid w:val="00F81582"/>
    <w:rsid w:val="00F820AD"/>
    <w:rsid w:val="00F8265A"/>
    <w:rsid w:val="00F8289C"/>
    <w:rsid w:val="00F82EC7"/>
    <w:rsid w:val="00F8363B"/>
    <w:rsid w:val="00F84649"/>
    <w:rsid w:val="00F84821"/>
    <w:rsid w:val="00F84942"/>
    <w:rsid w:val="00F8553C"/>
    <w:rsid w:val="00F8571B"/>
    <w:rsid w:val="00F866D8"/>
    <w:rsid w:val="00F86C22"/>
    <w:rsid w:val="00F90470"/>
    <w:rsid w:val="00F90A56"/>
    <w:rsid w:val="00F90CEF"/>
    <w:rsid w:val="00F90E50"/>
    <w:rsid w:val="00F9131C"/>
    <w:rsid w:val="00F914A0"/>
    <w:rsid w:val="00F91CBA"/>
    <w:rsid w:val="00F91FE7"/>
    <w:rsid w:val="00F92044"/>
    <w:rsid w:val="00F9235F"/>
    <w:rsid w:val="00F9260D"/>
    <w:rsid w:val="00F92C74"/>
    <w:rsid w:val="00F93503"/>
    <w:rsid w:val="00F936DF"/>
    <w:rsid w:val="00F93BB9"/>
    <w:rsid w:val="00F93CC1"/>
    <w:rsid w:val="00F9427A"/>
    <w:rsid w:val="00F94EA2"/>
    <w:rsid w:val="00F95282"/>
    <w:rsid w:val="00F95489"/>
    <w:rsid w:val="00F955C8"/>
    <w:rsid w:val="00F95A87"/>
    <w:rsid w:val="00F95EF1"/>
    <w:rsid w:val="00F960EB"/>
    <w:rsid w:val="00F96985"/>
    <w:rsid w:val="00F9726D"/>
    <w:rsid w:val="00F972E3"/>
    <w:rsid w:val="00F97A6E"/>
    <w:rsid w:val="00F97B07"/>
    <w:rsid w:val="00F97BC0"/>
    <w:rsid w:val="00FA00BA"/>
    <w:rsid w:val="00FA0C99"/>
    <w:rsid w:val="00FA1A40"/>
    <w:rsid w:val="00FA2392"/>
    <w:rsid w:val="00FA2572"/>
    <w:rsid w:val="00FA40B7"/>
    <w:rsid w:val="00FA512A"/>
    <w:rsid w:val="00FA5270"/>
    <w:rsid w:val="00FA5463"/>
    <w:rsid w:val="00FA592D"/>
    <w:rsid w:val="00FA603D"/>
    <w:rsid w:val="00FA6FB8"/>
    <w:rsid w:val="00FA75C4"/>
    <w:rsid w:val="00FA7D92"/>
    <w:rsid w:val="00FB033E"/>
    <w:rsid w:val="00FB0843"/>
    <w:rsid w:val="00FB0D36"/>
    <w:rsid w:val="00FB0E82"/>
    <w:rsid w:val="00FB118C"/>
    <w:rsid w:val="00FB1859"/>
    <w:rsid w:val="00FB1CDA"/>
    <w:rsid w:val="00FB2A25"/>
    <w:rsid w:val="00FB2CB5"/>
    <w:rsid w:val="00FB2EC5"/>
    <w:rsid w:val="00FB2EEC"/>
    <w:rsid w:val="00FB306E"/>
    <w:rsid w:val="00FB3551"/>
    <w:rsid w:val="00FB38D2"/>
    <w:rsid w:val="00FB3DAD"/>
    <w:rsid w:val="00FB4595"/>
    <w:rsid w:val="00FB4DBC"/>
    <w:rsid w:val="00FB4E88"/>
    <w:rsid w:val="00FB4F4C"/>
    <w:rsid w:val="00FB5486"/>
    <w:rsid w:val="00FB5F54"/>
    <w:rsid w:val="00FB608A"/>
    <w:rsid w:val="00FB63A0"/>
    <w:rsid w:val="00FB6958"/>
    <w:rsid w:val="00FB6B2F"/>
    <w:rsid w:val="00FB7349"/>
    <w:rsid w:val="00FB7DD1"/>
    <w:rsid w:val="00FB7ED8"/>
    <w:rsid w:val="00FC0240"/>
    <w:rsid w:val="00FC0BA4"/>
    <w:rsid w:val="00FC1AF1"/>
    <w:rsid w:val="00FC2020"/>
    <w:rsid w:val="00FC274D"/>
    <w:rsid w:val="00FC27CC"/>
    <w:rsid w:val="00FC2AD0"/>
    <w:rsid w:val="00FC3E1E"/>
    <w:rsid w:val="00FC427F"/>
    <w:rsid w:val="00FC465F"/>
    <w:rsid w:val="00FC4A23"/>
    <w:rsid w:val="00FC4DB2"/>
    <w:rsid w:val="00FC5A54"/>
    <w:rsid w:val="00FC7300"/>
    <w:rsid w:val="00FC73A6"/>
    <w:rsid w:val="00FC7DA9"/>
    <w:rsid w:val="00FD008F"/>
    <w:rsid w:val="00FD035A"/>
    <w:rsid w:val="00FD1729"/>
    <w:rsid w:val="00FD253C"/>
    <w:rsid w:val="00FD26A6"/>
    <w:rsid w:val="00FD326A"/>
    <w:rsid w:val="00FD33BB"/>
    <w:rsid w:val="00FD35EA"/>
    <w:rsid w:val="00FD4BD8"/>
    <w:rsid w:val="00FD51AC"/>
    <w:rsid w:val="00FD5ADE"/>
    <w:rsid w:val="00FD6585"/>
    <w:rsid w:val="00FD6C1B"/>
    <w:rsid w:val="00FD7443"/>
    <w:rsid w:val="00FD7BB1"/>
    <w:rsid w:val="00FD7EDE"/>
    <w:rsid w:val="00FD7F0A"/>
    <w:rsid w:val="00FE00F9"/>
    <w:rsid w:val="00FE02AF"/>
    <w:rsid w:val="00FE110C"/>
    <w:rsid w:val="00FE14BD"/>
    <w:rsid w:val="00FE1537"/>
    <w:rsid w:val="00FE1861"/>
    <w:rsid w:val="00FE1B6D"/>
    <w:rsid w:val="00FE1F0F"/>
    <w:rsid w:val="00FE1F50"/>
    <w:rsid w:val="00FE272B"/>
    <w:rsid w:val="00FE2C41"/>
    <w:rsid w:val="00FE344C"/>
    <w:rsid w:val="00FE3900"/>
    <w:rsid w:val="00FE3A5C"/>
    <w:rsid w:val="00FE3D43"/>
    <w:rsid w:val="00FE4724"/>
    <w:rsid w:val="00FE4840"/>
    <w:rsid w:val="00FE51D5"/>
    <w:rsid w:val="00FE53F3"/>
    <w:rsid w:val="00FE5C61"/>
    <w:rsid w:val="00FE5F3B"/>
    <w:rsid w:val="00FE62E5"/>
    <w:rsid w:val="00FE6366"/>
    <w:rsid w:val="00FE7540"/>
    <w:rsid w:val="00FE7B30"/>
    <w:rsid w:val="00FE7C14"/>
    <w:rsid w:val="00FF002E"/>
    <w:rsid w:val="00FF0A32"/>
    <w:rsid w:val="00FF0B28"/>
    <w:rsid w:val="00FF0C56"/>
    <w:rsid w:val="00FF1DD1"/>
    <w:rsid w:val="00FF1FC1"/>
    <w:rsid w:val="00FF24C4"/>
    <w:rsid w:val="00FF2AF5"/>
    <w:rsid w:val="00FF35C1"/>
    <w:rsid w:val="00FF373A"/>
    <w:rsid w:val="00FF3F6A"/>
    <w:rsid w:val="00FF4887"/>
    <w:rsid w:val="00FF5832"/>
    <w:rsid w:val="00FF5894"/>
    <w:rsid w:val="00FF5ACA"/>
    <w:rsid w:val="00FF5DE9"/>
    <w:rsid w:val="00FF6837"/>
    <w:rsid w:val="00FF6960"/>
    <w:rsid w:val="00FF69CB"/>
    <w:rsid w:val="00FF7A87"/>
    <w:rsid w:val="00FF7F5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BFF7CB"/>
  <w15:docId w15:val="{C89BF854-4C20-4443-AB6D-AD6F2DDF6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73C"/>
    <w:pPr>
      <w:spacing w:before="120" w:after="120" w:line="240" w:lineRule="auto"/>
      <w:jc w:val="both"/>
    </w:pPr>
  </w:style>
  <w:style w:type="paragraph" w:styleId="Ttulo1">
    <w:name w:val="heading 1"/>
    <w:basedOn w:val="Normal"/>
    <w:next w:val="Normal"/>
    <w:link w:val="Ttulo1Car"/>
    <w:uiPriority w:val="9"/>
    <w:qFormat/>
    <w:rsid w:val="001511E7"/>
    <w:pPr>
      <w:spacing w:after="360"/>
      <w:jc w:val="center"/>
      <w:outlineLvl w:val="0"/>
    </w:pPr>
    <w:rPr>
      <w:b/>
      <w:sz w:val="28"/>
      <w:szCs w:val="32"/>
    </w:rPr>
  </w:style>
  <w:style w:type="paragraph" w:styleId="Ttulo2">
    <w:name w:val="heading 2"/>
    <w:basedOn w:val="Normal"/>
    <w:next w:val="Normal"/>
    <w:link w:val="Ttulo2Car"/>
    <w:uiPriority w:val="9"/>
    <w:unhideWhenUsed/>
    <w:qFormat/>
    <w:rsid w:val="00115CFA"/>
    <w:pPr>
      <w:outlineLvl w:val="1"/>
    </w:pPr>
    <w:rPr>
      <w:b/>
      <w:sz w:val="24"/>
      <w:szCs w:val="24"/>
    </w:rPr>
  </w:style>
  <w:style w:type="paragraph" w:styleId="Ttulo3">
    <w:name w:val="heading 3"/>
    <w:basedOn w:val="Normal"/>
    <w:next w:val="Normal"/>
    <w:link w:val="Ttulo3Car"/>
    <w:uiPriority w:val="9"/>
    <w:unhideWhenUsed/>
    <w:qFormat/>
    <w:rsid w:val="000A046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7">
    <w:name w:val="heading 7"/>
    <w:basedOn w:val="Normal"/>
    <w:next w:val="Normal"/>
    <w:link w:val="Ttulo7Car"/>
    <w:uiPriority w:val="9"/>
    <w:semiHidden/>
    <w:unhideWhenUsed/>
    <w:qFormat/>
    <w:rsid w:val="00955FEA"/>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511E7"/>
    <w:rPr>
      <w:b/>
      <w:sz w:val="28"/>
      <w:szCs w:val="32"/>
    </w:rPr>
  </w:style>
  <w:style w:type="character" w:customStyle="1" w:styleId="Ttulo2Car">
    <w:name w:val="Título 2 Car"/>
    <w:basedOn w:val="Fuentedeprrafopredeter"/>
    <w:link w:val="Ttulo2"/>
    <w:uiPriority w:val="9"/>
    <w:rsid w:val="00115CFA"/>
    <w:rPr>
      <w:b/>
      <w:sz w:val="24"/>
      <w:szCs w:val="24"/>
    </w:rPr>
  </w:style>
  <w:style w:type="paragraph" w:styleId="Encabezado">
    <w:name w:val="header"/>
    <w:basedOn w:val="Normal"/>
    <w:link w:val="EncabezadoCar"/>
    <w:uiPriority w:val="99"/>
    <w:unhideWhenUsed/>
    <w:rsid w:val="00546662"/>
    <w:pPr>
      <w:tabs>
        <w:tab w:val="center" w:pos="4419"/>
        <w:tab w:val="right" w:pos="8838"/>
      </w:tabs>
      <w:spacing w:after="0"/>
    </w:pPr>
  </w:style>
  <w:style w:type="character" w:customStyle="1" w:styleId="EncabezadoCar">
    <w:name w:val="Encabezado Car"/>
    <w:basedOn w:val="Fuentedeprrafopredeter"/>
    <w:link w:val="Encabezado"/>
    <w:uiPriority w:val="99"/>
    <w:rsid w:val="00546662"/>
  </w:style>
  <w:style w:type="paragraph" w:styleId="Piedepgina">
    <w:name w:val="footer"/>
    <w:basedOn w:val="Normal"/>
    <w:link w:val="PiedepginaCar"/>
    <w:uiPriority w:val="99"/>
    <w:unhideWhenUsed/>
    <w:rsid w:val="00546662"/>
    <w:pPr>
      <w:tabs>
        <w:tab w:val="center" w:pos="4419"/>
        <w:tab w:val="right" w:pos="8838"/>
      </w:tabs>
      <w:spacing w:after="0"/>
    </w:pPr>
  </w:style>
  <w:style w:type="character" w:customStyle="1" w:styleId="PiedepginaCar">
    <w:name w:val="Pie de página Car"/>
    <w:basedOn w:val="Fuentedeprrafopredeter"/>
    <w:link w:val="Piedepgina"/>
    <w:uiPriority w:val="99"/>
    <w:rsid w:val="00546662"/>
  </w:style>
  <w:style w:type="paragraph" w:customStyle="1" w:styleId="Prrafodelista1">
    <w:name w:val="Párrafo de lista1"/>
    <w:basedOn w:val="Normal"/>
    <w:uiPriority w:val="99"/>
    <w:qFormat/>
    <w:rsid w:val="00F541EE"/>
    <w:pPr>
      <w:spacing w:before="0" w:after="0"/>
      <w:ind w:left="720"/>
    </w:pPr>
    <w:rPr>
      <w:rFonts w:ascii="Calibri" w:eastAsia="Times New Roman" w:hAnsi="Calibri" w:cs="Times New Roman"/>
      <w:szCs w:val="24"/>
      <w:lang w:val="es-ES"/>
    </w:rPr>
  </w:style>
  <w:style w:type="paragraph" w:styleId="Descripcin">
    <w:name w:val="caption"/>
    <w:basedOn w:val="Normal"/>
    <w:next w:val="Normal"/>
    <w:link w:val="DescripcinCar"/>
    <w:uiPriority w:val="35"/>
    <w:unhideWhenUsed/>
    <w:qFormat/>
    <w:rsid w:val="00B75120"/>
    <w:pPr>
      <w:spacing w:before="0" w:after="200"/>
    </w:pPr>
    <w:rPr>
      <w:i/>
      <w:iCs/>
      <w:color w:val="44546A" w:themeColor="text2"/>
      <w:sz w:val="18"/>
      <w:szCs w:val="18"/>
    </w:rPr>
  </w:style>
  <w:style w:type="paragraph" w:customStyle="1" w:styleId="Anexo">
    <w:name w:val="Anexo"/>
    <w:basedOn w:val="Descripcin"/>
    <w:link w:val="AnexoCar"/>
    <w:qFormat/>
    <w:rsid w:val="00B75120"/>
    <w:pPr>
      <w:jc w:val="center"/>
    </w:pPr>
    <w:rPr>
      <w:b/>
      <w:i w:val="0"/>
      <w:color w:val="auto"/>
      <w:sz w:val="22"/>
      <w:szCs w:val="22"/>
    </w:rPr>
  </w:style>
  <w:style w:type="paragraph" w:styleId="TDC1">
    <w:name w:val="toc 1"/>
    <w:basedOn w:val="Normal"/>
    <w:next w:val="Normal"/>
    <w:autoRedefine/>
    <w:uiPriority w:val="39"/>
    <w:unhideWhenUsed/>
    <w:rsid w:val="00851A1B"/>
    <w:pPr>
      <w:spacing w:after="100"/>
    </w:pPr>
  </w:style>
  <w:style w:type="character" w:customStyle="1" w:styleId="DescripcinCar">
    <w:name w:val="Descripción Car"/>
    <w:basedOn w:val="Fuentedeprrafopredeter"/>
    <w:link w:val="Descripcin"/>
    <w:uiPriority w:val="35"/>
    <w:rsid w:val="00B75120"/>
    <w:rPr>
      <w:i/>
      <w:iCs/>
      <w:color w:val="44546A" w:themeColor="text2"/>
      <w:sz w:val="18"/>
      <w:szCs w:val="18"/>
    </w:rPr>
  </w:style>
  <w:style w:type="character" w:customStyle="1" w:styleId="AnexoCar">
    <w:name w:val="Anexo Car"/>
    <w:basedOn w:val="DescripcinCar"/>
    <w:link w:val="Anexo"/>
    <w:rsid w:val="00B75120"/>
    <w:rPr>
      <w:b/>
      <w:i w:val="0"/>
      <w:iCs/>
      <w:color w:val="44546A" w:themeColor="text2"/>
      <w:sz w:val="18"/>
      <w:szCs w:val="18"/>
    </w:rPr>
  </w:style>
  <w:style w:type="paragraph" w:styleId="TDC3">
    <w:name w:val="toc 3"/>
    <w:basedOn w:val="Normal"/>
    <w:next w:val="Normal"/>
    <w:autoRedefine/>
    <w:uiPriority w:val="39"/>
    <w:semiHidden/>
    <w:unhideWhenUsed/>
    <w:rsid w:val="00851A1B"/>
    <w:pPr>
      <w:spacing w:after="100"/>
      <w:ind w:left="440"/>
    </w:pPr>
  </w:style>
  <w:style w:type="paragraph" w:styleId="TDC2">
    <w:name w:val="toc 2"/>
    <w:basedOn w:val="Normal"/>
    <w:next w:val="Normal"/>
    <w:autoRedefine/>
    <w:uiPriority w:val="39"/>
    <w:unhideWhenUsed/>
    <w:rsid w:val="00851A1B"/>
    <w:pPr>
      <w:spacing w:after="100"/>
      <w:ind w:left="220"/>
    </w:pPr>
  </w:style>
  <w:style w:type="character" w:styleId="Hipervnculo">
    <w:name w:val="Hyperlink"/>
    <w:basedOn w:val="Fuentedeprrafopredeter"/>
    <w:uiPriority w:val="99"/>
    <w:unhideWhenUsed/>
    <w:rsid w:val="00851A1B"/>
    <w:rPr>
      <w:color w:val="0563C1" w:themeColor="hyperlink"/>
      <w:u w:val="single"/>
    </w:rPr>
  </w:style>
  <w:style w:type="character" w:customStyle="1" w:styleId="Ttulo3Car">
    <w:name w:val="Título 3 Car"/>
    <w:basedOn w:val="Fuentedeprrafopredeter"/>
    <w:link w:val="Ttulo3"/>
    <w:uiPriority w:val="9"/>
    <w:rsid w:val="000A0466"/>
    <w:rPr>
      <w:rFonts w:asciiTheme="majorHAnsi" w:eastAsiaTheme="majorEastAsia" w:hAnsiTheme="majorHAnsi" w:cstheme="majorBidi"/>
      <w:color w:val="1F4D78" w:themeColor="accent1" w:themeShade="7F"/>
      <w:sz w:val="24"/>
      <w:szCs w:val="24"/>
    </w:rPr>
  </w:style>
  <w:style w:type="paragraph" w:styleId="Textonotapie">
    <w:name w:val="footnote text"/>
    <w:aliases w:val=" Car Car Car Car Car Car Car Car Car Car, Car Car Car Car Car Car Car Car Car Car Car, Car Car Car Car Car Car Car Car Car Car Car Car Car,E Fußn,-E Fußnotentext,Fußnotentext Ursprung,Char,Fußnote,foot note text,Footnote Text Char2,Gene"/>
    <w:basedOn w:val="Normal"/>
    <w:link w:val="TextonotapieCar"/>
    <w:uiPriority w:val="99"/>
    <w:unhideWhenUsed/>
    <w:qFormat/>
    <w:rsid w:val="009B5236"/>
    <w:pPr>
      <w:spacing w:before="0" w:after="0"/>
    </w:pPr>
    <w:rPr>
      <w:sz w:val="20"/>
      <w:szCs w:val="20"/>
    </w:rPr>
  </w:style>
  <w:style w:type="character" w:customStyle="1" w:styleId="TextonotapieCar">
    <w:name w:val="Texto nota pie Car"/>
    <w:aliases w:val=" Car Car Car Car Car Car Car Car Car Car Car1, Car Car Car Car Car Car Car Car Car Car Car Car, Car Car Car Car Car Car Car Car Car Car Car Car Car Car,E Fußn Car,-E Fußnotentext Car,Fußnotentext Ursprung Car,Char Car,Fußnote Car"/>
    <w:basedOn w:val="Fuentedeprrafopredeter"/>
    <w:link w:val="Textonotapie"/>
    <w:uiPriority w:val="99"/>
    <w:rsid w:val="009B5236"/>
    <w:rPr>
      <w:sz w:val="20"/>
      <w:szCs w:val="20"/>
    </w:rPr>
  </w:style>
  <w:style w:type="character" w:styleId="Refdenotaalpie">
    <w:name w:val="footnote reference"/>
    <w:aliases w:val="16 Point,Superscript 6 Point,Superscript 6 Point + 11 pt,E FNZ,-E Fußnotenzeichen,Footnote#,ftref,SUPERS,referencia nota al pie,Fußnotenzeichen DISS,Footnote Reference1,Ref,de nota al pie,Footnote Reference Number"/>
    <w:basedOn w:val="Fuentedeprrafopredeter"/>
    <w:unhideWhenUsed/>
    <w:rsid w:val="009B5236"/>
    <w:rPr>
      <w:vertAlign w:val="superscript"/>
    </w:rPr>
  </w:style>
  <w:style w:type="table" w:styleId="Tablaconcuadrcula">
    <w:name w:val="Table Grid"/>
    <w:basedOn w:val="Tablanormal"/>
    <w:uiPriority w:val="59"/>
    <w:rsid w:val="006810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lp1,List Paragraph1,List Paragraph-Thesis,Bullet List,FooterText,numbered,Paragraphe de liste1,Bulletr List Paragraph,列出段落,列出段落1,4 Párrafo de lista,Figuras,Listas,List Paragraph11,Colorful List - Accent 11"/>
    <w:basedOn w:val="Normal"/>
    <w:link w:val="PrrafodelistaCar"/>
    <w:uiPriority w:val="34"/>
    <w:qFormat/>
    <w:rsid w:val="002960C0"/>
    <w:pPr>
      <w:ind w:left="720"/>
      <w:contextualSpacing/>
    </w:pPr>
  </w:style>
  <w:style w:type="paragraph" w:styleId="Textodeglobo">
    <w:name w:val="Balloon Text"/>
    <w:basedOn w:val="Normal"/>
    <w:link w:val="TextodegloboCar"/>
    <w:uiPriority w:val="99"/>
    <w:semiHidden/>
    <w:unhideWhenUsed/>
    <w:rsid w:val="00344AEF"/>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44AEF"/>
    <w:rPr>
      <w:rFonts w:ascii="Tahoma" w:hAnsi="Tahoma" w:cs="Tahoma"/>
      <w:sz w:val="16"/>
      <w:szCs w:val="16"/>
    </w:rPr>
  </w:style>
  <w:style w:type="character" w:styleId="Textoennegrita">
    <w:name w:val="Strong"/>
    <w:basedOn w:val="Fuentedeprrafopredeter"/>
    <w:uiPriority w:val="22"/>
    <w:qFormat/>
    <w:rsid w:val="00831662"/>
    <w:rPr>
      <w:b/>
      <w:bCs/>
    </w:rPr>
  </w:style>
  <w:style w:type="paragraph" w:styleId="NormalWeb">
    <w:name w:val="Normal (Web)"/>
    <w:basedOn w:val="Normal"/>
    <w:uiPriority w:val="99"/>
    <w:semiHidden/>
    <w:unhideWhenUsed/>
    <w:rsid w:val="00831662"/>
    <w:pPr>
      <w:spacing w:before="100" w:beforeAutospacing="1" w:after="100" w:afterAutospacing="1"/>
      <w:jc w:val="left"/>
    </w:pPr>
    <w:rPr>
      <w:rFonts w:ascii="Times New Roman" w:eastAsia="Times New Roman" w:hAnsi="Times New Roman" w:cs="Times New Roman"/>
      <w:sz w:val="24"/>
      <w:szCs w:val="24"/>
      <w:lang w:eastAsia="es-MX"/>
    </w:rPr>
  </w:style>
  <w:style w:type="character" w:customStyle="1" w:styleId="apple-converted-space">
    <w:name w:val="apple-converted-space"/>
    <w:basedOn w:val="Fuentedeprrafopredeter"/>
    <w:rsid w:val="00DB63B7"/>
  </w:style>
  <w:style w:type="table" w:styleId="Sombreadoclaro-nfasis5">
    <w:name w:val="Light Shading Accent 5"/>
    <w:basedOn w:val="Tablanormal"/>
    <w:uiPriority w:val="60"/>
    <w:rsid w:val="00532069"/>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styleId="Textosinformato">
    <w:name w:val="Plain Text"/>
    <w:basedOn w:val="Normal"/>
    <w:link w:val="TextosinformatoCar"/>
    <w:rsid w:val="00DD7F49"/>
    <w:pPr>
      <w:spacing w:before="0" w:after="0"/>
      <w:jc w:val="left"/>
    </w:pPr>
    <w:rPr>
      <w:rFonts w:ascii="Courier New" w:eastAsia="Times New Roman" w:hAnsi="Courier New" w:cs="Courier New"/>
      <w:sz w:val="20"/>
      <w:szCs w:val="20"/>
      <w:lang w:val="es-ES" w:eastAsia="es-ES"/>
    </w:rPr>
  </w:style>
  <w:style w:type="character" w:customStyle="1" w:styleId="TextosinformatoCar">
    <w:name w:val="Texto sin formato Car"/>
    <w:basedOn w:val="Fuentedeprrafopredeter"/>
    <w:link w:val="Textosinformato"/>
    <w:rsid w:val="00DD7F49"/>
    <w:rPr>
      <w:rFonts w:ascii="Courier New" w:eastAsia="Times New Roman" w:hAnsi="Courier New" w:cs="Courier New"/>
      <w:sz w:val="20"/>
      <w:szCs w:val="20"/>
      <w:lang w:val="es-ES" w:eastAsia="es-ES"/>
    </w:rPr>
  </w:style>
  <w:style w:type="paragraph" w:customStyle="1" w:styleId="Listavistosa-nfasis11">
    <w:name w:val="Lista vistosa - Énfasis 11"/>
    <w:basedOn w:val="Normal"/>
    <w:uiPriority w:val="34"/>
    <w:qFormat/>
    <w:rsid w:val="00EA55FA"/>
    <w:pPr>
      <w:overflowPunct w:val="0"/>
      <w:autoSpaceDE w:val="0"/>
      <w:autoSpaceDN w:val="0"/>
      <w:adjustRightInd w:val="0"/>
      <w:spacing w:before="0" w:after="0"/>
      <w:ind w:left="708"/>
      <w:textAlignment w:val="baseline"/>
    </w:pPr>
    <w:rPr>
      <w:rFonts w:ascii="Times New Roman" w:eastAsia="Times New Roman" w:hAnsi="Times New Roman" w:cs="Times New Roman"/>
      <w:sz w:val="20"/>
      <w:szCs w:val="20"/>
      <w:lang w:eastAsia="es-ES"/>
    </w:rPr>
  </w:style>
  <w:style w:type="character" w:customStyle="1" w:styleId="PrrafodelistaCar">
    <w:name w:val="Párrafo de lista Car"/>
    <w:aliases w:val="lp1 Car,List Paragraph1 Car,List Paragraph-Thesis Car,Bullet List Car,FooterText Car,numbered Car,Paragraphe de liste1 Car,Bulletr List Paragraph Car,列出段落 Car,列出段落1 Car,4 Párrafo de lista Car,Figuras Car,Listas Car"/>
    <w:link w:val="Prrafodelista"/>
    <w:uiPriority w:val="34"/>
    <w:rsid w:val="00EA55FA"/>
  </w:style>
  <w:style w:type="character" w:styleId="Refdecomentario">
    <w:name w:val="annotation reference"/>
    <w:basedOn w:val="Fuentedeprrafopredeter"/>
    <w:uiPriority w:val="99"/>
    <w:semiHidden/>
    <w:unhideWhenUsed/>
    <w:rsid w:val="004A25CE"/>
    <w:rPr>
      <w:sz w:val="16"/>
      <w:szCs w:val="16"/>
    </w:rPr>
  </w:style>
  <w:style w:type="paragraph" w:styleId="Textocomentario">
    <w:name w:val="annotation text"/>
    <w:basedOn w:val="Normal"/>
    <w:link w:val="TextocomentarioCar"/>
    <w:uiPriority w:val="99"/>
    <w:semiHidden/>
    <w:unhideWhenUsed/>
    <w:rsid w:val="004A25CE"/>
    <w:rPr>
      <w:sz w:val="20"/>
      <w:szCs w:val="20"/>
    </w:rPr>
  </w:style>
  <w:style w:type="character" w:customStyle="1" w:styleId="TextocomentarioCar">
    <w:name w:val="Texto comentario Car"/>
    <w:basedOn w:val="Fuentedeprrafopredeter"/>
    <w:link w:val="Textocomentario"/>
    <w:uiPriority w:val="99"/>
    <w:semiHidden/>
    <w:rsid w:val="004A25CE"/>
    <w:rPr>
      <w:sz w:val="20"/>
      <w:szCs w:val="20"/>
    </w:rPr>
  </w:style>
  <w:style w:type="paragraph" w:styleId="Asuntodelcomentario">
    <w:name w:val="annotation subject"/>
    <w:basedOn w:val="Textocomentario"/>
    <w:next w:val="Textocomentario"/>
    <w:link w:val="AsuntodelcomentarioCar"/>
    <w:uiPriority w:val="99"/>
    <w:semiHidden/>
    <w:unhideWhenUsed/>
    <w:rsid w:val="004A25CE"/>
    <w:rPr>
      <w:b/>
      <w:bCs/>
    </w:rPr>
  </w:style>
  <w:style w:type="character" w:customStyle="1" w:styleId="AsuntodelcomentarioCar">
    <w:name w:val="Asunto del comentario Car"/>
    <w:basedOn w:val="TextocomentarioCar"/>
    <w:link w:val="Asuntodelcomentario"/>
    <w:uiPriority w:val="99"/>
    <w:semiHidden/>
    <w:rsid w:val="004A25CE"/>
    <w:rPr>
      <w:b/>
      <w:bCs/>
      <w:sz w:val="20"/>
      <w:szCs w:val="20"/>
    </w:rPr>
  </w:style>
  <w:style w:type="paragraph" w:styleId="Revisin">
    <w:name w:val="Revision"/>
    <w:hidden/>
    <w:uiPriority w:val="99"/>
    <w:semiHidden/>
    <w:rsid w:val="004A25CE"/>
    <w:pPr>
      <w:spacing w:after="0" w:line="240" w:lineRule="auto"/>
    </w:pPr>
  </w:style>
  <w:style w:type="paragraph" w:styleId="Tabladeilustraciones">
    <w:name w:val="table of figures"/>
    <w:basedOn w:val="Normal"/>
    <w:next w:val="Normal"/>
    <w:uiPriority w:val="99"/>
    <w:unhideWhenUsed/>
    <w:rsid w:val="00383AF6"/>
    <w:pPr>
      <w:spacing w:after="0"/>
    </w:pPr>
  </w:style>
  <w:style w:type="character" w:styleId="nfasis">
    <w:name w:val="Emphasis"/>
    <w:basedOn w:val="Fuentedeprrafopredeter"/>
    <w:uiPriority w:val="20"/>
    <w:qFormat/>
    <w:rsid w:val="00C502B0"/>
    <w:rPr>
      <w:i/>
      <w:iCs/>
    </w:rPr>
  </w:style>
  <w:style w:type="paragraph" w:customStyle="1" w:styleId="Default">
    <w:name w:val="Default"/>
    <w:rsid w:val="00166C33"/>
    <w:pPr>
      <w:autoSpaceDE w:val="0"/>
      <w:autoSpaceDN w:val="0"/>
      <w:adjustRightInd w:val="0"/>
      <w:spacing w:after="0" w:line="240" w:lineRule="auto"/>
    </w:pPr>
    <w:rPr>
      <w:rFonts w:ascii="Tahoma" w:hAnsi="Tahoma" w:cs="Tahoma"/>
      <w:color w:val="000000"/>
      <w:sz w:val="24"/>
      <w:szCs w:val="24"/>
    </w:rPr>
  </w:style>
  <w:style w:type="character" w:customStyle="1" w:styleId="Ttulo7Car">
    <w:name w:val="Título 7 Car"/>
    <w:basedOn w:val="Fuentedeprrafopredeter"/>
    <w:link w:val="Ttulo7"/>
    <w:uiPriority w:val="9"/>
    <w:semiHidden/>
    <w:rsid w:val="00955FEA"/>
    <w:rPr>
      <w:rFonts w:asciiTheme="majorHAnsi" w:eastAsiaTheme="majorEastAsia" w:hAnsiTheme="majorHAnsi" w:cstheme="majorBidi"/>
      <w:i/>
      <w:iCs/>
      <w:color w:val="1F4D78" w:themeColor="accent1" w:themeShade="7F"/>
    </w:rPr>
  </w:style>
  <w:style w:type="character" w:customStyle="1" w:styleId="ROMANOSCar">
    <w:name w:val="ROMANOS Car"/>
    <w:link w:val="ROMANOS"/>
    <w:locked/>
    <w:rsid w:val="00654022"/>
    <w:rPr>
      <w:rFonts w:ascii="Arial" w:eastAsia="Times New Roman" w:hAnsi="Arial" w:cs="Arial"/>
      <w:sz w:val="18"/>
      <w:szCs w:val="18"/>
      <w:lang w:val="es-ES" w:eastAsia="es-ES"/>
    </w:rPr>
  </w:style>
  <w:style w:type="paragraph" w:customStyle="1" w:styleId="ROMANOS">
    <w:name w:val="ROMANOS"/>
    <w:basedOn w:val="Normal"/>
    <w:link w:val="ROMANOSCar"/>
    <w:rsid w:val="00654022"/>
    <w:pPr>
      <w:tabs>
        <w:tab w:val="left" w:pos="720"/>
      </w:tabs>
      <w:spacing w:before="0" w:after="101" w:line="216" w:lineRule="exact"/>
      <w:ind w:left="720" w:hanging="432"/>
    </w:pPr>
    <w:rPr>
      <w:rFonts w:ascii="Arial" w:eastAsia="Times New Roman" w:hAnsi="Arial" w:cs="Arial"/>
      <w:sz w:val="18"/>
      <w:szCs w:val="18"/>
      <w:lang w:val="es-ES" w:eastAsia="es-ES"/>
    </w:rPr>
  </w:style>
  <w:style w:type="table" w:styleId="Tablaconcuadrcula1clara">
    <w:name w:val="Grid Table 1 Light"/>
    <w:basedOn w:val="Tablanormal"/>
    <w:uiPriority w:val="46"/>
    <w:rsid w:val="00BD5B2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encinsinresolver1">
    <w:name w:val="Mención sin resolver1"/>
    <w:basedOn w:val="Fuentedeprrafopredeter"/>
    <w:uiPriority w:val="99"/>
    <w:semiHidden/>
    <w:unhideWhenUsed/>
    <w:rsid w:val="00733132"/>
    <w:rPr>
      <w:color w:val="605E5C"/>
      <w:shd w:val="clear" w:color="auto" w:fill="E1DFDD"/>
    </w:rPr>
  </w:style>
  <w:style w:type="paragraph" w:customStyle="1" w:styleId="Cuadro">
    <w:name w:val="Cuadro"/>
    <w:basedOn w:val="Normal"/>
    <w:link w:val="CuadroCar"/>
    <w:qFormat/>
    <w:rsid w:val="003C27BF"/>
    <w:pPr>
      <w:snapToGrid w:val="0"/>
      <w:jc w:val="center"/>
    </w:pPr>
    <w:rPr>
      <w:b/>
      <w:bCs/>
    </w:rPr>
  </w:style>
  <w:style w:type="character" w:customStyle="1" w:styleId="CuadroCar">
    <w:name w:val="Cuadro Car"/>
    <w:basedOn w:val="Fuentedeprrafopredeter"/>
    <w:link w:val="Cuadro"/>
    <w:rsid w:val="003C27BF"/>
    <w:rPr>
      <w:b/>
      <w:bCs/>
    </w:rPr>
  </w:style>
  <w:style w:type="paragraph" w:customStyle="1" w:styleId="Texto">
    <w:name w:val="Texto"/>
    <w:basedOn w:val="Normal"/>
    <w:link w:val="TextoCar"/>
    <w:rsid w:val="00450ADC"/>
    <w:pPr>
      <w:spacing w:before="0" w:after="101" w:line="216" w:lineRule="exact"/>
      <w:ind w:firstLine="288"/>
    </w:pPr>
    <w:rPr>
      <w:rFonts w:ascii="Arial" w:eastAsia="Times New Roman" w:hAnsi="Arial" w:cs="Arial"/>
      <w:sz w:val="18"/>
      <w:szCs w:val="20"/>
      <w:lang w:val="es-ES" w:eastAsia="es-ES"/>
    </w:rPr>
  </w:style>
  <w:style w:type="character" w:customStyle="1" w:styleId="TextoCar">
    <w:name w:val="Texto Car"/>
    <w:link w:val="Texto"/>
    <w:locked/>
    <w:rsid w:val="00450ADC"/>
    <w:rPr>
      <w:rFonts w:ascii="Arial" w:eastAsia="Times New Roman" w:hAnsi="Arial" w:cs="Arial"/>
      <w:sz w:val="18"/>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773">
      <w:bodyDiv w:val="1"/>
      <w:marLeft w:val="0"/>
      <w:marRight w:val="0"/>
      <w:marTop w:val="0"/>
      <w:marBottom w:val="0"/>
      <w:divBdr>
        <w:top w:val="none" w:sz="0" w:space="0" w:color="auto"/>
        <w:left w:val="none" w:sz="0" w:space="0" w:color="auto"/>
        <w:bottom w:val="none" w:sz="0" w:space="0" w:color="auto"/>
        <w:right w:val="none" w:sz="0" w:space="0" w:color="auto"/>
      </w:divBdr>
    </w:div>
    <w:div w:id="20937170">
      <w:bodyDiv w:val="1"/>
      <w:marLeft w:val="0"/>
      <w:marRight w:val="0"/>
      <w:marTop w:val="0"/>
      <w:marBottom w:val="0"/>
      <w:divBdr>
        <w:top w:val="none" w:sz="0" w:space="0" w:color="auto"/>
        <w:left w:val="none" w:sz="0" w:space="0" w:color="auto"/>
        <w:bottom w:val="none" w:sz="0" w:space="0" w:color="auto"/>
        <w:right w:val="none" w:sz="0" w:space="0" w:color="auto"/>
      </w:divBdr>
    </w:div>
    <w:div w:id="21592380">
      <w:bodyDiv w:val="1"/>
      <w:marLeft w:val="0"/>
      <w:marRight w:val="0"/>
      <w:marTop w:val="0"/>
      <w:marBottom w:val="0"/>
      <w:divBdr>
        <w:top w:val="none" w:sz="0" w:space="0" w:color="auto"/>
        <w:left w:val="none" w:sz="0" w:space="0" w:color="auto"/>
        <w:bottom w:val="none" w:sz="0" w:space="0" w:color="auto"/>
        <w:right w:val="none" w:sz="0" w:space="0" w:color="auto"/>
      </w:divBdr>
    </w:div>
    <w:div w:id="22901254">
      <w:bodyDiv w:val="1"/>
      <w:marLeft w:val="0"/>
      <w:marRight w:val="0"/>
      <w:marTop w:val="0"/>
      <w:marBottom w:val="0"/>
      <w:divBdr>
        <w:top w:val="none" w:sz="0" w:space="0" w:color="auto"/>
        <w:left w:val="none" w:sz="0" w:space="0" w:color="auto"/>
        <w:bottom w:val="none" w:sz="0" w:space="0" w:color="auto"/>
        <w:right w:val="none" w:sz="0" w:space="0" w:color="auto"/>
      </w:divBdr>
    </w:div>
    <w:div w:id="81344380">
      <w:bodyDiv w:val="1"/>
      <w:marLeft w:val="0"/>
      <w:marRight w:val="0"/>
      <w:marTop w:val="0"/>
      <w:marBottom w:val="0"/>
      <w:divBdr>
        <w:top w:val="none" w:sz="0" w:space="0" w:color="auto"/>
        <w:left w:val="none" w:sz="0" w:space="0" w:color="auto"/>
        <w:bottom w:val="none" w:sz="0" w:space="0" w:color="auto"/>
        <w:right w:val="none" w:sz="0" w:space="0" w:color="auto"/>
      </w:divBdr>
      <w:divsChild>
        <w:div w:id="769276709">
          <w:marLeft w:val="0"/>
          <w:marRight w:val="0"/>
          <w:marTop w:val="0"/>
          <w:marBottom w:val="0"/>
          <w:divBdr>
            <w:top w:val="none" w:sz="0" w:space="0" w:color="auto"/>
            <w:left w:val="none" w:sz="0" w:space="0" w:color="auto"/>
            <w:bottom w:val="none" w:sz="0" w:space="0" w:color="auto"/>
            <w:right w:val="none" w:sz="0" w:space="0" w:color="auto"/>
          </w:divBdr>
        </w:div>
      </w:divsChild>
    </w:div>
    <w:div w:id="104739110">
      <w:bodyDiv w:val="1"/>
      <w:marLeft w:val="0"/>
      <w:marRight w:val="0"/>
      <w:marTop w:val="0"/>
      <w:marBottom w:val="0"/>
      <w:divBdr>
        <w:top w:val="none" w:sz="0" w:space="0" w:color="auto"/>
        <w:left w:val="none" w:sz="0" w:space="0" w:color="auto"/>
        <w:bottom w:val="none" w:sz="0" w:space="0" w:color="auto"/>
        <w:right w:val="none" w:sz="0" w:space="0" w:color="auto"/>
      </w:divBdr>
    </w:div>
    <w:div w:id="116489787">
      <w:bodyDiv w:val="1"/>
      <w:marLeft w:val="0"/>
      <w:marRight w:val="0"/>
      <w:marTop w:val="0"/>
      <w:marBottom w:val="0"/>
      <w:divBdr>
        <w:top w:val="none" w:sz="0" w:space="0" w:color="auto"/>
        <w:left w:val="none" w:sz="0" w:space="0" w:color="auto"/>
        <w:bottom w:val="none" w:sz="0" w:space="0" w:color="auto"/>
        <w:right w:val="none" w:sz="0" w:space="0" w:color="auto"/>
      </w:divBdr>
      <w:divsChild>
        <w:div w:id="84037341">
          <w:marLeft w:val="547"/>
          <w:marRight w:val="0"/>
          <w:marTop w:val="0"/>
          <w:marBottom w:val="0"/>
          <w:divBdr>
            <w:top w:val="none" w:sz="0" w:space="0" w:color="auto"/>
            <w:left w:val="none" w:sz="0" w:space="0" w:color="auto"/>
            <w:bottom w:val="none" w:sz="0" w:space="0" w:color="auto"/>
            <w:right w:val="none" w:sz="0" w:space="0" w:color="auto"/>
          </w:divBdr>
        </w:div>
        <w:div w:id="185364707">
          <w:marLeft w:val="547"/>
          <w:marRight w:val="0"/>
          <w:marTop w:val="0"/>
          <w:marBottom w:val="0"/>
          <w:divBdr>
            <w:top w:val="none" w:sz="0" w:space="0" w:color="auto"/>
            <w:left w:val="none" w:sz="0" w:space="0" w:color="auto"/>
            <w:bottom w:val="none" w:sz="0" w:space="0" w:color="auto"/>
            <w:right w:val="none" w:sz="0" w:space="0" w:color="auto"/>
          </w:divBdr>
        </w:div>
        <w:div w:id="327364871">
          <w:marLeft w:val="547"/>
          <w:marRight w:val="0"/>
          <w:marTop w:val="0"/>
          <w:marBottom w:val="0"/>
          <w:divBdr>
            <w:top w:val="none" w:sz="0" w:space="0" w:color="auto"/>
            <w:left w:val="none" w:sz="0" w:space="0" w:color="auto"/>
            <w:bottom w:val="none" w:sz="0" w:space="0" w:color="auto"/>
            <w:right w:val="none" w:sz="0" w:space="0" w:color="auto"/>
          </w:divBdr>
        </w:div>
        <w:div w:id="429664618">
          <w:marLeft w:val="547"/>
          <w:marRight w:val="0"/>
          <w:marTop w:val="0"/>
          <w:marBottom w:val="0"/>
          <w:divBdr>
            <w:top w:val="none" w:sz="0" w:space="0" w:color="auto"/>
            <w:left w:val="none" w:sz="0" w:space="0" w:color="auto"/>
            <w:bottom w:val="none" w:sz="0" w:space="0" w:color="auto"/>
            <w:right w:val="none" w:sz="0" w:space="0" w:color="auto"/>
          </w:divBdr>
        </w:div>
        <w:div w:id="497185956">
          <w:marLeft w:val="547"/>
          <w:marRight w:val="0"/>
          <w:marTop w:val="0"/>
          <w:marBottom w:val="0"/>
          <w:divBdr>
            <w:top w:val="none" w:sz="0" w:space="0" w:color="auto"/>
            <w:left w:val="none" w:sz="0" w:space="0" w:color="auto"/>
            <w:bottom w:val="none" w:sz="0" w:space="0" w:color="auto"/>
            <w:right w:val="none" w:sz="0" w:space="0" w:color="auto"/>
          </w:divBdr>
        </w:div>
        <w:div w:id="575480745">
          <w:marLeft w:val="547"/>
          <w:marRight w:val="0"/>
          <w:marTop w:val="0"/>
          <w:marBottom w:val="0"/>
          <w:divBdr>
            <w:top w:val="none" w:sz="0" w:space="0" w:color="auto"/>
            <w:left w:val="none" w:sz="0" w:space="0" w:color="auto"/>
            <w:bottom w:val="none" w:sz="0" w:space="0" w:color="auto"/>
            <w:right w:val="none" w:sz="0" w:space="0" w:color="auto"/>
          </w:divBdr>
        </w:div>
        <w:div w:id="628098238">
          <w:marLeft w:val="547"/>
          <w:marRight w:val="0"/>
          <w:marTop w:val="0"/>
          <w:marBottom w:val="0"/>
          <w:divBdr>
            <w:top w:val="none" w:sz="0" w:space="0" w:color="auto"/>
            <w:left w:val="none" w:sz="0" w:space="0" w:color="auto"/>
            <w:bottom w:val="none" w:sz="0" w:space="0" w:color="auto"/>
            <w:right w:val="none" w:sz="0" w:space="0" w:color="auto"/>
          </w:divBdr>
        </w:div>
        <w:div w:id="1050542154">
          <w:marLeft w:val="547"/>
          <w:marRight w:val="0"/>
          <w:marTop w:val="0"/>
          <w:marBottom w:val="0"/>
          <w:divBdr>
            <w:top w:val="none" w:sz="0" w:space="0" w:color="auto"/>
            <w:left w:val="none" w:sz="0" w:space="0" w:color="auto"/>
            <w:bottom w:val="none" w:sz="0" w:space="0" w:color="auto"/>
            <w:right w:val="none" w:sz="0" w:space="0" w:color="auto"/>
          </w:divBdr>
        </w:div>
        <w:div w:id="1061101141">
          <w:marLeft w:val="547"/>
          <w:marRight w:val="0"/>
          <w:marTop w:val="0"/>
          <w:marBottom w:val="0"/>
          <w:divBdr>
            <w:top w:val="none" w:sz="0" w:space="0" w:color="auto"/>
            <w:left w:val="none" w:sz="0" w:space="0" w:color="auto"/>
            <w:bottom w:val="none" w:sz="0" w:space="0" w:color="auto"/>
            <w:right w:val="none" w:sz="0" w:space="0" w:color="auto"/>
          </w:divBdr>
        </w:div>
        <w:div w:id="1064527999">
          <w:marLeft w:val="547"/>
          <w:marRight w:val="0"/>
          <w:marTop w:val="0"/>
          <w:marBottom w:val="0"/>
          <w:divBdr>
            <w:top w:val="none" w:sz="0" w:space="0" w:color="auto"/>
            <w:left w:val="none" w:sz="0" w:space="0" w:color="auto"/>
            <w:bottom w:val="none" w:sz="0" w:space="0" w:color="auto"/>
            <w:right w:val="none" w:sz="0" w:space="0" w:color="auto"/>
          </w:divBdr>
        </w:div>
        <w:div w:id="1174490138">
          <w:marLeft w:val="547"/>
          <w:marRight w:val="0"/>
          <w:marTop w:val="0"/>
          <w:marBottom w:val="0"/>
          <w:divBdr>
            <w:top w:val="none" w:sz="0" w:space="0" w:color="auto"/>
            <w:left w:val="none" w:sz="0" w:space="0" w:color="auto"/>
            <w:bottom w:val="none" w:sz="0" w:space="0" w:color="auto"/>
            <w:right w:val="none" w:sz="0" w:space="0" w:color="auto"/>
          </w:divBdr>
        </w:div>
        <w:div w:id="1220746721">
          <w:marLeft w:val="547"/>
          <w:marRight w:val="0"/>
          <w:marTop w:val="0"/>
          <w:marBottom w:val="0"/>
          <w:divBdr>
            <w:top w:val="none" w:sz="0" w:space="0" w:color="auto"/>
            <w:left w:val="none" w:sz="0" w:space="0" w:color="auto"/>
            <w:bottom w:val="none" w:sz="0" w:space="0" w:color="auto"/>
            <w:right w:val="none" w:sz="0" w:space="0" w:color="auto"/>
          </w:divBdr>
        </w:div>
        <w:div w:id="1679187035">
          <w:marLeft w:val="547"/>
          <w:marRight w:val="0"/>
          <w:marTop w:val="0"/>
          <w:marBottom w:val="0"/>
          <w:divBdr>
            <w:top w:val="none" w:sz="0" w:space="0" w:color="auto"/>
            <w:left w:val="none" w:sz="0" w:space="0" w:color="auto"/>
            <w:bottom w:val="none" w:sz="0" w:space="0" w:color="auto"/>
            <w:right w:val="none" w:sz="0" w:space="0" w:color="auto"/>
          </w:divBdr>
        </w:div>
        <w:div w:id="1774859898">
          <w:marLeft w:val="547"/>
          <w:marRight w:val="0"/>
          <w:marTop w:val="0"/>
          <w:marBottom w:val="0"/>
          <w:divBdr>
            <w:top w:val="none" w:sz="0" w:space="0" w:color="auto"/>
            <w:left w:val="none" w:sz="0" w:space="0" w:color="auto"/>
            <w:bottom w:val="none" w:sz="0" w:space="0" w:color="auto"/>
            <w:right w:val="none" w:sz="0" w:space="0" w:color="auto"/>
          </w:divBdr>
        </w:div>
        <w:div w:id="2018194113">
          <w:marLeft w:val="547"/>
          <w:marRight w:val="0"/>
          <w:marTop w:val="0"/>
          <w:marBottom w:val="0"/>
          <w:divBdr>
            <w:top w:val="none" w:sz="0" w:space="0" w:color="auto"/>
            <w:left w:val="none" w:sz="0" w:space="0" w:color="auto"/>
            <w:bottom w:val="none" w:sz="0" w:space="0" w:color="auto"/>
            <w:right w:val="none" w:sz="0" w:space="0" w:color="auto"/>
          </w:divBdr>
        </w:div>
      </w:divsChild>
    </w:div>
    <w:div w:id="116991318">
      <w:bodyDiv w:val="1"/>
      <w:marLeft w:val="0"/>
      <w:marRight w:val="0"/>
      <w:marTop w:val="0"/>
      <w:marBottom w:val="0"/>
      <w:divBdr>
        <w:top w:val="none" w:sz="0" w:space="0" w:color="auto"/>
        <w:left w:val="none" w:sz="0" w:space="0" w:color="auto"/>
        <w:bottom w:val="none" w:sz="0" w:space="0" w:color="auto"/>
        <w:right w:val="none" w:sz="0" w:space="0" w:color="auto"/>
      </w:divBdr>
    </w:div>
    <w:div w:id="141048547">
      <w:bodyDiv w:val="1"/>
      <w:marLeft w:val="0"/>
      <w:marRight w:val="0"/>
      <w:marTop w:val="0"/>
      <w:marBottom w:val="0"/>
      <w:divBdr>
        <w:top w:val="none" w:sz="0" w:space="0" w:color="auto"/>
        <w:left w:val="none" w:sz="0" w:space="0" w:color="auto"/>
        <w:bottom w:val="none" w:sz="0" w:space="0" w:color="auto"/>
        <w:right w:val="none" w:sz="0" w:space="0" w:color="auto"/>
      </w:divBdr>
    </w:div>
    <w:div w:id="155263350">
      <w:bodyDiv w:val="1"/>
      <w:marLeft w:val="0"/>
      <w:marRight w:val="0"/>
      <w:marTop w:val="0"/>
      <w:marBottom w:val="0"/>
      <w:divBdr>
        <w:top w:val="none" w:sz="0" w:space="0" w:color="auto"/>
        <w:left w:val="none" w:sz="0" w:space="0" w:color="auto"/>
        <w:bottom w:val="none" w:sz="0" w:space="0" w:color="auto"/>
        <w:right w:val="none" w:sz="0" w:space="0" w:color="auto"/>
      </w:divBdr>
    </w:div>
    <w:div w:id="176968450">
      <w:bodyDiv w:val="1"/>
      <w:marLeft w:val="0"/>
      <w:marRight w:val="0"/>
      <w:marTop w:val="0"/>
      <w:marBottom w:val="0"/>
      <w:divBdr>
        <w:top w:val="none" w:sz="0" w:space="0" w:color="auto"/>
        <w:left w:val="none" w:sz="0" w:space="0" w:color="auto"/>
        <w:bottom w:val="none" w:sz="0" w:space="0" w:color="auto"/>
        <w:right w:val="none" w:sz="0" w:space="0" w:color="auto"/>
      </w:divBdr>
    </w:div>
    <w:div w:id="228807469">
      <w:bodyDiv w:val="1"/>
      <w:marLeft w:val="0"/>
      <w:marRight w:val="0"/>
      <w:marTop w:val="0"/>
      <w:marBottom w:val="0"/>
      <w:divBdr>
        <w:top w:val="none" w:sz="0" w:space="0" w:color="auto"/>
        <w:left w:val="none" w:sz="0" w:space="0" w:color="auto"/>
        <w:bottom w:val="none" w:sz="0" w:space="0" w:color="auto"/>
        <w:right w:val="none" w:sz="0" w:space="0" w:color="auto"/>
      </w:divBdr>
    </w:div>
    <w:div w:id="237861456">
      <w:bodyDiv w:val="1"/>
      <w:marLeft w:val="0"/>
      <w:marRight w:val="0"/>
      <w:marTop w:val="0"/>
      <w:marBottom w:val="0"/>
      <w:divBdr>
        <w:top w:val="none" w:sz="0" w:space="0" w:color="auto"/>
        <w:left w:val="none" w:sz="0" w:space="0" w:color="auto"/>
        <w:bottom w:val="none" w:sz="0" w:space="0" w:color="auto"/>
        <w:right w:val="none" w:sz="0" w:space="0" w:color="auto"/>
      </w:divBdr>
    </w:div>
    <w:div w:id="268050565">
      <w:bodyDiv w:val="1"/>
      <w:marLeft w:val="0"/>
      <w:marRight w:val="0"/>
      <w:marTop w:val="0"/>
      <w:marBottom w:val="0"/>
      <w:divBdr>
        <w:top w:val="none" w:sz="0" w:space="0" w:color="auto"/>
        <w:left w:val="none" w:sz="0" w:space="0" w:color="auto"/>
        <w:bottom w:val="none" w:sz="0" w:space="0" w:color="auto"/>
        <w:right w:val="none" w:sz="0" w:space="0" w:color="auto"/>
      </w:divBdr>
    </w:div>
    <w:div w:id="300228611">
      <w:bodyDiv w:val="1"/>
      <w:marLeft w:val="0"/>
      <w:marRight w:val="0"/>
      <w:marTop w:val="0"/>
      <w:marBottom w:val="0"/>
      <w:divBdr>
        <w:top w:val="none" w:sz="0" w:space="0" w:color="auto"/>
        <w:left w:val="none" w:sz="0" w:space="0" w:color="auto"/>
        <w:bottom w:val="none" w:sz="0" w:space="0" w:color="auto"/>
        <w:right w:val="none" w:sz="0" w:space="0" w:color="auto"/>
      </w:divBdr>
      <w:divsChild>
        <w:div w:id="1174029128">
          <w:marLeft w:val="446"/>
          <w:marRight w:val="0"/>
          <w:marTop w:val="0"/>
          <w:marBottom w:val="0"/>
          <w:divBdr>
            <w:top w:val="none" w:sz="0" w:space="0" w:color="auto"/>
            <w:left w:val="none" w:sz="0" w:space="0" w:color="auto"/>
            <w:bottom w:val="none" w:sz="0" w:space="0" w:color="auto"/>
            <w:right w:val="none" w:sz="0" w:space="0" w:color="auto"/>
          </w:divBdr>
        </w:div>
        <w:div w:id="1842352282">
          <w:marLeft w:val="446"/>
          <w:marRight w:val="0"/>
          <w:marTop w:val="0"/>
          <w:marBottom w:val="0"/>
          <w:divBdr>
            <w:top w:val="none" w:sz="0" w:space="0" w:color="auto"/>
            <w:left w:val="none" w:sz="0" w:space="0" w:color="auto"/>
            <w:bottom w:val="none" w:sz="0" w:space="0" w:color="auto"/>
            <w:right w:val="none" w:sz="0" w:space="0" w:color="auto"/>
          </w:divBdr>
        </w:div>
      </w:divsChild>
    </w:div>
    <w:div w:id="302320122">
      <w:bodyDiv w:val="1"/>
      <w:marLeft w:val="0"/>
      <w:marRight w:val="0"/>
      <w:marTop w:val="0"/>
      <w:marBottom w:val="0"/>
      <w:divBdr>
        <w:top w:val="none" w:sz="0" w:space="0" w:color="auto"/>
        <w:left w:val="none" w:sz="0" w:space="0" w:color="auto"/>
        <w:bottom w:val="none" w:sz="0" w:space="0" w:color="auto"/>
        <w:right w:val="none" w:sz="0" w:space="0" w:color="auto"/>
      </w:divBdr>
    </w:div>
    <w:div w:id="362901865">
      <w:bodyDiv w:val="1"/>
      <w:marLeft w:val="0"/>
      <w:marRight w:val="0"/>
      <w:marTop w:val="0"/>
      <w:marBottom w:val="0"/>
      <w:divBdr>
        <w:top w:val="none" w:sz="0" w:space="0" w:color="auto"/>
        <w:left w:val="none" w:sz="0" w:space="0" w:color="auto"/>
        <w:bottom w:val="none" w:sz="0" w:space="0" w:color="auto"/>
        <w:right w:val="none" w:sz="0" w:space="0" w:color="auto"/>
      </w:divBdr>
      <w:divsChild>
        <w:div w:id="1209604505">
          <w:marLeft w:val="547"/>
          <w:marRight w:val="0"/>
          <w:marTop w:val="0"/>
          <w:marBottom w:val="120"/>
          <w:divBdr>
            <w:top w:val="none" w:sz="0" w:space="0" w:color="auto"/>
            <w:left w:val="none" w:sz="0" w:space="0" w:color="auto"/>
            <w:bottom w:val="none" w:sz="0" w:space="0" w:color="auto"/>
            <w:right w:val="none" w:sz="0" w:space="0" w:color="auto"/>
          </w:divBdr>
        </w:div>
      </w:divsChild>
    </w:div>
    <w:div w:id="380059033">
      <w:bodyDiv w:val="1"/>
      <w:marLeft w:val="0"/>
      <w:marRight w:val="0"/>
      <w:marTop w:val="0"/>
      <w:marBottom w:val="0"/>
      <w:divBdr>
        <w:top w:val="none" w:sz="0" w:space="0" w:color="auto"/>
        <w:left w:val="none" w:sz="0" w:space="0" w:color="auto"/>
        <w:bottom w:val="none" w:sz="0" w:space="0" w:color="auto"/>
        <w:right w:val="none" w:sz="0" w:space="0" w:color="auto"/>
      </w:divBdr>
      <w:divsChild>
        <w:div w:id="177275494">
          <w:marLeft w:val="446"/>
          <w:marRight w:val="0"/>
          <w:marTop w:val="120"/>
          <w:marBottom w:val="120"/>
          <w:divBdr>
            <w:top w:val="none" w:sz="0" w:space="0" w:color="auto"/>
            <w:left w:val="none" w:sz="0" w:space="0" w:color="auto"/>
            <w:bottom w:val="none" w:sz="0" w:space="0" w:color="auto"/>
            <w:right w:val="none" w:sz="0" w:space="0" w:color="auto"/>
          </w:divBdr>
        </w:div>
        <w:div w:id="771970348">
          <w:marLeft w:val="446"/>
          <w:marRight w:val="0"/>
          <w:marTop w:val="120"/>
          <w:marBottom w:val="120"/>
          <w:divBdr>
            <w:top w:val="none" w:sz="0" w:space="0" w:color="auto"/>
            <w:left w:val="none" w:sz="0" w:space="0" w:color="auto"/>
            <w:bottom w:val="none" w:sz="0" w:space="0" w:color="auto"/>
            <w:right w:val="none" w:sz="0" w:space="0" w:color="auto"/>
          </w:divBdr>
        </w:div>
        <w:div w:id="936134681">
          <w:marLeft w:val="446"/>
          <w:marRight w:val="0"/>
          <w:marTop w:val="120"/>
          <w:marBottom w:val="120"/>
          <w:divBdr>
            <w:top w:val="none" w:sz="0" w:space="0" w:color="auto"/>
            <w:left w:val="none" w:sz="0" w:space="0" w:color="auto"/>
            <w:bottom w:val="none" w:sz="0" w:space="0" w:color="auto"/>
            <w:right w:val="none" w:sz="0" w:space="0" w:color="auto"/>
          </w:divBdr>
        </w:div>
      </w:divsChild>
    </w:div>
    <w:div w:id="396362776">
      <w:bodyDiv w:val="1"/>
      <w:marLeft w:val="0"/>
      <w:marRight w:val="0"/>
      <w:marTop w:val="0"/>
      <w:marBottom w:val="0"/>
      <w:divBdr>
        <w:top w:val="none" w:sz="0" w:space="0" w:color="auto"/>
        <w:left w:val="none" w:sz="0" w:space="0" w:color="auto"/>
        <w:bottom w:val="none" w:sz="0" w:space="0" w:color="auto"/>
        <w:right w:val="none" w:sz="0" w:space="0" w:color="auto"/>
      </w:divBdr>
    </w:div>
    <w:div w:id="408699136">
      <w:bodyDiv w:val="1"/>
      <w:marLeft w:val="0"/>
      <w:marRight w:val="0"/>
      <w:marTop w:val="0"/>
      <w:marBottom w:val="0"/>
      <w:divBdr>
        <w:top w:val="none" w:sz="0" w:space="0" w:color="auto"/>
        <w:left w:val="none" w:sz="0" w:space="0" w:color="auto"/>
        <w:bottom w:val="none" w:sz="0" w:space="0" w:color="auto"/>
        <w:right w:val="none" w:sz="0" w:space="0" w:color="auto"/>
      </w:divBdr>
    </w:div>
    <w:div w:id="414858173">
      <w:bodyDiv w:val="1"/>
      <w:marLeft w:val="0"/>
      <w:marRight w:val="0"/>
      <w:marTop w:val="0"/>
      <w:marBottom w:val="0"/>
      <w:divBdr>
        <w:top w:val="none" w:sz="0" w:space="0" w:color="auto"/>
        <w:left w:val="none" w:sz="0" w:space="0" w:color="auto"/>
        <w:bottom w:val="none" w:sz="0" w:space="0" w:color="auto"/>
        <w:right w:val="none" w:sz="0" w:space="0" w:color="auto"/>
      </w:divBdr>
      <w:divsChild>
        <w:div w:id="1402368415">
          <w:marLeft w:val="547"/>
          <w:marRight w:val="0"/>
          <w:marTop w:val="0"/>
          <w:marBottom w:val="120"/>
          <w:divBdr>
            <w:top w:val="none" w:sz="0" w:space="0" w:color="auto"/>
            <w:left w:val="none" w:sz="0" w:space="0" w:color="auto"/>
            <w:bottom w:val="none" w:sz="0" w:space="0" w:color="auto"/>
            <w:right w:val="none" w:sz="0" w:space="0" w:color="auto"/>
          </w:divBdr>
        </w:div>
      </w:divsChild>
    </w:div>
    <w:div w:id="416093310">
      <w:bodyDiv w:val="1"/>
      <w:marLeft w:val="0"/>
      <w:marRight w:val="0"/>
      <w:marTop w:val="0"/>
      <w:marBottom w:val="0"/>
      <w:divBdr>
        <w:top w:val="none" w:sz="0" w:space="0" w:color="auto"/>
        <w:left w:val="none" w:sz="0" w:space="0" w:color="auto"/>
        <w:bottom w:val="none" w:sz="0" w:space="0" w:color="auto"/>
        <w:right w:val="none" w:sz="0" w:space="0" w:color="auto"/>
      </w:divBdr>
      <w:divsChild>
        <w:div w:id="1158111894">
          <w:marLeft w:val="547"/>
          <w:marRight w:val="0"/>
          <w:marTop w:val="0"/>
          <w:marBottom w:val="0"/>
          <w:divBdr>
            <w:top w:val="none" w:sz="0" w:space="0" w:color="auto"/>
            <w:left w:val="none" w:sz="0" w:space="0" w:color="auto"/>
            <w:bottom w:val="none" w:sz="0" w:space="0" w:color="auto"/>
            <w:right w:val="none" w:sz="0" w:space="0" w:color="auto"/>
          </w:divBdr>
        </w:div>
        <w:div w:id="1940991511">
          <w:marLeft w:val="547"/>
          <w:marRight w:val="0"/>
          <w:marTop w:val="0"/>
          <w:marBottom w:val="0"/>
          <w:divBdr>
            <w:top w:val="none" w:sz="0" w:space="0" w:color="auto"/>
            <w:left w:val="none" w:sz="0" w:space="0" w:color="auto"/>
            <w:bottom w:val="none" w:sz="0" w:space="0" w:color="auto"/>
            <w:right w:val="none" w:sz="0" w:space="0" w:color="auto"/>
          </w:divBdr>
        </w:div>
        <w:div w:id="181208786">
          <w:marLeft w:val="547"/>
          <w:marRight w:val="0"/>
          <w:marTop w:val="0"/>
          <w:marBottom w:val="0"/>
          <w:divBdr>
            <w:top w:val="none" w:sz="0" w:space="0" w:color="auto"/>
            <w:left w:val="none" w:sz="0" w:space="0" w:color="auto"/>
            <w:bottom w:val="none" w:sz="0" w:space="0" w:color="auto"/>
            <w:right w:val="none" w:sz="0" w:space="0" w:color="auto"/>
          </w:divBdr>
        </w:div>
        <w:div w:id="1492864242">
          <w:marLeft w:val="547"/>
          <w:marRight w:val="0"/>
          <w:marTop w:val="0"/>
          <w:marBottom w:val="0"/>
          <w:divBdr>
            <w:top w:val="none" w:sz="0" w:space="0" w:color="auto"/>
            <w:left w:val="none" w:sz="0" w:space="0" w:color="auto"/>
            <w:bottom w:val="none" w:sz="0" w:space="0" w:color="auto"/>
            <w:right w:val="none" w:sz="0" w:space="0" w:color="auto"/>
          </w:divBdr>
        </w:div>
        <w:div w:id="1011490097">
          <w:marLeft w:val="547"/>
          <w:marRight w:val="0"/>
          <w:marTop w:val="0"/>
          <w:marBottom w:val="0"/>
          <w:divBdr>
            <w:top w:val="none" w:sz="0" w:space="0" w:color="auto"/>
            <w:left w:val="none" w:sz="0" w:space="0" w:color="auto"/>
            <w:bottom w:val="none" w:sz="0" w:space="0" w:color="auto"/>
            <w:right w:val="none" w:sz="0" w:space="0" w:color="auto"/>
          </w:divBdr>
        </w:div>
        <w:div w:id="1794978114">
          <w:marLeft w:val="547"/>
          <w:marRight w:val="0"/>
          <w:marTop w:val="0"/>
          <w:marBottom w:val="0"/>
          <w:divBdr>
            <w:top w:val="none" w:sz="0" w:space="0" w:color="auto"/>
            <w:left w:val="none" w:sz="0" w:space="0" w:color="auto"/>
            <w:bottom w:val="none" w:sz="0" w:space="0" w:color="auto"/>
            <w:right w:val="none" w:sz="0" w:space="0" w:color="auto"/>
          </w:divBdr>
        </w:div>
        <w:div w:id="901907334">
          <w:marLeft w:val="547"/>
          <w:marRight w:val="0"/>
          <w:marTop w:val="0"/>
          <w:marBottom w:val="0"/>
          <w:divBdr>
            <w:top w:val="none" w:sz="0" w:space="0" w:color="auto"/>
            <w:left w:val="none" w:sz="0" w:space="0" w:color="auto"/>
            <w:bottom w:val="none" w:sz="0" w:space="0" w:color="auto"/>
            <w:right w:val="none" w:sz="0" w:space="0" w:color="auto"/>
          </w:divBdr>
        </w:div>
        <w:div w:id="2141026750">
          <w:marLeft w:val="547"/>
          <w:marRight w:val="0"/>
          <w:marTop w:val="0"/>
          <w:marBottom w:val="0"/>
          <w:divBdr>
            <w:top w:val="none" w:sz="0" w:space="0" w:color="auto"/>
            <w:left w:val="none" w:sz="0" w:space="0" w:color="auto"/>
            <w:bottom w:val="none" w:sz="0" w:space="0" w:color="auto"/>
            <w:right w:val="none" w:sz="0" w:space="0" w:color="auto"/>
          </w:divBdr>
        </w:div>
        <w:div w:id="917787832">
          <w:marLeft w:val="547"/>
          <w:marRight w:val="0"/>
          <w:marTop w:val="0"/>
          <w:marBottom w:val="0"/>
          <w:divBdr>
            <w:top w:val="none" w:sz="0" w:space="0" w:color="auto"/>
            <w:left w:val="none" w:sz="0" w:space="0" w:color="auto"/>
            <w:bottom w:val="none" w:sz="0" w:space="0" w:color="auto"/>
            <w:right w:val="none" w:sz="0" w:space="0" w:color="auto"/>
          </w:divBdr>
        </w:div>
      </w:divsChild>
    </w:div>
    <w:div w:id="433281680">
      <w:bodyDiv w:val="1"/>
      <w:marLeft w:val="0"/>
      <w:marRight w:val="0"/>
      <w:marTop w:val="0"/>
      <w:marBottom w:val="0"/>
      <w:divBdr>
        <w:top w:val="none" w:sz="0" w:space="0" w:color="auto"/>
        <w:left w:val="none" w:sz="0" w:space="0" w:color="auto"/>
        <w:bottom w:val="none" w:sz="0" w:space="0" w:color="auto"/>
        <w:right w:val="none" w:sz="0" w:space="0" w:color="auto"/>
      </w:divBdr>
    </w:div>
    <w:div w:id="449855988">
      <w:bodyDiv w:val="1"/>
      <w:marLeft w:val="0"/>
      <w:marRight w:val="0"/>
      <w:marTop w:val="0"/>
      <w:marBottom w:val="0"/>
      <w:divBdr>
        <w:top w:val="none" w:sz="0" w:space="0" w:color="auto"/>
        <w:left w:val="none" w:sz="0" w:space="0" w:color="auto"/>
        <w:bottom w:val="none" w:sz="0" w:space="0" w:color="auto"/>
        <w:right w:val="none" w:sz="0" w:space="0" w:color="auto"/>
      </w:divBdr>
    </w:div>
    <w:div w:id="460652911">
      <w:bodyDiv w:val="1"/>
      <w:marLeft w:val="0"/>
      <w:marRight w:val="0"/>
      <w:marTop w:val="0"/>
      <w:marBottom w:val="0"/>
      <w:divBdr>
        <w:top w:val="none" w:sz="0" w:space="0" w:color="auto"/>
        <w:left w:val="none" w:sz="0" w:space="0" w:color="auto"/>
        <w:bottom w:val="none" w:sz="0" w:space="0" w:color="auto"/>
        <w:right w:val="none" w:sz="0" w:space="0" w:color="auto"/>
      </w:divBdr>
      <w:divsChild>
        <w:div w:id="152264022">
          <w:marLeft w:val="547"/>
          <w:marRight w:val="0"/>
          <w:marTop w:val="120"/>
          <w:marBottom w:val="120"/>
          <w:divBdr>
            <w:top w:val="none" w:sz="0" w:space="0" w:color="auto"/>
            <w:left w:val="none" w:sz="0" w:space="0" w:color="auto"/>
            <w:bottom w:val="none" w:sz="0" w:space="0" w:color="auto"/>
            <w:right w:val="none" w:sz="0" w:space="0" w:color="auto"/>
          </w:divBdr>
        </w:div>
        <w:div w:id="400754739">
          <w:marLeft w:val="547"/>
          <w:marRight w:val="0"/>
          <w:marTop w:val="120"/>
          <w:marBottom w:val="120"/>
          <w:divBdr>
            <w:top w:val="none" w:sz="0" w:space="0" w:color="auto"/>
            <w:left w:val="none" w:sz="0" w:space="0" w:color="auto"/>
            <w:bottom w:val="none" w:sz="0" w:space="0" w:color="auto"/>
            <w:right w:val="none" w:sz="0" w:space="0" w:color="auto"/>
          </w:divBdr>
        </w:div>
        <w:div w:id="1115489140">
          <w:marLeft w:val="547"/>
          <w:marRight w:val="0"/>
          <w:marTop w:val="120"/>
          <w:marBottom w:val="120"/>
          <w:divBdr>
            <w:top w:val="none" w:sz="0" w:space="0" w:color="auto"/>
            <w:left w:val="none" w:sz="0" w:space="0" w:color="auto"/>
            <w:bottom w:val="none" w:sz="0" w:space="0" w:color="auto"/>
            <w:right w:val="none" w:sz="0" w:space="0" w:color="auto"/>
          </w:divBdr>
        </w:div>
        <w:div w:id="1218005751">
          <w:marLeft w:val="547"/>
          <w:marRight w:val="0"/>
          <w:marTop w:val="120"/>
          <w:marBottom w:val="120"/>
          <w:divBdr>
            <w:top w:val="none" w:sz="0" w:space="0" w:color="auto"/>
            <w:left w:val="none" w:sz="0" w:space="0" w:color="auto"/>
            <w:bottom w:val="none" w:sz="0" w:space="0" w:color="auto"/>
            <w:right w:val="none" w:sz="0" w:space="0" w:color="auto"/>
          </w:divBdr>
        </w:div>
        <w:div w:id="2083486709">
          <w:marLeft w:val="547"/>
          <w:marRight w:val="0"/>
          <w:marTop w:val="120"/>
          <w:marBottom w:val="120"/>
          <w:divBdr>
            <w:top w:val="none" w:sz="0" w:space="0" w:color="auto"/>
            <w:left w:val="none" w:sz="0" w:space="0" w:color="auto"/>
            <w:bottom w:val="none" w:sz="0" w:space="0" w:color="auto"/>
            <w:right w:val="none" w:sz="0" w:space="0" w:color="auto"/>
          </w:divBdr>
        </w:div>
      </w:divsChild>
    </w:div>
    <w:div w:id="488595314">
      <w:bodyDiv w:val="1"/>
      <w:marLeft w:val="0"/>
      <w:marRight w:val="0"/>
      <w:marTop w:val="0"/>
      <w:marBottom w:val="0"/>
      <w:divBdr>
        <w:top w:val="none" w:sz="0" w:space="0" w:color="auto"/>
        <w:left w:val="none" w:sz="0" w:space="0" w:color="auto"/>
        <w:bottom w:val="none" w:sz="0" w:space="0" w:color="auto"/>
        <w:right w:val="none" w:sz="0" w:space="0" w:color="auto"/>
      </w:divBdr>
    </w:div>
    <w:div w:id="522397875">
      <w:bodyDiv w:val="1"/>
      <w:marLeft w:val="0"/>
      <w:marRight w:val="0"/>
      <w:marTop w:val="0"/>
      <w:marBottom w:val="0"/>
      <w:divBdr>
        <w:top w:val="none" w:sz="0" w:space="0" w:color="auto"/>
        <w:left w:val="none" w:sz="0" w:space="0" w:color="auto"/>
        <w:bottom w:val="none" w:sz="0" w:space="0" w:color="auto"/>
        <w:right w:val="none" w:sz="0" w:space="0" w:color="auto"/>
      </w:divBdr>
    </w:div>
    <w:div w:id="534002307">
      <w:bodyDiv w:val="1"/>
      <w:marLeft w:val="0"/>
      <w:marRight w:val="0"/>
      <w:marTop w:val="0"/>
      <w:marBottom w:val="0"/>
      <w:divBdr>
        <w:top w:val="none" w:sz="0" w:space="0" w:color="auto"/>
        <w:left w:val="none" w:sz="0" w:space="0" w:color="auto"/>
        <w:bottom w:val="none" w:sz="0" w:space="0" w:color="auto"/>
        <w:right w:val="none" w:sz="0" w:space="0" w:color="auto"/>
      </w:divBdr>
    </w:div>
    <w:div w:id="560795960">
      <w:bodyDiv w:val="1"/>
      <w:marLeft w:val="0"/>
      <w:marRight w:val="0"/>
      <w:marTop w:val="0"/>
      <w:marBottom w:val="0"/>
      <w:divBdr>
        <w:top w:val="none" w:sz="0" w:space="0" w:color="auto"/>
        <w:left w:val="none" w:sz="0" w:space="0" w:color="auto"/>
        <w:bottom w:val="none" w:sz="0" w:space="0" w:color="auto"/>
        <w:right w:val="none" w:sz="0" w:space="0" w:color="auto"/>
      </w:divBdr>
    </w:div>
    <w:div w:id="563679960">
      <w:bodyDiv w:val="1"/>
      <w:marLeft w:val="0"/>
      <w:marRight w:val="0"/>
      <w:marTop w:val="0"/>
      <w:marBottom w:val="0"/>
      <w:divBdr>
        <w:top w:val="none" w:sz="0" w:space="0" w:color="auto"/>
        <w:left w:val="none" w:sz="0" w:space="0" w:color="auto"/>
        <w:bottom w:val="none" w:sz="0" w:space="0" w:color="auto"/>
        <w:right w:val="none" w:sz="0" w:space="0" w:color="auto"/>
      </w:divBdr>
    </w:div>
    <w:div w:id="594943713">
      <w:bodyDiv w:val="1"/>
      <w:marLeft w:val="0"/>
      <w:marRight w:val="0"/>
      <w:marTop w:val="0"/>
      <w:marBottom w:val="0"/>
      <w:divBdr>
        <w:top w:val="none" w:sz="0" w:space="0" w:color="auto"/>
        <w:left w:val="none" w:sz="0" w:space="0" w:color="auto"/>
        <w:bottom w:val="none" w:sz="0" w:space="0" w:color="auto"/>
        <w:right w:val="none" w:sz="0" w:space="0" w:color="auto"/>
      </w:divBdr>
    </w:div>
    <w:div w:id="605388171">
      <w:bodyDiv w:val="1"/>
      <w:marLeft w:val="0"/>
      <w:marRight w:val="0"/>
      <w:marTop w:val="0"/>
      <w:marBottom w:val="0"/>
      <w:divBdr>
        <w:top w:val="none" w:sz="0" w:space="0" w:color="auto"/>
        <w:left w:val="none" w:sz="0" w:space="0" w:color="auto"/>
        <w:bottom w:val="none" w:sz="0" w:space="0" w:color="auto"/>
        <w:right w:val="none" w:sz="0" w:space="0" w:color="auto"/>
      </w:divBdr>
      <w:divsChild>
        <w:div w:id="1477917524">
          <w:marLeft w:val="547"/>
          <w:marRight w:val="0"/>
          <w:marTop w:val="0"/>
          <w:marBottom w:val="120"/>
          <w:divBdr>
            <w:top w:val="none" w:sz="0" w:space="0" w:color="auto"/>
            <w:left w:val="none" w:sz="0" w:space="0" w:color="auto"/>
            <w:bottom w:val="none" w:sz="0" w:space="0" w:color="auto"/>
            <w:right w:val="none" w:sz="0" w:space="0" w:color="auto"/>
          </w:divBdr>
        </w:div>
      </w:divsChild>
    </w:div>
    <w:div w:id="607741718">
      <w:bodyDiv w:val="1"/>
      <w:marLeft w:val="0"/>
      <w:marRight w:val="0"/>
      <w:marTop w:val="0"/>
      <w:marBottom w:val="0"/>
      <w:divBdr>
        <w:top w:val="none" w:sz="0" w:space="0" w:color="auto"/>
        <w:left w:val="none" w:sz="0" w:space="0" w:color="auto"/>
        <w:bottom w:val="none" w:sz="0" w:space="0" w:color="auto"/>
        <w:right w:val="none" w:sz="0" w:space="0" w:color="auto"/>
      </w:divBdr>
      <w:divsChild>
        <w:div w:id="983511665">
          <w:marLeft w:val="547"/>
          <w:marRight w:val="0"/>
          <w:marTop w:val="0"/>
          <w:marBottom w:val="120"/>
          <w:divBdr>
            <w:top w:val="none" w:sz="0" w:space="0" w:color="auto"/>
            <w:left w:val="none" w:sz="0" w:space="0" w:color="auto"/>
            <w:bottom w:val="none" w:sz="0" w:space="0" w:color="auto"/>
            <w:right w:val="none" w:sz="0" w:space="0" w:color="auto"/>
          </w:divBdr>
        </w:div>
      </w:divsChild>
    </w:div>
    <w:div w:id="625821460">
      <w:bodyDiv w:val="1"/>
      <w:marLeft w:val="0"/>
      <w:marRight w:val="0"/>
      <w:marTop w:val="0"/>
      <w:marBottom w:val="0"/>
      <w:divBdr>
        <w:top w:val="none" w:sz="0" w:space="0" w:color="auto"/>
        <w:left w:val="none" w:sz="0" w:space="0" w:color="auto"/>
        <w:bottom w:val="none" w:sz="0" w:space="0" w:color="auto"/>
        <w:right w:val="none" w:sz="0" w:space="0" w:color="auto"/>
      </w:divBdr>
    </w:div>
    <w:div w:id="632828812">
      <w:bodyDiv w:val="1"/>
      <w:marLeft w:val="0"/>
      <w:marRight w:val="0"/>
      <w:marTop w:val="0"/>
      <w:marBottom w:val="0"/>
      <w:divBdr>
        <w:top w:val="none" w:sz="0" w:space="0" w:color="auto"/>
        <w:left w:val="none" w:sz="0" w:space="0" w:color="auto"/>
        <w:bottom w:val="none" w:sz="0" w:space="0" w:color="auto"/>
        <w:right w:val="none" w:sz="0" w:space="0" w:color="auto"/>
      </w:divBdr>
    </w:div>
    <w:div w:id="639920773">
      <w:bodyDiv w:val="1"/>
      <w:marLeft w:val="0"/>
      <w:marRight w:val="0"/>
      <w:marTop w:val="0"/>
      <w:marBottom w:val="0"/>
      <w:divBdr>
        <w:top w:val="none" w:sz="0" w:space="0" w:color="auto"/>
        <w:left w:val="none" w:sz="0" w:space="0" w:color="auto"/>
        <w:bottom w:val="none" w:sz="0" w:space="0" w:color="auto"/>
        <w:right w:val="none" w:sz="0" w:space="0" w:color="auto"/>
      </w:divBdr>
      <w:divsChild>
        <w:div w:id="125466907">
          <w:marLeft w:val="0"/>
          <w:marRight w:val="0"/>
          <w:marTop w:val="0"/>
          <w:marBottom w:val="0"/>
          <w:divBdr>
            <w:top w:val="none" w:sz="0" w:space="0" w:color="auto"/>
            <w:left w:val="none" w:sz="0" w:space="0" w:color="auto"/>
            <w:bottom w:val="none" w:sz="0" w:space="0" w:color="auto"/>
            <w:right w:val="none" w:sz="0" w:space="0" w:color="auto"/>
          </w:divBdr>
        </w:div>
        <w:div w:id="1242717721">
          <w:marLeft w:val="0"/>
          <w:marRight w:val="0"/>
          <w:marTop w:val="0"/>
          <w:marBottom w:val="0"/>
          <w:divBdr>
            <w:top w:val="none" w:sz="0" w:space="0" w:color="auto"/>
            <w:left w:val="none" w:sz="0" w:space="0" w:color="auto"/>
            <w:bottom w:val="none" w:sz="0" w:space="0" w:color="auto"/>
            <w:right w:val="none" w:sz="0" w:space="0" w:color="auto"/>
          </w:divBdr>
        </w:div>
        <w:div w:id="1595019585">
          <w:marLeft w:val="0"/>
          <w:marRight w:val="0"/>
          <w:marTop w:val="0"/>
          <w:marBottom w:val="0"/>
          <w:divBdr>
            <w:top w:val="none" w:sz="0" w:space="0" w:color="auto"/>
            <w:left w:val="none" w:sz="0" w:space="0" w:color="auto"/>
            <w:bottom w:val="none" w:sz="0" w:space="0" w:color="auto"/>
            <w:right w:val="none" w:sz="0" w:space="0" w:color="auto"/>
          </w:divBdr>
        </w:div>
        <w:div w:id="2036418547">
          <w:marLeft w:val="0"/>
          <w:marRight w:val="0"/>
          <w:marTop w:val="0"/>
          <w:marBottom w:val="0"/>
          <w:divBdr>
            <w:top w:val="none" w:sz="0" w:space="0" w:color="auto"/>
            <w:left w:val="none" w:sz="0" w:space="0" w:color="auto"/>
            <w:bottom w:val="none" w:sz="0" w:space="0" w:color="auto"/>
            <w:right w:val="none" w:sz="0" w:space="0" w:color="auto"/>
          </w:divBdr>
        </w:div>
      </w:divsChild>
    </w:div>
    <w:div w:id="664632525">
      <w:bodyDiv w:val="1"/>
      <w:marLeft w:val="0"/>
      <w:marRight w:val="0"/>
      <w:marTop w:val="0"/>
      <w:marBottom w:val="0"/>
      <w:divBdr>
        <w:top w:val="none" w:sz="0" w:space="0" w:color="auto"/>
        <w:left w:val="none" w:sz="0" w:space="0" w:color="auto"/>
        <w:bottom w:val="none" w:sz="0" w:space="0" w:color="auto"/>
        <w:right w:val="none" w:sz="0" w:space="0" w:color="auto"/>
      </w:divBdr>
    </w:div>
    <w:div w:id="709261274">
      <w:bodyDiv w:val="1"/>
      <w:marLeft w:val="0"/>
      <w:marRight w:val="0"/>
      <w:marTop w:val="0"/>
      <w:marBottom w:val="0"/>
      <w:divBdr>
        <w:top w:val="none" w:sz="0" w:space="0" w:color="auto"/>
        <w:left w:val="none" w:sz="0" w:space="0" w:color="auto"/>
        <w:bottom w:val="none" w:sz="0" w:space="0" w:color="auto"/>
        <w:right w:val="none" w:sz="0" w:space="0" w:color="auto"/>
      </w:divBdr>
    </w:div>
    <w:div w:id="712002567">
      <w:bodyDiv w:val="1"/>
      <w:marLeft w:val="0"/>
      <w:marRight w:val="0"/>
      <w:marTop w:val="0"/>
      <w:marBottom w:val="0"/>
      <w:divBdr>
        <w:top w:val="none" w:sz="0" w:space="0" w:color="auto"/>
        <w:left w:val="none" w:sz="0" w:space="0" w:color="auto"/>
        <w:bottom w:val="none" w:sz="0" w:space="0" w:color="auto"/>
        <w:right w:val="none" w:sz="0" w:space="0" w:color="auto"/>
      </w:divBdr>
      <w:divsChild>
        <w:div w:id="778918106">
          <w:marLeft w:val="547"/>
          <w:marRight w:val="0"/>
          <w:marTop w:val="0"/>
          <w:marBottom w:val="0"/>
          <w:divBdr>
            <w:top w:val="none" w:sz="0" w:space="0" w:color="auto"/>
            <w:left w:val="none" w:sz="0" w:space="0" w:color="auto"/>
            <w:bottom w:val="none" w:sz="0" w:space="0" w:color="auto"/>
            <w:right w:val="none" w:sz="0" w:space="0" w:color="auto"/>
          </w:divBdr>
        </w:div>
        <w:div w:id="1547722734">
          <w:marLeft w:val="547"/>
          <w:marRight w:val="0"/>
          <w:marTop w:val="0"/>
          <w:marBottom w:val="0"/>
          <w:divBdr>
            <w:top w:val="none" w:sz="0" w:space="0" w:color="auto"/>
            <w:left w:val="none" w:sz="0" w:space="0" w:color="auto"/>
            <w:bottom w:val="none" w:sz="0" w:space="0" w:color="auto"/>
            <w:right w:val="none" w:sz="0" w:space="0" w:color="auto"/>
          </w:divBdr>
        </w:div>
        <w:div w:id="607926832">
          <w:marLeft w:val="547"/>
          <w:marRight w:val="0"/>
          <w:marTop w:val="0"/>
          <w:marBottom w:val="0"/>
          <w:divBdr>
            <w:top w:val="none" w:sz="0" w:space="0" w:color="auto"/>
            <w:left w:val="none" w:sz="0" w:space="0" w:color="auto"/>
            <w:bottom w:val="none" w:sz="0" w:space="0" w:color="auto"/>
            <w:right w:val="none" w:sz="0" w:space="0" w:color="auto"/>
          </w:divBdr>
        </w:div>
      </w:divsChild>
    </w:div>
    <w:div w:id="722943593">
      <w:bodyDiv w:val="1"/>
      <w:marLeft w:val="0"/>
      <w:marRight w:val="0"/>
      <w:marTop w:val="0"/>
      <w:marBottom w:val="0"/>
      <w:divBdr>
        <w:top w:val="none" w:sz="0" w:space="0" w:color="auto"/>
        <w:left w:val="none" w:sz="0" w:space="0" w:color="auto"/>
        <w:bottom w:val="none" w:sz="0" w:space="0" w:color="auto"/>
        <w:right w:val="none" w:sz="0" w:space="0" w:color="auto"/>
      </w:divBdr>
      <w:divsChild>
        <w:div w:id="659383722">
          <w:marLeft w:val="547"/>
          <w:marRight w:val="0"/>
          <w:marTop w:val="0"/>
          <w:marBottom w:val="0"/>
          <w:divBdr>
            <w:top w:val="none" w:sz="0" w:space="0" w:color="auto"/>
            <w:left w:val="none" w:sz="0" w:space="0" w:color="auto"/>
            <w:bottom w:val="none" w:sz="0" w:space="0" w:color="auto"/>
            <w:right w:val="none" w:sz="0" w:space="0" w:color="auto"/>
          </w:divBdr>
        </w:div>
        <w:div w:id="845943507">
          <w:marLeft w:val="446"/>
          <w:marRight w:val="0"/>
          <w:marTop w:val="0"/>
          <w:marBottom w:val="0"/>
          <w:divBdr>
            <w:top w:val="none" w:sz="0" w:space="0" w:color="auto"/>
            <w:left w:val="none" w:sz="0" w:space="0" w:color="auto"/>
            <w:bottom w:val="none" w:sz="0" w:space="0" w:color="auto"/>
            <w:right w:val="none" w:sz="0" w:space="0" w:color="auto"/>
          </w:divBdr>
        </w:div>
        <w:div w:id="1578637851">
          <w:marLeft w:val="547"/>
          <w:marRight w:val="0"/>
          <w:marTop w:val="0"/>
          <w:marBottom w:val="0"/>
          <w:divBdr>
            <w:top w:val="none" w:sz="0" w:space="0" w:color="auto"/>
            <w:left w:val="none" w:sz="0" w:space="0" w:color="auto"/>
            <w:bottom w:val="none" w:sz="0" w:space="0" w:color="auto"/>
            <w:right w:val="none" w:sz="0" w:space="0" w:color="auto"/>
          </w:divBdr>
        </w:div>
        <w:div w:id="1607687416">
          <w:marLeft w:val="547"/>
          <w:marRight w:val="0"/>
          <w:marTop w:val="0"/>
          <w:marBottom w:val="0"/>
          <w:divBdr>
            <w:top w:val="none" w:sz="0" w:space="0" w:color="auto"/>
            <w:left w:val="none" w:sz="0" w:space="0" w:color="auto"/>
            <w:bottom w:val="none" w:sz="0" w:space="0" w:color="auto"/>
            <w:right w:val="none" w:sz="0" w:space="0" w:color="auto"/>
          </w:divBdr>
        </w:div>
        <w:div w:id="1986086253">
          <w:marLeft w:val="547"/>
          <w:marRight w:val="0"/>
          <w:marTop w:val="0"/>
          <w:marBottom w:val="0"/>
          <w:divBdr>
            <w:top w:val="none" w:sz="0" w:space="0" w:color="auto"/>
            <w:left w:val="none" w:sz="0" w:space="0" w:color="auto"/>
            <w:bottom w:val="none" w:sz="0" w:space="0" w:color="auto"/>
            <w:right w:val="none" w:sz="0" w:space="0" w:color="auto"/>
          </w:divBdr>
        </w:div>
      </w:divsChild>
    </w:div>
    <w:div w:id="754203396">
      <w:bodyDiv w:val="1"/>
      <w:marLeft w:val="0"/>
      <w:marRight w:val="0"/>
      <w:marTop w:val="0"/>
      <w:marBottom w:val="0"/>
      <w:divBdr>
        <w:top w:val="none" w:sz="0" w:space="0" w:color="auto"/>
        <w:left w:val="none" w:sz="0" w:space="0" w:color="auto"/>
        <w:bottom w:val="none" w:sz="0" w:space="0" w:color="auto"/>
        <w:right w:val="none" w:sz="0" w:space="0" w:color="auto"/>
      </w:divBdr>
      <w:divsChild>
        <w:div w:id="987170259">
          <w:marLeft w:val="547"/>
          <w:marRight w:val="0"/>
          <w:marTop w:val="0"/>
          <w:marBottom w:val="0"/>
          <w:divBdr>
            <w:top w:val="none" w:sz="0" w:space="0" w:color="auto"/>
            <w:left w:val="none" w:sz="0" w:space="0" w:color="auto"/>
            <w:bottom w:val="none" w:sz="0" w:space="0" w:color="auto"/>
            <w:right w:val="none" w:sz="0" w:space="0" w:color="auto"/>
          </w:divBdr>
        </w:div>
        <w:div w:id="147676564">
          <w:marLeft w:val="547"/>
          <w:marRight w:val="0"/>
          <w:marTop w:val="0"/>
          <w:marBottom w:val="0"/>
          <w:divBdr>
            <w:top w:val="none" w:sz="0" w:space="0" w:color="auto"/>
            <w:left w:val="none" w:sz="0" w:space="0" w:color="auto"/>
            <w:bottom w:val="none" w:sz="0" w:space="0" w:color="auto"/>
            <w:right w:val="none" w:sz="0" w:space="0" w:color="auto"/>
          </w:divBdr>
        </w:div>
        <w:div w:id="1333026357">
          <w:marLeft w:val="547"/>
          <w:marRight w:val="0"/>
          <w:marTop w:val="0"/>
          <w:marBottom w:val="0"/>
          <w:divBdr>
            <w:top w:val="none" w:sz="0" w:space="0" w:color="auto"/>
            <w:left w:val="none" w:sz="0" w:space="0" w:color="auto"/>
            <w:bottom w:val="none" w:sz="0" w:space="0" w:color="auto"/>
            <w:right w:val="none" w:sz="0" w:space="0" w:color="auto"/>
          </w:divBdr>
        </w:div>
      </w:divsChild>
    </w:div>
    <w:div w:id="757335005">
      <w:bodyDiv w:val="1"/>
      <w:marLeft w:val="0"/>
      <w:marRight w:val="0"/>
      <w:marTop w:val="0"/>
      <w:marBottom w:val="0"/>
      <w:divBdr>
        <w:top w:val="none" w:sz="0" w:space="0" w:color="auto"/>
        <w:left w:val="none" w:sz="0" w:space="0" w:color="auto"/>
        <w:bottom w:val="none" w:sz="0" w:space="0" w:color="auto"/>
        <w:right w:val="none" w:sz="0" w:space="0" w:color="auto"/>
      </w:divBdr>
      <w:divsChild>
        <w:div w:id="2095206347">
          <w:marLeft w:val="547"/>
          <w:marRight w:val="0"/>
          <w:marTop w:val="0"/>
          <w:marBottom w:val="120"/>
          <w:divBdr>
            <w:top w:val="none" w:sz="0" w:space="0" w:color="auto"/>
            <w:left w:val="none" w:sz="0" w:space="0" w:color="auto"/>
            <w:bottom w:val="none" w:sz="0" w:space="0" w:color="auto"/>
            <w:right w:val="none" w:sz="0" w:space="0" w:color="auto"/>
          </w:divBdr>
        </w:div>
      </w:divsChild>
    </w:div>
    <w:div w:id="773523276">
      <w:bodyDiv w:val="1"/>
      <w:marLeft w:val="0"/>
      <w:marRight w:val="0"/>
      <w:marTop w:val="0"/>
      <w:marBottom w:val="0"/>
      <w:divBdr>
        <w:top w:val="none" w:sz="0" w:space="0" w:color="auto"/>
        <w:left w:val="none" w:sz="0" w:space="0" w:color="auto"/>
        <w:bottom w:val="none" w:sz="0" w:space="0" w:color="auto"/>
        <w:right w:val="none" w:sz="0" w:space="0" w:color="auto"/>
      </w:divBdr>
    </w:div>
    <w:div w:id="798650179">
      <w:bodyDiv w:val="1"/>
      <w:marLeft w:val="0"/>
      <w:marRight w:val="0"/>
      <w:marTop w:val="0"/>
      <w:marBottom w:val="0"/>
      <w:divBdr>
        <w:top w:val="none" w:sz="0" w:space="0" w:color="auto"/>
        <w:left w:val="none" w:sz="0" w:space="0" w:color="auto"/>
        <w:bottom w:val="none" w:sz="0" w:space="0" w:color="auto"/>
        <w:right w:val="none" w:sz="0" w:space="0" w:color="auto"/>
      </w:divBdr>
    </w:div>
    <w:div w:id="810289449">
      <w:bodyDiv w:val="1"/>
      <w:marLeft w:val="0"/>
      <w:marRight w:val="0"/>
      <w:marTop w:val="0"/>
      <w:marBottom w:val="0"/>
      <w:divBdr>
        <w:top w:val="none" w:sz="0" w:space="0" w:color="auto"/>
        <w:left w:val="none" w:sz="0" w:space="0" w:color="auto"/>
        <w:bottom w:val="none" w:sz="0" w:space="0" w:color="auto"/>
        <w:right w:val="none" w:sz="0" w:space="0" w:color="auto"/>
      </w:divBdr>
    </w:div>
    <w:div w:id="812142564">
      <w:bodyDiv w:val="1"/>
      <w:marLeft w:val="0"/>
      <w:marRight w:val="0"/>
      <w:marTop w:val="0"/>
      <w:marBottom w:val="0"/>
      <w:divBdr>
        <w:top w:val="none" w:sz="0" w:space="0" w:color="auto"/>
        <w:left w:val="none" w:sz="0" w:space="0" w:color="auto"/>
        <w:bottom w:val="none" w:sz="0" w:space="0" w:color="auto"/>
        <w:right w:val="none" w:sz="0" w:space="0" w:color="auto"/>
      </w:divBdr>
    </w:div>
    <w:div w:id="818107084">
      <w:bodyDiv w:val="1"/>
      <w:marLeft w:val="0"/>
      <w:marRight w:val="0"/>
      <w:marTop w:val="0"/>
      <w:marBottom w:val="0"/>
      <w:divBdr>
        <w:top w:val="none" w:sz="0" w:space="0" w:color="auto"/>
        <w:left w:val="none" w:sz="0" w:space="0" w:color="auto"/>
        <w:bottom w:val="none" w:sz="0" w:space="0" w:color="auto"/>
        <w:right w:val="none" w:sz="0" w:space="0" w:color="auto"/>
      </w:divBdr>
    </w:div>
    <w:div w:id="821701015">
      <w:bodyDiv w:val="1"/>
      <w:marLeft w:val="0"/>
      <w:marRight w:val="0"/>
      <w:marTop w:val="0"/>
      <w:marBottom w:val="0"/>
      <w:divBdr>
        <w:top w:val="none" w:sz="0" w:space="0" w:color="auto"/>
        <w:left w:val="none" w:sz="0" w:space="0" w:color="auto"/>
        <w:bottom w:val="none" w:sz="0" w:space="0" w:color="auto"/>
        <w:right w:val="none" w:sz="0" w:space="0" w:color="auto"/>
      </w:divBdr>
      <w:divsChild>
        <w:div w:id="410274252">
          <w:marLeft w:val="1166"/>
          <w:marRight w:val="0"/>
          <w:marTop w:val="60"/>
          <w:marBottom w:val="60"/>
          <w:divBdr>
            <w:top w:val="none" w:sz="0" w:space="0" w:color="auto"/>
            <w:left w:val="none" w:sz="0" w:space="0" w:color="auto"/>
            <w:bottom w:val="none" w:sz="0" w:space="0" w:color="auto"/>
            <w:right w:val="none" w:sz="0" w:space="0" w:color="auto"/>
          </w:divBdr>
        </w:div>
        <w:div w:id="630746262">
          <w:marLeft w:val="1166"/>
          <w:marRight w:val="0"/>
          <w:marTop w:val="60"/>
          <w:marBottom w:val="60"/>
          <w:divBdr>
            <w:top w:val="none" w:sz="0" w:space="0" w:color="auto"/>
            <w:left w:val="none" w:sz="0" w:space="0" w:color="auto"/>
            <w:bottom w:val="none" w:sz="0" w:space="0" w:color="auto"/>
            <w:right w:val="none" w:sz="0" w:space="0" w:color="auto"/>
          </w:divBdr>
        </w:div>
        <w:div w:id="646323151">
          <w:marLeft w:val="1166"/>
          <w:marRight w:val="0"/>
          <w:marTop w:val="60"/>
          <w:marBottom w:val="60"/>
          <w:divBdr>
            <w:top w:val="none" w:sz="0" w:space="0" w:color="auto"/>
            <w:left w:val="none" w:sz="0" w:space="0" w:color="auto"/>
            <w:bottom w:val="none" w:sz="0" w:space="0" w:color="auto"/>
            <w:right w:val="none" w:sz="0" w:space="0" w:color="auto"/>
          </w:divBdr>
        </w:div>
        <w:div w:id="856820287">
          <w:marLeft w:val="1166"/>
          <w:marRight w:val="0"/>
          <w:marTop w:val="60"/>
          <w:marBottom w:val="60"/>
          <w:divBdr>
            <w:top w:val="none" w:sz="0" w:space="0" w:color="auto"/>
            <w:left w:val="none" w:sz="0" w:space="0" w:color="auto"/>
            <w:bottom w:val="none" w:sz="0" w:space="0" w:color="auto"/>
            <w:right w:val="none" w:sz="0" w:space="0" w:color="auto"/>
          </w:divBdr>
        </w:div>
        <w:div w:id="1292251107">
          <w:marLeft w:val="1166"/>
          <w:marRight w:val="0"/>
          <w:marTop w:val="60"/>
          <w:marBottom w:val="60"/>
          <w:divBdr>
            <w:top w:val="none" w:sz="0" w:space="0" w:color="auto"/>
            <w:left w:val="none" w:sz="0" w:space="0" w:color="auto"/>
            <w:bottom w:val="none" w:sz="0" w:space="0" w:color="auto"/>
            <w:right w:val="none" w:sz="0" w:space="0" w:color="auto"/>
          </w:divBdr>
        </w:div>
        <w:div w:id="1958216562">
          <w:marLeft w:val="1166"/>
          <w:marRight w:val="0"/>
          <w:marTop w:val="60"/>
          <w:marBottom w:val="60"/>
          <w:divBdr>
            <w:top w:val="none" w:sz="0" w:space="0" w:color="auto"/>
            <w:left w:val="none" w:sz="0" w:space="0" w:color="auto"/>
            <w:bottom w:val="none" w:sz="0" w:space="0" w:color="auto"/>
            <w:right w:val="none" w:sz="0" w:space="0" w:color="auto"/>
          </w:divBdr>
        </w:div>
      </w:divsChild>
    </w:div>
    <w:div w:id="844518687">
      <w:bodyDiv w:val="1"/>
      <w:marLeft w:val="0"/>
      <w:marRight w:val="0"/>
      <w:marTop w:val="0"/>
      <w:marBottom w:val="0"/>
      <w:divBdr>
        <w:top w:val="none" w:sz="0" w:space="0" w:color="auto"/>
        <w:left w:val="none" w:sz="0" w:space="0" w:color="auto"/>
        <w:bottom w:val="none" w:sz="0" w:space="0" w:color="auto"/>
        <w:right w:val="none" w:sz="0" w:space="0" w:color="auto"/>
      </w:divBdr>
      <w:divsChild>
        <w:div w:id="1873152259">
          <w:marLeft w:val="547"/>
          <w:marRight w:val="0"/>
          <w:marTop w:val="0"/>
          <w:marBottom w:val="120"/>
          <w:divBdr>
            <w:top w:val="none" w:sz="0" w:space="0" w:color="auto"/>
            <w:left w:val="none" w:sz="0" w:space="0" w:color="auto"/>
            <w:bottom w:val="none" w:sz="0" w:space="0" w:color="auto"/>
            <w:right w:val="none" w:sz="0" w:space="0" w:color="auto"/>
          </w:divBdr>
        </w:div>
      </w:divsChild>
    </w:div>
    <w:div w:id="924388145">
      <w:bodyDiv w:val="1"/>
      <w:marLeft w:val="0"/>
      <w:marRight w:val="0"/>
      <w:marTop w:val="0"/>
      <w:marBottom w:val="0"/>
      <w:divBdr>
        <w:top w:val="none" w:sz="0" w:space="0" w:color="auto"/>
        <w:left w:val="none" w:sz="0" w:space="0" w:color="auto"/>
        <w:bottom w:val="none" w:sz="0" w:space="0" w:color="auto"/>
        <w:right w:val="none" w:sz="0" w:space="0" w:color="auto"/>
      </w:divBdr>
    </w:div>
    <w:div w:id="963579575">
      <w:bodyDiv w:val="1"/>
      <w:marLeft w:val="0"/>
      <w:marRight w:val="0"/>
      <w:marTop w:val="0"/>
      <w:marBottom w:val="0"/>
      <w:divBdr>
        <w:top w:val="none" w:sz="0" w:space="0" w:color="auto"/>
        <w:left w:val="none" w:sz="0" w:space="0" w:color="auto"/>
        <w:bottom w:val="none" w:sz="0" w:space="0" w:color="auto"/>
        <w:right w:val="none" w:sz="0" w:space="0" w:color="auto"/>
      </w:divBdr>
    </w:div>
    <w:div w:id="969045076">
      <w:bodyDiv w:val="1"/>
      <w:marLeft w:val="0"/>
      <w:marRight w:val="0"/>
      <w:marTop w:val="0"/>
      <w:marBottom w:val="0"/>
      <w:divBdr>
        <w:top w:val="none" w:sz="0" w:space="0" w:color="auto"/>
        <w:left w:val="none" w:sz="0" w:space="0" w:color="auto"/>
        <w:bottom w:val="none" w:sz="0" w:space="0" w:color="auto"/>
        <w:right w:val="none" w:sz="0" w:space="0" w:color="auto"/>
      </w:divBdr>
    </w:div>
    <w:div w:id="986055988">
      <w:bodyDiv w:val="1"/>
      <w:marLeft w:val="0"/>
      <w:marRight w:val="0"/>
      <w:marTop w:val="0"/>
      <w:marBottom w:val="0"/>
      <w:divBdr>
        <w:top w:val="none" w:sz="0" w:space="0" w:color="auto"/>
        <w:left w:val="none" w:sz="0" w:space="0" w:color="auto"/>
        <w:bottom w:val="none" w:sz="0" w:space="0" w:color="auto"/>
        <w:right w:val="none" w:sz="0" w:space="0" w:color="auto"/>
      </w:divBdr>
      <w:divsChild>
        <w:div w:id="1661542476">
          <w:marLeft w:val="274"/>
          <w:marRight w:val="0"/>
          <w:marTop w:val="0"/>
          <w:marBottom w:val="0"/>
          <w:divBdr>
            <w:top w:val="none" w:sz="0" w:space="0" w:color="auto"/>
            <w:left w:val="none" w:sz="0" w:space="0" w:color="auto"/>
            <w:bottom w:val="none" w:sz="0" w:space="0" w:color="auto"/>
            <w:right w:val="none" w:sz="0" w:space="0" w:color="auto"/>
          </w:divBdr>
        </w:div>
        <w:div w:id="1923366478">
          <w:marLeft w:val="274"/>
          <w:marRight w:val="0"/>
          <w:marTop w:val="0"/>
          <w:marBottom w:val="0"/>
          <w:divBdr>
            <w:top w:val="none" w:sz="0" w:space="0" w:color="auto"/>
            <w:left w:val="none" w:sz="0" w:space="0" w:color="auto"/>
            <w:bottom w:val="none" w:sz="0" w:space="0" w:color="auto"/>
            <w:right w:val="none" w:sz="0" w:space="0" w:color="auto"/>
          </w:divBdr>
        </w:div>
      </w:divsChild>
    </w:div>
    <w:div w:id="986469342">
      <w:bodyDiv w:val="1"/>
      <w:marLeft w:val="0"/>
      <w:marRight w:val="0"/>
      <w:marTop w:val="0"/>
      <w:marBottom w:val="0"/>
      <w:divBdr>
        <w:top w:val="none" w:sz="0" w:space="0" w:color="auto"/>
        <w:left w:val="none" w:sz="0" w:space="0" w:color="auto"/>
        <w:bottom w:val="none" w:sz="0" w:space="0" w:color="auto"/>
        <w:right w:val="none" w:sz="0" w:space="0" w:color="auto"/>
      </w:divBdr>
    </w:div>
    <w:div w:id="987979829">
      <w:bodyDiv w:val="1"/>
      <w:marLeft w:val="0"/>
      <w:marRight w:val="0"/>
      <w:marTop w:val="0"/>
      <w:marBottom w:val="0"/>
      <w:divBdr>
        <w:top w:val="none" w:sz="0" w:space="0" w:color="auto"/>
        <w:left w:val="none" w:sz="0" w:space="0" w:color="auto"/>
        <w:bottom w:val="none" w:sz="0" w:space="0" w:color="auto"/>
        <w:right w:val="none" w:sz="0" w:space="0" w:color="auto"/>
      </w:divBdr>
    </w:div>
    <w:div w:id="996033706">
      <w:bodyDiv w:val="1"/>
      <w:marLeft w:val="0"/>
      <w:marRight w:val="0"/>
      <w:marTop w:val="0"/>
      <w:marBottom w:val="0"/>
      <w:divBdr>
        <w:top w:val="none" w:sz="0" w:space="0" w:color="auto"/>
        <w:left w:val="none" w:sz="0" w:space="0" w:color="auto"/>
        <w:bottom w:val="none" w:sz="0" w:space="0" w:color="auto"/>
        <w:right w:val="none" w:sz="0" w:space="0" w:color="auto"/>
      </w:divBdr>
    </w:div>
    <w:div w:id="1009016404">
      <w:bodyDiv w:val="1"/>
      <w:marLeft w:val="0"/>
      <w:marRight w:val="0"/>
      <w:marTop w:val="0"/>
      <w:marBottom w:val="0"/>
      <w:divBdr>
        <w:top w:val="none" w:sz="0" w:space="0" w:color="auto"/>
        <w:left w:val="none" w:sz="0" w:space="0" w:color="auto"/>
        <w:bottom w:val="none" w:sz="0" w:space="0" w:color="auto"/>
        <w:right w:val="none" w:sz="0" w:space="0" w:color="auto"/>
      </w:divBdr>
    </w:div>
    <w:div w:id="1013000096">
      <w:bodyDiv w:val="1"/>
      <w:marLeft w:val="0"/>
      <w:marRight w:val="0"/>
      <w:marTop w:val="0"/>
      <w:marBottom w:val="0"/>
      <w:divBdr>
        <w:top w:val="none" w:sz="0" w:space="0" w:color="auto"/>
        <w:left w:val="none" w:sz="0" w:space="0" w:color="auto"/>
        <w:bottom w:val="none" w:sz="0" w:space="0" w:color="auto"/>
        <w:right w:val="none" w:sz="0" w:space="0" w:color="auto"/>
      </w:divBdr>
      <w:divsChild>
        <w:div w:id="650912571">
          <w:marLeft w:val="547"/>
          <w:marRight w:val="0"/>
          <w:marTop w:val="0"/>
          <w:marBottom w:val="0"/>
          <w:divBdr>
            <w:top w:val="none" w:sz="0" w:space="0" w:color="auto"/>
            <w:left w:val="none" w:sz="0" w:space="0" w:color="auto"/>
            <w:bottom w:val="none" w:sz="0" w:space="0" w:color="auto"/>
            <w:right w:val="none" w:sz="0" w:space="0" w:color="auto"/>
          </w:divBdr>
        </w:div>
        <w:div w:id="1497258140">
          <w:marLeft w:val="547"/>
          <w:marRight w:val="0"/>
          <w:marTop w:val="0"/>
          <w:marBottom w:val="0"/>
          <w:divBdr>
            <w:top w:val="none" w:sz="0" w:space="0" w:color="auto"/>
            <w:left w:val="none" w:sz="0" w:space="0" w:color="auto"/>
            <w:bottom w:val="none" w:sz="0" w:space="0" w:color="auto"/>
            <w:right w:val="none" w:sz="0" w:space="0" w:color="auto"/>
          </w:divBdr>
        </w:div>
        <w:div w:id="1692220916">
          <w:marLeft w:val="547"/>
          <w:marRight w:val="0"/>
          <w:marTop w:val="0"/>
          <w:marBottom w:val="0"/>
          <w:divBdr>
            <w:top w:val="none" w:sz="0" w:space="0" w:color="auto"/>
            <w:left w:val="none" w:sz="0" w:space="0" w:color="auto"/>
            <w:bottom w:val="none" w:sz="0" w:space="0" w:color="auto"/>
            <w:right w:val="none" w:sz="0" w:space="0" w:color="auto"/>
          </w:divBdr>
        </w:div>
        <w:div w:id="2035417399">
          <w:marLeft w:val="446"/>
          <w:marRight w:val="0"/>
          <w:marTop w:val="0"/>
          <w:marBottom w:val="0"/>
          <w:divBdr>
            <w:top w:val="none" w:sz="0" w:space="0" w:color="auto"/>
            <w:left w:val="none" w:sz="0" w:space="0" w:color="auto"/>
            <w:bottom w:val="none" w:sz="0" w:space="0" w:color="auto"/>
            <w:right w:val="none" w:sz="0" w:space="0" w:color="auto"/>
          </w:divBdr>
        </w:div>
        <w:div w:id="2039160316">
          <w:marLeft w:val="547"/>
          <w:marRight w:val="0"/>
          <w:marTop w:val="0"/>
          <w:marBottom w:val="0"/>
          <w:divBdr>
            <w:top w:val="none" w:sz="0" w:space="0" w:color="auto"/>
            <w:left w:val="none" w:sz="0" w:space="0" w:color="auto"/>
            <w:bottom w:val="none" w:sz="0" w:space="0" w:color="auto"/>
            <w:right w:val="none" w:sz="0" w:space="0" w:color="auto"/>
          </w:divBdr>
        </w:div>
      </w:divsChild>
    </w:div>
    <w:div w:id="1016812377">
      <w:bodyDiv w:val="1"/>
      <w:marLeft w:val="0"/>
      <w:marRight w:val="0"/>
      <w:marTop w:val="0"/>
      <w:marBottom w:val="0"/>
      <w:divBdr>
        <w:top w:val="none" w:sz="0" w:space="0" w:color="auto"/>
        <w:left w:val="none" w:sz="0" w:space="0" w:color="auto"/>
        <w:bottom w:val="none" w:sz="0" w:space="0" w:color="auto"/>
        <w:right w:val="none" w:sz="0" w:space="0" w:color="auto"/>
      </w:divBdr>
    </w:div>
    <w:div w:id="1036780901">
      <w:bodyDiv w:val="1"/>
      <w:marLeft w:val="0"/>
      <w:marRight w:val="0"/>
      <w:marTop w:val="0"/>
      <w:marBottom w:val="0"/>
      <w:divBdr>
        <w:top w:val="none" w:sz="0" w:space="0" w:color="auto"/>
        <w:left w:val="none" w:sz="0" w:space="0" w:color="auto"/>
        <w:bottom w:val="none" w:sz="0" w:space="0" w:color="auto"/>
        <w:right w:val="none" w:sz="0" w:space="0" w:color="auto"/>
      </w:divBdr>
    </w:div>
    <w:div w:id="1082023945">
      <w:bodyDiv w:val="1"/>
      <w:marLeft w:val="0"/>
      <w:marRight w:val="0"/>
      <w:marTop w:val="0"/>
      <w:marBottom w:val="0"/>
      <w:divBdr>
        <w:top w:val="none" w:sz="0" w:space="0" w:color="auto"/>
        <w:left w:val="none" w:sz="0" w:space="0" w:color="auto"/>
        <w:bottom w:val="none" w:sz="0" w:space="0" w:color="auto"/>
        <w:right w:val="none" w:sz="0" w:space="0" w:color="auto"/>
      </w:divBdr>
    </w:div>
    <w:div w:id="1082986542">
      <w:bodyDiv w:val="1"/>
      <w:marLeft w:val="0"/>
      <w:marRight w:val="0"/>
      <w:marTop w:val="0"/>
      <w:marBottom w:val="0"/>
      <w:divBdr>
        <w:top w:val="none" w:sz="0" w:space="0" w:color="auto"/>
        <w:left w:val="none" w:sz="0" w:space="0" w:color="auto"/>
        <w:bottom w:val="none" w:sz="0" w:space="0" w:color="auto"/>
        <w:right w:val="none" w:sz="0" w:space="0" w:color="auto"/>
      </w:divBdr>
      <w:divsChild>
        <w:div w:id="49890598">
          <w:marLeft w:val="547"/>
          <w:marRight w:val="0"/>
          <w:marTop w:val="0"/>
          <w:marBottom w:val="0"/>
          <w:divBdr>
            <w:top w:val="none" w:sz="0" w:space="0" w:color="auto"/>
            <w:left w:val="none" w:sz="0" w:space="0" w:color="auto"/>
            <w:bottom w:val="none" w:sz="0" w:space="0" w:color="auto"/>
            <w:right w:val="none" w:sz="0" w:space="0" w:color="auto"/>
          </w:divBdr>
        </w:div>
        <w:div w:id="1347440933">
          <w:marLeft w:val="547"/>
          <w:marRight w:val="0"/>
          <w:marTop w:val="0"/>
          <w:marBottom w:val="0"/>
          <w:divBdr>
            <w:top w:val="none" w:sz="0" w:space="0" w:color="auto"/>
            <w:left w:val="none" w:sz="0" w:space="0" w:color="auto"/>
            <w:bottom w:val="none" w:sz="0" w:space="0" w:color="auto"/>
            <w:right w:val="none" w:sz="0" w:space="0" w:color="auto"/>
          </w:divBdr>
        </w:div>
        <w:div w:id="1093428934">
          <w:marLeft w:val="547"/>
          <w:marRight w:val="0"/>
          <w:marTop w:val="0"/>
          <w:marBottom w:val="0"/>
          <w:divBdr>
            <w:top w:val="none" w:sz="0" w:space="0" w:color="auto"/>
            <w:left w:val="none" w:sz="0" w:space="0" w:color="auto"/>
            <w:bottom w:val="none" w:sz="0" w:space="0" w:color="auto"/>
            <w:right w:val="none" w:sz="0" w:space="0" w:color="auto"/>
          </w:divBdr>
        </w:div>
      </w:divsChild>
    </w:div>
    <w:div w:id="1084838442">
      <w:bodyDiv w:val="1"/>
      <w:marLeft w:val="0"/>
      <w:marRight w:val="0"/>
      <w:marTop w:val="0"/>
      <w:marBottom w:val="0"/>
      <w:divBdr>
        <w:top w:val="none" w:sz="0" w:space="0" w:color="auto"/>
        <w:left w:val="none" w:sz="0" w:space="0" w:color="auto"/>
        <w:bottom w:val="none" w:sz="0" w:space="0" w:color="auto"/>
        <w:right w:val="none" w:sz="0" w:space="0" w:color="auto"/>
      </w:divBdr>
      <w:divsChild>
        <w:div w:id="34279367">
          <w:marLeft w:val="547"/>
          <w:marRight w:val="0"/>
          <w:marTop w:val="0"/>
          <w:marBottom w:val="120"/>
          <w:divBdr>
            <w:top w:val="none" w:sz="0" w:space="0" w:color="auto"/>
            <w:left w:val="none" w:sz="0" w:space="0" w:color="auto"/>
            <w:bottom w:val="none" w:sz="0" w:space="0" w:color="auto"/>
            <w:right w:val="none" w:sz="0" w:space="0" w:color="auto"/>
          </w:divBdr>
        </w:div>
      </w:divsChild>
    </w:div>
    <w:div w:id="1130628333">
      <w:bodyDiv w:val="1"/>
      <w:marLeft w:val="0"/>
      <w:marRight w:val="0"/>
      <w:marTop w:val="0"/>
      <w:marBottom w:val="0"/>
      <w:divBdr>
        <w:top w:val="none" w:sz="0" w:space="0" w:color="auto"/>
        <w:left w:val="none" w:sz="0" w:space="0" w:color="auto"/>
        <w:bottom w:val="none" w:sz="0" w:space="0" w:color="auto"/>
        <w:right w:val="none" w:sz="0" w:space="0" w:color="auto"/>
      </w:divBdr>
    </w:div>
    <w:div w:id="1134718520">
      <w:bodyDiv w:val="1"/>
      <w:marLeft w:val="0"/>
      <w:marRight w:val="0"/>
      <w:marTop w:val="0"/>
      <w:marBottom w:val="0"/>
      <w:divBdr>
        <w:top w:val="none" w:sz="0" w:space="0" w:color="auto"/>
        <w:left w:val="none" w:sz="0" w:space="0" w:color="auto"/>
        <w:bottom w:val="none" w:sz="0" w:space="0" w:color="auto"/>
        <w:right w:val="none" w:sz="0" w:space="0" w:color="auto"/>
      </w:divBdr>
    </w:div>
    <w:div w:id="1144540603">
      <w:bodyDiv w:val="1"/>
      <w:marLeft w:val="0"/>
      <w:marRight w:val="0"/>
      <w:marTop w:val="0"/>
      <w:marBottom w:val="0"/>
      <w:divBdr>
        <w:top w:val="none" w:sz="0" w:space="0" w:color="auto"/>
        <w:left w:val="none" w:sz="0" w:space="0" w:color="auto"/>
        <w:bottom w:val="none" w:sz="0" w:space="0" w:color="auto"/>
        <w:right w:val="none" w:sz="0" w:space="0" w:color="auto"/>
      </w:divBdr>
    </w:div>
    <w:div w:id="1163085130">
      <w:bodyDiv w:val="1"/>
      <w:marLeft w:val="0"/>
      <w:marRight w:val="0"/>
      <w:marTop w:val="0"/>
      <w:marBottom w:val="0"/>
      <w:divBdr>
        <w:top w:val="none" w:sz="0" w:space="0" w:color="auto"/>
        <w:left w:val="none" w:sz="0" w:space="0" w:color="auto"/>
        <w:bottom w:val="none" w:sz="0" w:space="0" w:color="auto"/>
        <w:right w:val="none" w:sz="0" w:space="0" w:color="auto"/>
      </w:divBdr>
    </w:div>
    <w:div w:id="1173766195">
      <w:bodyDiv w:val="1"/>
      <w:marLeft w:val="0"/>
      <w:marRight w:val="0"/>
      <w:marTop w:val="0"/>
      <w:marBottom w:val="0"/>
      <w:divBdr>
        <w:top w:val="none" w:sz="0" w:space="0" w:color="auto"/>
        <w:left w:val="none" w:sz="0" w:space="0" w:color="auto"/>
        <w:bottom w:val="none" w:sz="0" w:space="0" w:color="auto"/>
        <w:right w:val="none" w:sz="0" w:space="0" w:color="auto"/>
      </w:divBdr>
    </w:div>
    <w:div w:id="1177769509">
      <w:bodyDiv w:val="1"/>
      <w:marLeft w:val="0"/>
      <w:marRight w:val="0"/>
      <w:marTop w:val="0"/>
      <w:marBottom w:val="0"/>
      <w:divBdr>
        <w:top w:val="none" w:sz="0" w:space="0" w:color="auto"/>
        <w:left w:val="none" w:sz="0" w:space="0" w:color="auto"/>
        <w:bottom w:val="none" w:sz="0" w:space="0" w:color="auto"/>
        <w:right w:val="none" w:sz="0" w:space="0" w:color="auto"/>
      </w:divBdr>
      <w:divsChild>
        <w:div w:id="573855578">
          <w:marLeft w:val="547"/>
          <w:marRight w:val="0"/>
          <w:marTop w:val="120"/>
          <w:marBottom w:val="120"/>
          <w:divBdr>
            <w:top w:val="none" w:sz="0" w:space="0" w:color="auto"/>
            <w:left w:val="none" w:sz="0" w:space="0" w:color="auto"/>
            <w:bottom w:val="none" w:sz="0" w:space="0" w:color="auto"/>
            <w:right w:val="none" w:sz="0" w:space="0" w:color="auto"/>
          </w:divBdr>
        </w:div>
        <w:div w:id="810756492">
          <w:marLeft w:val="547"/>
          <w:marRight w:val="0"/>
          <w:marTop w:val="120"/>
          <w:marBottom w:val="120"/>
          <w:divBdr>
            <w:top w:val="none" w:sz="0" w:space="0" w:color="auto"/>
            <w:left w:val="none" w:sz="0" w:space="0" w:color="auto"/>
            <w:bottom w:val="none" w:sz="0" w:space="0" w:color="auto"/>
            <w:right w:val="none" w:sz="0" w:space="0" w:color="auto"/>
          </w:divBdr>
        </w:div>
        <w:div w:id="1024283232">
          <w:marLeft w:val="547"/>
          <w:marRight w:val="0"/>
          <w:marTop w:val="120"/>
          <w:marBottom w:val="120"/>
          <w:divBdr>
            <w:top w:val="none" w:sz="0" w:space="0" w:color="auto"/>
            <w:left w:val="none" w:sz="0" w:space="0" w:color="auto"/>
            <w:bottom w:val="none" w:sz="0" w:space="0" w:color="auto"/>
            <w:right w:val="none" w:sz="0" w:space="0" w:color="auto"/>
          </w:divBdr>
        </w:div>
        <w:div w:id="1719933542">
          <w:marLeft w:val="547"/>
          <w:marRight w:val="0"/>
          <w:marTop w:val="120"/>
          <w:marBottom w:val="120"/>
          <w:divBdr>
            <w:top w:val="none" w:sz="0" w:space="0" w:color="auto"/>
            <w:left w:val="none" w:sz="0" w:space="0" w:color="auto"/>
            <w:bottom w:val="none" w:sz="0" w:space="0" w:color="auto"/>
            <w:right w:val="none" w:sz="0" w:space="0" w:color="auto"/>
          </w:divBdr>
        </w:div>
        <w:div w:id="2071154107">
          <w:marLeft w:val="547"/>
          <w:marRight w:val="0"/>
          <w:marTop w:val="120"/>
          <w:marBottom w:val="120"/>
          <w:divBdr>
            <w:top w:val="none" w:sz="0" w:space="0" w:color="auto"/>
            <w:left w:val="none" w:sz="0" w:space="0" w:color="auto"/>
            <w:bottom w:val="none" w:sz="0" w:space="0" w:color="auto"/>
            <w:right w:val="none" w:sz="0" w:space="0" w:color="auto"/>
          </w:divBdr>
        </w:div>
      </w:divsChild>
    </w:div>
    <w:div w:id="1195919369">
      <w:bodyDiv w:val="1"/>
      <w:marLeft w:val="0"/>
      <w:marRight w:val="0"/>
      <w:marTop w:val="0"/>
      <w:marBottom w:val="0"/>
      <w:divBdr>
        <w:top w:val="none" w:sz="0" w:space="0" w:color="auto"/>
        <w:left w:val="none" w:sz="0" w:space="0" w:color="auto"/>
        <w:bottom w:val="none" w:sz="0" w:space="0" w:color="auto"/>
        <w:right w:val="none" w:sz="0" w:space="0" w:color="auto"/>
      </w:divBdr>
      <w:divsChild>
        <w:div w:id="1105611585">
          <w:marLeft w:val="547"/>
          <w:marRight w:val="0"/>
          <w:marTop w:val="0"/>
          <w:marBottom w:val="0"/>
          <w:divBdr>
            <w:top w:val="none" w:sz="0" w:space="0" w:color="auto"/>
            <w:left w:val="none" w:sz="0" w:space="0" w:color="auto"/>
            <w:bottom w:val="none" w:sz="0" w:space="0" w:color="auto"/>
            <w:right w:val="none" w:sz="0" w:space="0" w:color="auto"/>
          </w:divBdr>
        </w:div>
        <w:div w:id="1762726162">
          <w:marLeft w:val="547"/>
          <w:marRight w:val="0"/>
          <w:marTop w:val="0"/>
          <w:marBottom w:val="0"/>
          <w:divBdr>
            <w:top w:val="none" w:sz="0" w:space="0" w:color="auto"/>
            <w:left w:val="none" w:sz="0" w:space="0" w:color="auto"/>
            <w:bottom w:val="none" w:sz="0" w:space="0" w:color="auto"/>
            <w:right w:val="none" w:sz="0" w:space="0" w:color="auto"/>
          </w:divBdr>
        </w:div>
        <w:div w:id="1414669729">
          <w:marLeft w:val="547"/>
          <w:marRight w:val="0"/>
          <w:marTop w:val="0"/>
          <w:marBottom w:val="0"/>
          <w:divBdr>
            <w:top w:val="none" w:sz="0" w:space="0" w:color="auto"/>
            <w:left w:val="none" w:sz="0" w:space="0" w:color="auto"/>
            <w:bottom w:val="none" w:sz="0" w:space="0" w:color="auto"/>
            <w:right w:val="none" w:sz="0" w:space="0" w:color="auto"/>
          </w:divBdr>
        </w:div>
      </w:divsChild>
    </w:div>
    <w:div w:id="1198929089">
      <w:bodyDiv w:val="1"/>
      <w:marLeft w:val="0"/>
      <w:marRight w:val="0"/>
      <w:marTop w:val="0"/>
      <w:marBottom w:val="0"/>
      <w:divBdr>
        <w:top w:val="none" w:sz="0" w:space="0" w:color="auto"/>
        <w:left w:val="none" w:sz="0" w:space="0" w:color="auto"/>
        <w:bottom w:val="none" w:sz="0" w:space="0" w:color="auto"/>
        <w:right w:val="none" w:sz="0" w:space="0" w:color="auto"/>
      </w:divBdr>
      <w:divsChild>
        <w:div w:id="53168488">
          <w:marLeft w:val="547"/>
          <w:marRight w:val="0"/>
          <w:marTop w:val="0"/>
          <w:marBottom w:val="120"/>
          <w:divBdr>
            <w:top w:val="none" w:sz="0" w:space="0" w:color="auto"/>
            <w:left w:val="none" w:sz="0" w:space="0" w:color="auto"/>
            <w:bottom w:val="none" w:sz="0" w:space="0" w:color="auto"/>
            <w:right w:val="none" w:sz="0" w:space="0" w:color="auto"/>
          </w:divBdr>
        </w:div>
      </w:divsChild>
    </w:div>
    <w:div w:id="1223642887">
      <w:bodyDiv w:val="1"/>
      <w:marLeft w:val="0"/>
      <w:marRight w:val="0"/>
      <w:marTop w:val="0"/>
      <w:marBottom w:val="0"/>
      <w:divBdr>
        <w:top w:val="none" w:sz="0" w:space="0" w:color="auto"/>
        <w:left w:val="none" w:sz="0" w:space="0" w:color="auto"/>
        <w:bottom w:val="none" w:sz="0" w:space="0" w:color="auto"/>
        <w:right w:val="none" w:sz="0" w:space="0" w:color="auto"/>
      </w:divBdr>
      <w:divsChild>
        <w:div w:id="1315110937">
          <w:marLeft w:val="547"/>
          <w:marRight w:val="0"/>
          <w:marTop w:val="0"/>
          <w:marBottom w:val="120"/>
          <w:divBdr>
            <w:top w:val="none" w:sz="0" w:space="0" w:color="auto"/>
            <w:left w:val="none" w:sz="0" w:space="0" w:color="auto"/>
            <w:bottom w:val="none" w:sz="0" w:space="0" w:color="auto"/>
            <w:right w:val="none" w:sz="0" w:space="0" w:color="auto"/>
          </w:divBdr>
        </w:div>
      </w:divsChild>
    </w:div>
    <w:div w:id="1246842142">
      <w:bodyDiv w:val="1"/>
      <w:marLeft w:val="0"/>
      <w:marRight w:val="0"/>
      <w:marTop w:val="0"/>
      <w:marBottom w:val="0"/>
      <w:divBdr>
        <w:top w:val="none" w:sz="0" w:space="0" w:color="auto"/>
        <w:left w:val="none" w:sz="0" w:space="0" w:color="auto"/>
        <w:bottom w:val="none" w:sz="0" w:space="0" w:color="auto"/>
        <w:right w:val="none" w:sz="0" w:space="0" w:color="auto"/>
      </w:divBdr>
    </w:div>
    <w:div w:id="1269659892">
      <w:bodyDiv w:val="1"/>
      <w:marLeft w:val="0"/>
      <w:marRight w:val="0"/>
      <w:marTop w:val="0"/>
      <w:marBottom w:val="0"/>
      <w:divBdr>
        <w:top w:val="none" w:sz="0" w:space="0" w:color="auto"/>
        <w:left w:val="none" w:sz="0" w:space="0" w:color="auto"/>
        <w:bottom w:val="none" w:sz="0" w:space="0" w:color="auto"/>
        <w:right w:val="none" w:sz="0" w:space="0" w:color="auto"/>
      </w:divBdr>
    </w:div>
    <w:div w:id="1271083504">
      <w:bodyDiv w:val="1"/>
      <w:marLeft w:val="0"/>
      <w:marRight w:val="0"/>
      <w:marTop w:val="0"/>
      <w:marBottom w:val="0"/>
      <w:divBdr>
        <w:top w:val="none" w:sz="0" w:space="0" w:color="auto"/>
        <w:left w:val="none" w:sz="0" w:space="0" w:color="auto"/>
        <w:bottom w:val="none" w:sz="0" w:space="0" w:color="auto"/>
        <w:right w:val="none" w:sz="0" w:space="0" w:color="auto"/>
      </w:divBdr>
    </w:div>
    <w:div w:id="1318267177">
      <w:bodyDiv w:val="1"/>
      <w:marLeft w:val="0"/>
      <w:marRight w:val="0"/>
      <w:marTop w:val="0"/>
      <w:marBottom w:val="0"/>
      <w:divBdr>
        <w:top w:val="none" w:sz="0" w:space="0" w:color="auto"/>
        <w:left w:val="none" w:sz="0" w:space="0" w:color="auto"/>
        <w:bottom w:val="none" w:sz="0" w:space="0" w:color="auto"/>
        <w:right w:val="none" w:sz="0" w:space="0" w:color="auto"/>
      </w:divBdr>
      <w:divsChild>
        <w:div w:id="1261450986">
          <w:blockQuote w:val="1"/>
          <w:marLeft w:val="0"/>
          <w:marRight w:val="0"/>
          <w:marTop w:val="0"/>
          <w:marBottom w:val="0"/>
          <w:divBdr>
            <w:top w:val="none" w:sz="0" w:space="0" w:color="auto"/>
            <w:left w:val="none" w:sz="0" w:space="0" w:color="auto"/>
            <w:bottom w:val="none" w:sz="0" w:space="0" w:color="auto"/>
            <w:right w:val="none" w:sz="0" w:space="0" w:color="auto"/>
          </w:divBdr>
          <w:divsChild>
            <w:div w:id="372274566">
              <w:blockQuote w:val="1"/>
              <w:marLeft w:val="0"/>
              <w:marRight w:val="0"/>
              <w:marTop w:val="0"/>
              <w:marBottom w:val="0"/>
              <w:divBdr>
                <w:top w:val="none" w:sz="0" w:space="0" w:color="auto"/>
                <w:left w:val="none" w:sz="0" w:space="0" w:color="auto"/>
                <w:bottom w:val="none" w:sz="0" w:space="0" w:color="auto"/>
                <w:right w:val="none" w:sz="0" w:space="0" w:color="auto"/>
              </w:divBdr>
              <w:divsChild>
                <w:div w:id="289286044">
                  <w:blockQuote w:val="1"/>
                  <w:marLeft w:val="0"/>
                  <w:marRight w:val="0"/>
                  <w:marTop w:val="0"/>
                  <w:marBottom w:val="0"/>
                  <w:divBdr>
                    <w:top w:val="none" w:sz="0" w:space="0" w:color="auto"/>
                    <w:left w:val="none" w:sz="0" w:space="0" w:color="auto"/>
                    <w:bottom w:val="none" w:sz="0" w:space="0" w:color="auto"/>
                    <w:right w:val="none" w:sz="0" w:space="0" w:color="auto"/>
                  </w:divBdr>
                  <w:divsChild>
                    <w:div w:id="1462193595">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7216685">
      <w:bodyDiv w:val="1"/>
      <w:marLeft w:val="0"/>
      <w:marRight w:val="0"/>
      <w:marTop w:val="0"/>
      <w:marBottom w:val="0"/>
      <w:divBdr>
        <w:top w:val="none" w:sz="0" w:space="0" w:color="auto"/>
        <w:left w:val="none" w:sz="0" w:space="0" w:color="auto"/>
        <w:bottom w:val="none" w:sz="0" w:space="0" w:color="auto"/>
        <w:right w:val="none" w:sz="0" w:space="0" w:color="auto"/>
      </w:divBdr>
    </w:div>
    <w:div w:id="1382359432">
      <w:bodyDiv w:val="1"/>
      <w:marLeft w:val="0"/>
      <w:marRight w:val="0"/>
      <w:marTop w:val="0"/>
      <w:marBottom w:val="0"/>
      <w:divBdr>
        <w:top w:val="none" w:sz="0" w:space="0" w:color="auto"/>
        <w:left w:val="none" w:sz="0" w:space="0" w:color="auto"/>
        <w:bottom w:val="none" w:sz="0" w:space="0" w:color="auto"/>
        <w:right w:val="none" w:sz="0" w:space="0" w:color="auto"/>
      </w:divBdr>
    </w:div>
    <w:div w:id="1418399803">
      <w:bodyDiv w:val="1"/>
      <w:marLeft w:val="0"/>
      <w:marRight w:val="0"/>
      <w:marTop w:val="0"/>
      <w:marBottom w:val="0"/>
      <w:divBdr>
        <w:top w:val="none" w:sz="0" w:space="0" w:color="auto"/>
        <w:left w:val="none" w:sz="0" w:space="0" w:color="auto"/>
        <w:bottom w:val="none" w:sz="0" w:space="0" w:color="auto"/>
        <w:right w:val="none" w:sz="0" w:space="0" w:color="auto"/>
      </w:divBdr>
      <w:divsChild>
        <w:div w:id="977076517">
          <w:marLeft w:val="288"/>
          <w:marRight w:val="0"/>
          <w:marTop w:val="0"/>
          <w:marBottom w:val="0"/>
          <w:divBdr>
            <w:top w:val="none" w:sz="0" w:space="0" w:color="auto"/>
            <w:left w:val="none" w:sz="0" w:space="0" w:color="auto"/>
            <w:bottom w:val="none" w:sz="0" w:space="0" w:color="auto"/>
            <w:right w:val="none" w:sz="0" w:space="0" w:color="auto"/>
          </w:divBdr>
        </w:div>
        <w:div w:id="1017578473">
          <w:marLeft w:val="288"/>
          <w:marRight w:val="0"/>
          <w:marTop w:val="0"/>
          <w:marBottom w:val="0"/>
          <w:divBdr>
            <w:top w:val="none" w:sz="0" w:space="0" w:color="auto"/>
            <w:left w:val="none" w:sz="0" w:space="0" w:color="auto"/>
            <w:bottom w:val="none" w:sz="0" w:space="0" w:color="auto"/>
            <w:right w:val="none" w:sz="0" w:space="0" w:color="auto"/>
          </w:divBdr>
        </w:div>
        <w:div w:id="1277639204">
          <w:marLeft w:val="288"/>
          <w:marRight w:val="0"/>
          <w:marTop w:val="0"/>
          <w:marBottom w:val="0"/>
          <w:divBdr>
            <w:top w:val="none" w:sz="0" w:space="0" w:color="auto"/>
            <w:left w:val="none" w:sz="0" w:space="0" w:color="auto"/>
            <w:bottom w:val="none" w:sz="0" w:space="0" w:color="auto"/>
            <w:right w:val="none" w:sz="0" w:space="0" w:color="auto"/>
          </w:divBdr>
        </w:div>
        <w:div w:id="1669140583">
          <w:marLeft w:val="288"/>
          <w:marRight w:val="0"/>
          <w:marTop w:val="0"/>
          <w:marBottom w:val="0"/>
          <w:divBdr>
            <w:top w:val="none" w:sz="0" w:space="0" w:color="auto"/>
            <w:left w:val="none" w:sz="0" w:space="0" w:color="auto"/>
            <w:bottom w:val="none" w:sz="0" w:space="0" w:color="auto"/>
            <w:right w:val="none" w:sz="0" w:space="0" w:color="auto"/>
          </w:divBdr>
        </w:div>
      </w:divsChild>
    </w:div>
    <w:div w:id="1420367651">
      <w:bodyDiv w:val="1"/>
      <w:marLeft w:val="0"/>
      <w:marRight w:val="0"/>
      <w:marTop w:val="0"/>
      <w:marBottom w:val="0"/>
      <w:divBdr>
        <w:top w:val="none" w:sz="0" w:space="0" w:color="auto"/>
        <w:left w:val="none" w:sz="0" w:space="0" w:color="auto"/>
        <w:bottom w:val="none" w:sz="0" w:space="0" w:color="auto"/>
        <w:right w:val="none" w:sz="0" w:space="0" w:color="auto"/>
      </w:divBdr>
    </w:div>
    <w:div w:id="1423644688">
      <w:bodyDiv w:val="1"/>
      <w:marLeft w:val="0"/>
      <w:marRight w:val="0"/>
      <w:marTop w:val="0"/>
      <w:marBottom w:val="0"/>
      <w:divBdr>
        <w:top w:val="none" w:sz="0" w:space="0" w:color="auto"/>
        <w:left w:val="none" w:sz="0" w:space="0" w:color="auto"/>
        <w:bottom w:val="none" w:sz="0" w:space="0" w:color="auto"/>
        <w:right w:val="none" w:sz="0" w:space="0" w:color="auto"/>
      </w:divBdr>
    </w:div>
    <w:div w:id="1457018953">
      <w:bodyDiv w:val="1"/>
      <w:marLeft w:val="0"/>
      <w:marRight w:val="0"/>
      <w:marTop w:val="0"/>
      <w:marBottom w:val="0"/>
      <w:divBdr>
        <w:top w:val="none" w:sz="0" w:space="0" w:color="auto"/>
        <w:left w:val="none" w:sz="0" w:space="0" w:color="auto"/>
        <w:bottom w:val="none" w:sz="0" w:space="0" w:color="auto"/>
        <w:right w:val="none" w:sz="0" w:space="0" w:color="auto"/>
      </w:divBdr>
      <w:divsChild>
        <w:div w:id="13924296">
          <w:marLeft w:val="274"/>
          <w:marRight w:val="0"/>
          <w:marTop w:val="0"/>
          <w:marBottom w:val="0"/>
          <w:divBdr>
            <w:top w:val="none" w:sz="0" w:space="0" w:color="auto"/>
            <w:left w:val="none" w:sz="0" w:space="0" w:color="auto"/>
            <w:bottom w:val="none" w:sz="0" w:space="0" w:color="auto"/>
            <w:right w:val="none" w:sz="0" w:space="0" w:color="auto"/>
          </w:divBdr>
        </w:div>
      </w:divsChild>
    </w:div>
    <w:div w:id="1483501860">
      <w:bodyDiv w:val="1"/>
      <w:marLeft w:val="0"/>
      <w:marRight w:val="0"/>
      <w:marTop w:val="0"/>
      <w:marBottom w:val="0"/>
      <w:divBdr>
        <w:top w:val="none" w:sz="0" w:space="0" w:color="auto"/>
        <w:left w:val="none" w:sz="0" w:space="0" w:color="auto"/>
        <w:bottom w:val="none" w:sz="0" w:space="0" w:color="auto"/>
        <w:right w:val="none" w:sz="0" w:space="0" w:color="auto"/>
      </w:divBdr>
      <w:divsChild>
        <w:div w:id="1984388415">
          <w:marLeft w:val="547"/>
          <w:marRight w:val="0"/>
          <w:marTop w:val="0"/>
          <w:marBottom w:val="120"/>
          <w:divBdr>
            <w:top w:val="none" w:sz="0" w:space="0" w:color="auto"/>
            <w:left w:val="none" w:sz="0" w:space="0" w:color="auto"/>
            <w:bottom w:val="none" w:sz="0" w:space="0" w:color="auto"/>
            <w:right w:val="none" w:sz="0" w:space="0" w:color="auto"/>
          </w:divBdr>
        </w:div>
      </w:divsChild>
    </w:div>
    <w:div w:id="1492329794">
      <w:bodyDiv w:val="1"/>
      <w:marLeft w:val="0"/>
      <w:marRight w:val="0"/>
      <w:marTop w:val="0"/>
      <w:marBottom w:val="0"/>
      <w:divBdr>
        <w:top w:val="none" w:sz="0" w:space="0" w:color="auto"/>
        <w:left w:val="none" w:sz="0" w:space="0" w:color="auto"/>
        <w:bottom w:val="none" w:sz="0" w:space="0" w:color="auto"/>
        <w:right w:val="none" w:sz="0" w:space="0" w:color="auto"/>
      </w:divBdr>
      <w:divsChild>
        <w:div w:id="73628132">
          <w:marLeft w:val="547"/>
          <w:marRight w:val="0"/>
          <w:marTop w:val="0"/>
          <w:marBottom w:val="120"/>
          <w:divBdr>
            <w:top w:val="none" w:sz="0" w:space="0" w:color="auto"/>
            <w:left w:val="none" w:sz="0" w:space="0" w:color="auto"/>
            <w:bottom w:val="none" w:sz="0" w:space="0" w:color="auto"/>
            <w:right w:val="none" w:sz="0" w:space="0" w:color="auto"/>
          </w:divBdr>
        </w:div>
      </w:divsChild>
    </w:div>
    <w:div w:id="1529030226">
      <w:bodyDiv w:val="1"/>
      <w:marLeft w:val="0"/>
      <w:marRight w:val="0"/>
      <w:marTop w:val="0"/>
      <w:marBottom w:val="0"/>
      <w:divBdr>
        <w:top w:val="none" w:sz="0" w:space="0" w:color="auto"/>
        <w:left w:val="none" w:sz="0" w:space="0" w:color="auto"/>
        <w:bottom w:val="none" w:sz="0" w:space="0" w:color="auto"/>
        <w:right w:val="none" w:sz="0" w:space="0" w:color="auto"/>
      </w:divBdr>
    </w:div>
    <w:div w:id="1537351199">
      <w:bodyDiv w:val="1"/>
      <w:marLeft w:val="0"/>
      <w:marRight w:val="0"/>
      <w:marTop w:val="0"/>
      <w:marBottom w:val="0"/>
      <w:divBdr>
        <w:top w:val="none" w:sz="0" w:space="0" w:color="auto"/>
        <w:left w:val="none" w:sz="0" w:space="0" w:color="auto"/>
        <w:bottom w:val="none" w:sz="0" w:space="0" w:color="auto"/>
        <w:right w:val="none" w:sz="0" w:space="0" w:color="auto"/>
      </w:divBdr>
    </w:div>
    <w:div w:id="1561092470">
      <w:bodyDiv w:val="1"/>
      <w:marLeft w:val="0"/>
      <w:marRight w:val="0"/>
      <w:marTop w:val="0"/>
      <w:marBottom w:val="0"/>
      <w:divBdr>
        <w:top w:val="none" w:sz="0" w:space="0" w:color="auto"/>
        <w:left w:val="none" w:sz="0" w:space="0" w:color="auto"/>
        <w:bottom w:val="none" w:sz="0" w:space="0" w:color="auto"/>
        <w:right w:val="none" w:sz="0" w:space="0" w:color="auto"/>
      </w:divBdr>
      <w:divsChild>
        <w:div w:id="897057519">
          <w:marLeft w:val="446"/>
          <w:marRight w:val="0"/>
          <w:marTop w:val="0"/>
          <w:marBottom w:val="0"/>
          <w:divBdr>
            <w:top w:val="none" w:sz="0" w:space="0" w:color="auto"/>
            <w:left w:val="none" w:sz="0" w:space="0" w:color="auto"/>
            <w:bottom w:val="none" w:sz="0" w:space="0" w:color="auto"/>
            <w:right w:val="none" w:sz="0" w:space="0" w:color="auto"/>
          </w:divBdr>
        </w:div>
        <w:div w:id="1342898349">
          <w:marLeft w:val="446"/>
          <w:marRight w:val="0"/>
          <w:marTop w:val="0"/>
          <w:marBottom w:val="0"/>
          <w:divBdr>
            <w:top w:val="none" w:sz="0" w:space="0" w:color="auto"/>
            <w:left w:val="none" w:sz="0" w:space="0" w:color="auto"/>
            <w:bottom w:val="none" w:sz="0" w:space="0" w:color="auto"/>
            <w:right w:val="none" w:sz="0" w:space="0" w:color="auto"/>
          </w:divBdr>
        </w:div>
      </w:divsChild>
    </w:div>
    <w:div w:id="1565221332">
      <w:bodyDiv w:val="1"/>
      <w:marLeft w:val="0"/>
      <w:marRight w:val="0"/>
      <w:marTop w:val="0"/>
      <w:marBottom w:val="0"/>
      <w:divBdr>
        <w:top w:val="none" w:sz="0" w:space="0" w:color="auto"/>
        <w:left w:val="none" w:sz="0" w:space="0" w:color="auto"/>
        <w:bottom w:val="none" w:sz="0" w:space="0" w:color="auto"/>
        <w:right w:val="none" w:sz="0" w:space="0" w:color="auto"/>
      </w:divBdr>
    </w:div>
    <w:div w:id="1573732850">
      <w:bodyDiv w:val="1"/>
      <w:marLeft w:val="0"/>
      <w:marRight w:val="0"/>
      <w:marTop w:val="0"/>
      <w:marBottom w:val="0"/>
      <w:divBdr>
        <w:top w:val="none" w:sz="0" w:space="0" w:color="auto"/>
        <w:left w:val="none" w:sz="0" w:space="0" w:color="auto"/>
        <w:bottom w:val="none" w:sz="0" w:space="0" w:color="auto"/>
        <w:right w:val="none" w:sz="0" w:space="0" w:color="auto"/>
      </w:divBdr>
      <w:divsChild>
        <w:div w:id="291330614">
          <w:marLeft w:val="446"/>
          <w:marRight w:val="0"/>
          <w:marTop w:val="0"/>
          <w:marBottom w:val="0"/>
          <w:divBdr>
            <w:top w:val="none" w:sz="0" w:space="0" w:color="auto"/>
            <w:left w:val="none" w:sz="0" w:space="0" w:color="auto"/>
            <w:bottom w:val="none" w:sz="0" w:space="0" w:color="auto"/>
            <w:right w:val="none" w:sz="0" w:space="0" w:color="auto"/>
          </w:divBdr>
        </w:div>
        <w:div w:id="1164591368">
          <w:marLeft w:val="446"/>
          <w:marRight w:val="0"/>
          <w:marTop w:val="0"/>
          <w:marBottom w:val="0"/>
          <w:divBdr>
            <w:top w:val="none" w:sz="0" w:space="0" w:color="auto"/>
            <w:left w:val="none" w:sz="0" w:space="0" w:color="auto"/>
            <w:bottom w:val="none" w:sz="0" w:space="0" w:color="auto"/>
            <w:right w:val="none" w:sz="0" w:space="0" w:color="auto"/>
          </w:divBdr>
        </w:div>
        <w:div w:id="1481575762">
          <w:marLeft w:val="446"/>
          <w:marRight w:val="0"/>
          <w:marTop w:val="0"/>
          <w:marBottom w:val="0"/>
          <w:divBdr>
            <w:top w:val="none" w:sz="0" w:space="0" w:color="auto"/>
            <w:left w:val="none" w:sz="0" w:space="0" w:color="auto"/>
            <w:bottom w:val="none" w:sz="0" w:space="0" w:color="auto"/>
            <w:right w:val="none" w:sz="0" w:space="0" w:color="auto"/>
          </w:divBdr>
        </w:div>
        <w:div w:id="1976593199">
          <w:marLeft w:val="446"/>
          <w:marRight w:val="0"/>
          <w:marTop w:val="0"/>
          <w:marBottom w:val="0"/>
          <w:divBdr>
            <w:top w:val="none" w:sz="0" w:space="0" w:color="auto"/>
            <w:left w:val="none" w:sz="0" w:space="0" w:color="auto"/>
            <w:bottom w:val="none" w:sz="0" w:space="0" w:color="auto"/>
            <w:right w:val="none" w:sz="0" w:space="0" w:color="auto"/>
          </w:divBdr>
        </w:div>
        <w:div w:id="2067876857">
          <w:marLeft w:val="446"/>
          <w:marRight w:val="0"/>
          <w:marTop w:val="0"/>
          <w:marBottom w:val="0"/>
          <w:divBdr>
            <w:top w:val="none" w:sz="0" w:space="0" w:color="auto"/>
            <w:left w:val="none" w:sz="0" w:space="0" w:color="auto"/>
            <w:bottom w:val="none" w:sz="0" w:space="0" w:color="auto"/>
            <w:right w:val="none" w:sz="0" w:space="0" w:color="auto"/>
          </w:divBdr>
        </w:div>
        <w:div w:id="2135362044">
          <w:marLeft w:val="446"/>
          <w:marRight w:val="0"/>
          <w:marTop w:val="0"/>
          <w:marBottom w:val="0"/>
          <w:divBdr>
            <w:top w:val="none" w:sz="0" w:space="0" w:color="auto"/>
            <w:left w:val="none" w:sz="0" w:space="0" w:color="auto"/>
            <w:bottom w:val="none" w:sz="0" w:space="0" w:color="auto"/>
            <w:right w:val="none" w:sz="0" w:space="0" w:color="auto"/>
          </w:divBdr>
        </w:div>
      </w:divsChild>
    </w:div>
    <w:div w:id="1587180898">
      <w:bodyDiv w:val="1"/>
      <w:marLeft w:val="0"/>
      <w:marRight w:val="0"/>
      <w:marTop w:val="0"/>
      <w:marBottom w:val="0"/>
      <w:divBdr>
        <w:top w:val="none" w:sz="0" w:space="0" w:color="auto"/>
        <w:left w:val="none" w:sz="0" w:space="0" w:color="auto"/>
        <w:bottom w:val="none" w:sz="0" w:space="0" w:color="auto"/>
        <w:right w:val="none" w:sz="0" w:space="0" w:color="auto"/>
      </w:divBdr>
    </w:div>
    <w:div w:id="1615285458">
      <w:bodyDiv w:val="1"/>
      <w:marLeft w:val="0"/>
      <w:marRight w:val="0"/>
      <w:marTop w:val="0"/>
      <w:marBottom w:val="0"/>
      <w:divBdr>
        <w:top w:val="none" w:sz="0" w:space="0" w:color="auto"/>
        <w:left w:val="none" w:sz="0" w:space="0" w:color="auto"/>
        <w:bottom w:val="none" w:sz="0" w:space="0" w:color="auto"/>
        <w:right w:val="none" w:sz="0" w:space="0" w:color="auto"/>
      </w:divBdr>
    </w:div>
    <w:div w:id="1618902019">
      <w:bodyDiv w:val="1"/>
      <w:marLeft w:val="0"/>
      <w:marRight w:val="0"/>
      <w:marTop w:val="0"/>
      <w:marBottom w:val="0"/>
      <w:divBdr>
        <w:top w:val="none" w:sz="0" w:space="0" w:color="auto"/>
        <w:left w:val="none" w:sz="0" w:space="0" w:color="auto"/>
        <w:bottom w:val="none" w:sz="0" w:space="0" w:color="auto"/>
        <w:right w:val="none" w:sz="0" w:space="0" w:color="auto"/>
      </w:divBdr>
      <w:divsChild>
        <w:div w:id="125005313">
          <w:marLeft w:val="547"/>
          <w:marRight w:val="0"/>
          <w:marTop w:val="120"/>
          <w:marBottom w:val="120"/>
          <w:divBdr>
            <w:top w:val="none" w:sz="0" w:space="0" w:color="auto"/>
            <w:left w:val="none" w:sz="0" w:space="0" w:color="auto"/>
            <w:bottom w:val="none" w:sz="0" w:space="0" w:color="auto"/>
            <w:right w:val="none" w:sz="0" w:space="0" w:color="auto"/>
          </w:divBdr>
        </w:div>
        <w:div w:id="1603341936">
          <w:marLeft w:val="547"/>
          <w:marRight w:val="0"/>
          <w:marTop w:val="120"/>
          <w:marBottom w:val="120"/>
          <w:divBdr>
            <w:top w:val="none" w:sz="0" w:space="0" w:color="auto"/>
            <w:left w:val="none" w:sz="0" w:space="0" w:color="auto"/>
            <w:bottom w:val="none" w:sz="0" w:space="0" w:color="auto"/>
            <w:right w:val="none" w:sz="0" w:space="0" w:color="auto"/>
          </w:divBdr>
        </w:div>
      </w:divsChild>
    </w:div>
    <w:div w:id="1635871437">
      <w:bodyDiv w:val="1"/>
      <w:marLeft w:val="0"/>
      <w:marRight w:val="0"/>
      <w:marTop w:val="0"/>
      <w:marBottom w:val="0"/>
      <w:divBdr>
        <w:top w:val="none" w:sz="0" w:space="0" w:color="auto"/>
        <w:left w:val="none" w:sz="0" w:space="0" w:color="auto"/>
        <w:bottom w:val="none" w:sz="0" w:space="0" w:color="auto"/>
        <w:right w:val="none" w:sz="0" w:space="0" w:color="auto"/>
      </w:divBdr>
      <w:divsChild>
        <w:div w:id="1118837494">
          <w:marLeft w:val="0"/>
          <w:marRight w:val="0"/>
          <w:marTop w:val="0"/>
          <w:marBottom w:val="0"/>
          <w:divBdr>
            <w:top w:val="none" w:sz="0" w:space="0" w:color="auto"/>
            <w:left w:val="none" w:sz="0" w:space="0" w:color="auto"/>
            <w:bottom w:val="none" w:sz="0" w:space="0" w:color="auto"/>
            <w:right w:val="none" w:sz="0" w:space="0" w:color="auto"/>
          </w:divBdr>
          <w:divsChild>
            <w:div w:id="29573070">
              <w:marLeft w:val="0"/>
              <w:marRight w:val="0"/>
              <w:marTop w:val="0"/>
              <w:marBottom w:val="0"/>
              <w:divBdr>
                <w:top w:val="none" w:sz="0" w:space="0" w:color="auto"/>
                <w:left w:val="none" w:sz="0" w:space="0" w:color="auto"/>
                <w:bottom w:val="none" w:sz="0" w:space="0" w:color="auto"/>
                <w:right w:val="none" w:sz="0" w:space="0" w:color="auto"/>
              </w:divBdr>
            </w:div>
            <w:div w:id="53433939">
              <w:marLeft w:val="0"/>
              <w:marRight w:val="0"/>
              <w:marTop w:val="0"/>
              <w:marBottom w:val="0"/>
              <w:divBdr>
                <w:top w:val="none" w:sz="0" w:space="0" w:color="auto"/>
                <w:left w:val="none" w:sz="0" w:space="0" w:color="auto"/>
                <w:bottom w:val="none" w:sz="0" w:space="0" w:color="auto"/>
                <w:right w:val="none" w:sz="0" w:space="0" w:color="auto"/>
              </w:divBdr>
            </w:div>
            <w:div w:id="66542812">
              <w:marLeft w:val="0"/>
              <w:marRight w:val="0"/>
              <w:marTop w:val="0"/>
              <w:marBottom w:val="0"/>
              <w:divBdr>
                <w:top w:val="none" w:sz="0" w:space="0" w:color="auto"/>
                <w:left w:val="none" w:sz="0" w:space="0" w:color="auto"/>
                <w:bottom w:val="none" w:sz="0" w:space="0" w:color="auto"/>
                <w:right w:val="none" w:sz="0" w:space="0" w:color="auto"/>
              </w:divBdr>
            </w:div>
            <w:div w:id="98726352">
              <w:marLeft w:val="0"/>
              <w:marRight w:val="0"/>
              <w:marTop w:val="0"/>
              <w:marBottom w:val="0"/>
              <w:divBdr>
                <w:top w:val="none" w:sz="0" w:space="0" w:color="auto"/>
                <w:left w:val="none" w:sz="0" w:space="0" w:color="auto"/>
                <w:bottom w:val="none" w:sz="0" w:space="0" w:color="auto"/>
                <w:right w:val="none" w:sz="0" w:space="0" w:color="auto"/>
              </w:divBdr>
            </w:div>
            <w:div w:id="104807421">
              <w:marLeft w:val="0"/>
              <w:marRight w:val="0"/>
              <w:marTop w:val="0"/>
              <w:marBottom w:val="0"/>
              <w:divBdr>
                <w:top w:val="none" w:sz="0" w:space="0" w:color="auto"/>
                <w:left w:val="none" w:sz="0" w:space="0" w:color="auto"/>
                <w:bottom w:val="none" w:sz="0" w:space="0" w:color="auto"/>
                <w:right w:val="none" w:sz="0" w:space="0" w:color="auto"/>
              </w:divBdr>
            </w:div>
            <w:div w:id="182785564">
              <w:marLeft w:val="0"/>
              <w:marRight w:val="0"/>
              <w:marTop w:val="0"/>
              <w:marBottom w:val="0"/>
              <w:divBdr>
                <w:top w:val="none" w:sz="0" w:space="0" w:color="auto"/>
                <w:left w:val="none" w:sz="0" w:space="0" w:color="auto"/>
                <w:bottom w:val="none" w:sz="0" w:space="0" w:color="auto"/>
                <w:right w:val="none" w:sz="0" w:space="0" w:color="auto"/>
              </w:divBdr>
            </w:div>
            <w:div w:id="234098192">
              <w:marLeft w:val="0"/>
              <w:marRight w:val="0"/>
              <w:marTop w:val="0"/>
              <w:marBottom w:val="0"/>
              <w:divBdr>
                <w:top w:val="none" w:sz="0" w:space="0" w:color="auto"/>
                <w:left w:val="none" w:sz="0" w:space="0" w:color="auto"/>
                <w:bottom w:val="none" w:sz="0" w:space="0" w:color="auto"/>
                <w:right w:val="none" w:sz="0" w:space="0" w:color="auto"/>
              </w:divBdr>
            </w:div>
            <w:div w:id="286816260">
              <w:marLeft w:val="0"/>
              <w:marRight w:val="0"/>
              <w:marTop w:val="0"/>
              <w:marBottom w:val="0"/>
              <w:divBdr>
                <w:top w:val="none" w:sz="0" w:space="0" w:color="auto"/>
                <w:left w:val="none" w:sz="0" w:space="0" w:color="auto"/>
                <w:bottom w:val="none" w:sz="0" w:space="0" w:color="auto"/>
                <w:right w:val="none" w:sz="0" w:space="0" w:color="auto"/>
              </w:divBdr>
            </w:div>
            <w:div w:id="392196455">
              <w:marLeft w:val="0"/>
              <w:marRight w:val="0"/>
              <w:marTop w:val="0"/>
              <w:marBottom w:val="0"/>
              <w:divBdr>
                <w:top w:val="none" w:sz="0" w:space="0" w:color="auto"/>
                <w:left w:val="none" w:sz="0" w:space="0" w:color="auto"/>
                <w:bottom w:val="none" w:sz="0" w:space="0" w:color="auto"/>
                <w:right w:val="none" w:sz="0" w:space="0" w:color="auto"/>
              </w:divBdr>
            </w:div>
            <w:div w:id="490828468">
              <w:marLeft w:val="0"/>
              <w:marRight w:val="0"/>
              <w:marTop w:val="0"/>
              <w:marBottom w:val="0"/>
              <w:divBdr>
                <w:top w:val="none" w:sz="0" w:space="0" w:color="auto"/>
                <w:left w:val="none" w:sz="0" w:space="0" w:color="auto"/>
                <w:bottom w:val="none" w:sz="0" w:space="0" w:color="auto"/>
                <w:right w:val="none" w:sz="0" w:space="0" w:color="auto"/>
              </w:divBdr>
            </w:div>
            <w:div w:id="505247532">
              <w:marLeft w:val="0"/>
              <w:marRight w:val="0"/>
              <w:marTop w:val="0"/>
              <w:marBottom w:val="0"/>
              <w:divBdr>
                <w:top w:val="none" w:sz="0" w:space="0" w:color="auto"/>
                <w:left w:val="none" w:sz="0" w:space="0" w:color="auto"/>
                <w:bottom w:val="none" w:sz="0" w:space="0" w:color="auto"/>
                <w:right w:val="none" w:sz="0" w:space="0" w:color="auto"/>
              </w:divBdr>
            </w:div>
            <w:div w:id="525606697">
              <w:marLeft w:val="0"/>
              <w:marRight w:val="0"/>
              <w:marTop w:val="0"/>
              <w:marBottom w:val="0"/>
              <w:divBdr>
                <w:top w:val="none" w:sz="0" w:space="0" w:color="auto"/>
                <w:left w:val="none" w:sz="0" w:space="0" w:color="auto"/>
                <w:bottom w:val="none" w:sz="0" w:space="0" w:color="auto"/>
                <w:right w:val="none" w:sz="0" w:space="0" w:color="auto"/>
              </w:divBdr>
            </w:div>
            <w:div w:id="531768290">
              <w:marLeft w:val="0"/>
              <w:marRight w:val="0"/>
              <w:marTop w:val="0"/>
              <w:marBottom w:val="0"/>
              <w:divBdr>
                <w:top w:val="none" w:sz="0" w:space="0" w:color="auto"/>
                <w:left w:val="none" w:sz="0" w:space="0" w:color="auto"/>
                <w:bottom w:val="none" w:sz="0" w:space="0" w:color="auto"/>
                <w:right w:val="none" w:sz="0" w:space="0" w:color="auto"/>
              </w:divBdr>
            </w:div>
            <w:div w:id="588660516">
              <w:marLeft w:val="0"/>
              <w:marRight w:val="0"/>
              <w:marTop w:val="0"/>
              <w:marBottom w:val="0"/>
              <w:divBdr>
                <w:top w:val="none" w:sz="0" w:space="0" w:color="auto"/>
                <w:left w:val="none" w:sz="0" w:space="0" w:color="auto"/>
                <w:bottom w:val="none" w:sz="0" w:space="0" w:color="auto"/>
                <w:right w:val="none" w:sz="0" w:space="0" w:color="auto"/>
              </w:divBdr>
            </w:div>
            <w:div w:id="735712510">
              <w:marLeft w:val="0"/>
              <w:marRight w:val="0"/>
              <w:marTop w:val="0"/>
              <w:marBottom w:val="0"/>
              <w:divBdr>
                <w:top w:val="none" w:sz="0" w:space="0" w:color="auto"/>
                <w:left w:val="none" w:sz="0" w:space="0" w:color="auto"/>
                <w:bottom w:val="none" w:sz="0" w:space="0" w:color="auto"/>
                <w:right w:val="none" w:sz="0" w:space="0" w:color="auto"/>
              </w:divBdr>
            </w:div>
            <w:div w:id="925572147">
              <w:marLeft w:val="0"/>
              <w:marRight w:val="0"/>
              <w:marTop w:val="0"/>
              <w:marBottom w:val="0"/>
              <w:divBdr>
                <w:top w:val="none" w:sz="0" w:space="0" w:color="auto"/>
                <w:left w:val="none" w:sz="0" w:space="0" w:color="auto"/>
                <w:bottom w:val="none" w:sz="0" w:space="0" w:color="auto"/>
                <w:right w:val="none" w:sz="0" w:space="0" w:color="auto"/>
              </w:divBdr>
            </w:div>
            <w:div w:id="973094666">
              <w:marLeft w:val="0"/>
              <w:marRight w:val="0"/>
              <w:marTop w:val="0"/>
              <w:marBottom w:val="0"/>
              <w:divBdr>
                <w:top w:val="none" w:sz="0" w:space="0" w:color="auto"/>
                <w:left w:val="none" w:sz="0" w:space="0" w:color="auto"/>
                <w:bottom w:val="none" w:sz="0" w:space="0" w:color="auto"/>
                <w:right w:val="none" w:sz="0" w:space="0" w:color="auto"/>
              </w:divBdr>
            </w:div>
            <w:div w:id="1124692753">
              <w:marLeft w:val="0"/>
              <w:marRight w:val="0"/>
              <w:marTop w:val="0"/>
              <w:marBottom w:val="0"/>
              <w:divBdr>
                <w:top w:val="none" w:sz="0" w:space="0" w:color="auto"/>
                <w:left w:val="none" w:sz="0" w:space="0" w:color="auto"/>
                <w:bottom w:val="none" w:sz="0" w:space="0" w:color="auto"/>
                <w:right w:val="none" w:sz="0" w:space="0" w:color="auto"/>
              </w:divBdr>
            </w:div>
            <w:div w:id="1160852710">
              <w:marLeft w:val="0"/>
              <w:marRight w:val="0"/>
              <w:marTop w:val="0"/>
              <w:marBottom w:val="0"/>
              <w:divBdr>
                <w:top w:val="none" w:sz="0" w:space="0" w:color="auto"/>
                <w:left w:val="none" w:sz="0" w:space="0" w:color="auto"/>
                <w:bottom w:val="none" w:sz="0" w:space="0" w:color="auto"/>
                <w:right w:val="none" w:sz="0" w:space="0" w:color="auto"/>
              </w:divBdr>
            </w:div>
            <w:div w:id="1172259743">
              <w:marLeft w:val="0"/>
              <w:marRight w:val="0"/>
              <w:marTop w:val="0"/>
              <w:marBottom w:val="0"/>
              <w:divBdr>
                <w:top w:val="none" w:sz="0" w:space="0" w:color="auto"/>
                <w:left w:val="none" w:sz="0" w:space="0" w:color="auto"/>
                <w:bottom w:val="none" w:sz="0" w:space="0" w:color="auto"/>
                <w:right w:val="none" w:sz="0" w:space="0" w:color="auto"/>
              </w:divBdr>
            </w:div>
            <w:div w:id="1185823183">
              <w:marLeft w:val="0"/>
              <w:marRight w:val="0"/>
              <w:marTop w:val="0"/>
              <w:marBottom w:val="0"/>
              <w:divBdr>
                <w:top w:val="none" w:sz="0" w:space="0" w:color="auto"/>
                <w:left w:val="none" w:sz="0" w:space="0" w:color="auto"/>
                <w:bottom w:val="none" w:sz="0" w:space="0" w:color="auto"/>
                <w:right w:val="none" w:sz="0" w:space="0" w:color="auto"/>
              </w:divBdr>
            </w:div>
            <w:div w:id="1199053914">
              <w:marLeft w:val="0"/>
              <w:marRight w:val="0"/>
              <w:marTop w:val="0"/>
              <w:marBottom w:val="0"/>
              <w:divBdr>
                <w:top w:val="none" w:sz="0" w:space="0" w:color="auto"/>
                <w:left w:val="none" w:sz="0" w:space="0" w:color="auto"/>
                <w:bottom w:val="none" w:sz="0" w:space="0" w:color="auto"/>
                <w:right w:val="none" w:sz="0" w:space="0" w:color="auto"/>
              </w:divBdr>
            </w:div>
            <w:div w:id="1209606972">
              <w:marLeft w:val="0"/>
              <w:marRight w:val="0"/>
              <w:marTop w:val="0"/>
              <w:marBottom w:val="0"/>
              <w:divBdr>
                <w:top w:val="none" w:sz="0" w:space="0" w:color="auto"/>
                <w:left w:val="none" w:sz="0" w:space="0" w:color="auto"/>
                <w:bottom w:val="none" w:sz="0" w:space="0" w:color="auto"/>
                <w:right w:val="none" w:sz="0" w:space="0" w:color="auto"/>
              </w:divBdr>
            </w:div>
            <w:div w:id="1236090093">
              <w:marLeft w:val="0"/>
              <w:marRight w:val="0"/>
              <w:marTop w:val="0"/>
              <w:marBottom w:val="0"/>
              <w:divBdr>
                <w:top w:val="none" w:sz="0" w:space="0" w:color="auto"/>
                <w:left w:val="none" w:sz="0" w:space="0" w:color="auto"/>
                <w:bottom w:val="none" w:sz="0" w:space="0" w:color="auto"/>
                <w:right w:val="none" w:sz="0" w:space="0" w:color="auto"/>
              </w:divBdr>
            </w:div>
            <w:div w:id="1341809517">
              <w:marLeft w:val="0"/>
              <w:marRight w:val="0"/>
              <w:marTop w:val="0"/>
              <w:marBottom w:val="0"/>
              <w:divBdr>
                <w:top w:val="none" w:sz="0" w:space="0" w:color="auto"/>
                <w:left w:val="none" w:sz="0" w:space="0" w:color="auto"/>
                <w:bottom w:val="none" w:sz="0" w:space="0" w:color="auto"/>
                <w:right w:val="none" w:sz="0" w:space="0" w:color="auto"/>
              </w:divBdr>
            </w:div>
            <w:div w:id="1422877117">
              <w:marLeft w:val="0"/>
              <w:marRight w:val="0"/>
              <w:marTop w:val="0"/>
              <w:marBottom w:val="0"/>
              <w:divBdr>
                <w:top w:val="none" w:sz="0" w:space="0" w:color="auto"/>
                <w:left w:val="none" w:sz="0" w:space="0" w:color="auto"/>
                <w:bottom w:val="none" w:sz="0" w:space="0" w:color="auto"/>
                <w:right w:val="none" w:sz="0" w:space="0" w:color="auto"/>
              </w:divBdr>
            </w:div>
            <w:div w:id="1434549304">
              <w:marLeft w:val="0"/>
              <w:marRight w:val="0"/>
              <w:marTop w:val="0"/>
              <w:marBottom w:val="0"/>
              <w:divBdr>
                <w:top w:val="none" w:sz="0" w:space="0" w:color="auto"/>
                <w:left w:val="none" w:sz="0" w:space="0" w:color="auto"/>
                <w:bottom w:val="none" w:sz="0" w:space="0" w:color="auto"/>
                <w:right w:val="none" w:sz="0" w:space="0" w:color="auto"/>
              </w:divBdr>
            </w:div>
            <w:div w:id="1436054875">
              <w:marLeft w:val="0"/>
              <w:marRight w:val="0"/>
              <w:marTop w:val="0"/>
              <w:marBottom w:val="0"/>
              <w:divBdr>
                <w:top w:val="none" w:sz="0" w:space="0" w:color="auto"/>
                <w:left w:val="none" w:sz="0" w:space="0" w:color="auto"/>
                <w:bottom w:val="none" w:sz="0" w:space="0" w:color="auto"/>
                <w:right w:val="none" w:sz="0" w:space="0" w:color="auto"/>
              </w:divBdr>
            </w:div>
            <w:div w:id="1487278330">
              <w:marLeft w:val="0"/>
              <w:marRight w:val="0"/>
              <w:marTop w:val="0"/>
              <w:marBottom w:val="0"/>
              <w:divBdr>
                <w:top w:val="none" w:sz="0" w:space="0" w:color="auto"/>
                <w:left w:val="none" w:sz="0" w:space="0" w:color="auto"/>
                <w:bottom w:val="none" w:sz="0" w:space="0" w:color="auto"/>
                <w:right w:val="none" w:sz="0" w:space="0" w:color="auto"/>
              </w:divBdr>
            </w:div>
            <w:div w:id="1502887782">
              <w:marLeft w:val="0"/>
              <w:marRight w:val="0"/>
              <w:marTop w:val="0"/>
              <w:marBottom w:val="0"/>
              <w:divBdr>
                <w:top w:val="none" w:sz="0" w:space="0" w:color="auto"/>
                <w:left w:val="none" w:sz="0" w:space="0" w:color="auto"/>
                <w:bottom w:val="none" w:sz="0" w:space="0" w:color="auto"/>
                <w:right w:val="none" w:sz="0" w:space="0" w:color="auto"/>
              </w:divBdr>
            </w:div>
            <w:div w:id="1590847420">
              <w:marLeft w:val="0"/>
              <w:marRight w:val="0"/>
              <w:marTop w:val="0"/>
              <w:marBottom w:val="0"/>
              <w:divBdr>
                <w:top w:val="none" w:sz="0" w:space="0" w:color="auto"/>
                <w:left w:val="none" w:sz="0" w:space="0" w:color="auto"/>
                <w:bottom w:val="none" w:sz="0" w:space="0" w:color="auto"/>
                <w:right w:val="none" w:sz="0" w:space="0" w:color="auto"/>
              </w:divBdr>
            </w:div>
            <w:div w:id="1628313025">
              <w:marLeft w:val="0"/>
              <w:marRight w:val="0"/>
              <w:marTop w:val="0"/>
              <w:marBottom w:val="0"/>
              <w:divBdr>
                <w:top w:val="none" w:sz="0" w:space="0" w:color="auto"/>
                <w:left w:val="none" w:sz="0" w:space="0" w:color="auto"/>
                <w:bottom w:val="none" w:sz="0" w:space="0" w:color="auto"/>
                <w:right w:val="none" w:sz="0" w:space="0" w:color="auto"/>
              </w:divBdr>
            </w:div>
            <w:div w:id="1630668750">
              <w:marLeft w:val="0"/>
              <w:marRight w:val="0"/>
              <w:marTop w:val="0"/>
              <w:marBottom w:val="0"/>
              <w:divBdr>
                <w:top w:val="none" w:sz="0" w:space="0" w:color="auto"/>
                <w:left w:val="none" w:sz="0" w:space="0" w:color="auto"/>
                <w:bottom w:val="none" w:sz="0" w:space="0" w:color="auto"/>
                <w:right w:val="none" w:sz="0" w:space="0" w:color="auto"/>
              </w:divBdr>
            </w:div>
            <w:div w:id="1700080600">
              <w:marLeft w:val="0"/>
              <w:marRight w:val="0"/>
              <w:marTop w:val="0"/>
              <w:marBottom w:val="0"/>
              <w:divBdr>
                <w:top w:val="none" w:sz="0" w:space="0" w:color="auto"/>
                <w:left w:val="none" w:sz="0" w:space="0" w:color="auto"/>
                <w:bottom w:val="none" w:sz="0" w:space="0" w:color="auto"/>
                <w:right w:val="none" w:sz="0" w:space="0" w:color="auto"/>
              </w:divBdr>
            </w:div>
            <w:div w:id="1798528473">
              <w:marLeft w:val="0"/>
              <w:marRight w:val="0"/>
              <w:marTop w:val="0"/>
              <w:marBottom w:val="0"/>
              <w:divBdr>
                <w:top w:val="none" w:sz="0" w:space="0" w:color="auto"/>
                <w:left w:val="none" w:sz="0" w:space="0" w:color="auto"/>
                <w:bottom w:val="none" w:sz="0" w:space="0" w:color="auto"/>
                <w:right w:val="none" w:sz="0" w:space="0" w:color="auto"/>
              </w:divBdr>
            </w:div>
            <w:div w:id="1954630760">
              <w:marLeft w:val="0"/>
              <w:marRight w:val="0"/>
              <w:marTop w:val="0"/>
              <w:marBottom w:val="0"/>
              <w:divBdr>
                <w:top w:val="none" w:sz="0" w:space="0" w:color="auto"/>
                <w:left w:val="none" w:sz="0" w:space="0" w:color="auto"/>
                <w:bottom w:val="none" w:sz="0" w:space="0" w:color="auto"/>
                <w:right w:val="none" w:sz="0" w:space="0" w:color="auto"/>
              </w:divBdr>
            </w:div>
            <w:div w:id="1979143979">
              <w:marLeft w:val="0"/>
              <w:marRight w:val="0"/>
              <w:marTop w:val="0"/>
              <w:marBottom w:val="0"/>
              <w:divBdr>
                <w:top w:val="none" w:sz="0" w:space="0" w:color="auto"/>
                <w:left w:val="none" w:sz="0" w:space="0" w:color="auto"/>
                <w:bottom w:val="none" w:sz="0" w:space="0" w:color="auto"/>
                <w:right w:val="none" w:sz="0" w:space="0" w:color="auto"/>
              </w:divBdr>
            </w:div>
            <w:div w:id="2041322254">
              <w:marLeft w:val="0"/>
              <w:marRight w:val="0"/>
              <w:marTop w:val="0"/>
              <w:marBottom w:val="0"/>
              <w:divBdr>
                <w:top w:val="none" w:sz="0" w:space="0" w:color="auto"/>
                <w:left w:val="none" w:sz="0" w:space="0" w:color="auto"/>
                <w:bottom w:val="none" w:sz="0" w:space="0" w:color="auto"/>
                <w:right w:val="none" w:sz="0" w:space="0" w:color="auto"/>
              </w:divBdr>
            </w:div>
            <w:div w:id="2111194198">
              <w:marLeft w:val="0"/>
              <w:marRight w:val="0"/>
              <w:marTop w:val="0"/>
              <w:marBottom w:val="0"/>
              <w:divBdr>
                <w:top w:val="none" w:sz="0" w:space="0" w:color="auto"/>
                <w:left w:val="none" w:sz="0" w:space="0" w:color="auto"/>
                <w:bottom w:val="none" w:sz="0" w:space="0" w:color="auto"/>
                <w:right w:val="none" w:sz="0" w:space="0" w:color="auto"/>
              </w:divBdr>
            </w:div>
            <w:div w:id="214250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820827">
      <w:bodyDiv w:val="1"/>
      <w:marLeft w:val="0"/>
      <w:marRight w:val="0"/>
      <w:marTop w:val="0"/>
      <w:marBottom w:val="0"/>
      <w:divBdr>
        <w:top w:val="none" w:sz="0" w:space="0" w:color="auto"/>
        <w:left w:val="none" w:sz="0" w:space="0" w:color="auto"/>
        <w:bottom w:val="none" w:sz="0" w:space="0" w:color="auto"/>
        <w:right w:val="none" w:sz="0" w:space="0" w:color="auto"/>
      </w:divBdr>
    </w:div>
    <w:div w:id="1692879789">
      <w:bodyDiv w:val="1"/>
      <w:marLeft w:val="0"/>
      <w:marRight w:val="0"/>
      <w:marTop w:val="0"/>
      <w:marBottom w:val="0"/>
      <w:divBdr>
        <w:top w:val="none" w:sz="0" w:space="0" w:color="auto"/>
        <w:left w:val="none" w:sz="0" w:space="0" w:color="auto"/>
        <w:bottom w:val="none" w:sz="0" w:space="0" w:color="auto"/>
        <w:right w:val="none" w:sz="0" w:space="0" w:color="auto"/>
      </w:divBdr>
    </w:div>
    <w:div w:id="1698461910">
      <w:bodyDiv w:val="1"/>
      <w:marLeft w:val="0"/>
      <w:marRight w:val="0"/>
      <w:marTop w:val="0"/>
      <w:marBottom w:val="0"/>
      <w:divBdr>
        <w:top w:val="none" w:sz="0" w:space="0" w:color="auto"/>
        <w:left w:val="none" w:sz="0" w:space="0" w:color="auto"/>
        <w:bottom w:val="none" w:sz="0" w:space="0" w:color="auto"/>
        <w:right w:val="none" w:sz="0" w:space="0" w:color="auto"/>
      </w:divBdr>
    </w:div>
    <w:div w:id="1716734386">
      <w:bodyDiv w:val="1"/>
      <w:marLeft w:val="0"/>
      <w:marRight w:val="0"/>
      <w:marTop w:val="0"/>
      <w:marBottom w:val="0"/>
      <w:divBdr>
        <w:top w:val="none" w:sz="0" w:space="0" w:color="auto"/>
        <w:left w:val="none" w:sz="0" w:space="0" w:color="auto"/>
        <w:bottom w:val="none" w:sz="0" w:space="0" w:color="auto"/>
        <w:right w:val="none" w:sz="0" w:space="0" w:color="auto"/>
      </w:divBdr>
      <w:divsChild>
        <w:div w:id="557397622">
          <w:marLeft w:val="547"/>
          <w:marRight w:val="0"/>
          <w:marTop w:val="0"/>
          <w:marBottom w:val="0"/>
          <w:divBdr>
            <w:top w:val="none" w:sz="0" w:space="0" w:color="auto"/>
            <w:left w:val="none" w:sz="0" w:space="0" w:color="auto"/>
            <w:bottom w:val="none" w:sz="0" w:space="0" w:color="auto"/>
            <w:right w:val="none" w:sz="0" w:space="0" w:color="auto"/>
          </w:divBdr>
        </w:div>
      </w:divsChild>
    </w:div>
    <w:div w:id="1729256419">
      <w:bodyDiv w:val="1"/>
      <w:marLeft w:val="0"/>
      <w:marRight w:val="0"/>
      <w:marTop w:val="0"/>
      <w:marBottom w:val="0"/>
      <w:divBdr>
        <w:top w:val="none" w:sz="0" w:space="0" w:color="auto"/>
        <w:left w:val="none" w:sz="0" w:space="0" w:color="auto"/>
        <w:bottom w:val="none" w:sz="0" w:space="0" w:color="auto"/>
        <w:right w:val="none" w:sz="0" w:space="0" w:color="auto"/>
      </w:divBdr>
      <w:divsChild>
        <w:div w:id="459031324">
          <w:marLeft w:val="1354"/>
          <w:marRight w:val="0"/>
          <w:marTop w:val="60"/>
          <w:marBottom w:val="60"/>
          <w:divBdr>
            <w:top w:val="none" w:sz="0" w:space="0" w:color="auto"/>
            <w:left w:val="none" w:sz="0" w:space="0" w:color="auto"/>
            <w:bottom w:val="none" w:sz="0" w:space="0" w:color="auto"/>
            <w:right w:val="none" w:sz="0" w:space="0" w:color="auto"/>
          </w:divBdr>
        </w:div>
        <w:div w:id="481234180">
          <w:marLeft w:val="1886"/>
          <w:marRight w:val="0"/>
          <w:marTop w:val="60"/>
          <w:marBottom w:val="60"/>
          <w:divBdr>
            <w:top w:val="none" w:sz="0" w:space="0" w:color="auto"/>
            <w:left w:val="none" w:sz="0" w:space="0" w:color="auto"/>
            <w:bottom w:val="none" w:sz="0" w:space="0" w:color="auto"/>
            <w:right w:val="none" w:sz="0" w:space="0" w:color="auto"/>
          </w:divBdr>
        </w:div>
        <w:div w:id="751244235">
          <w:marLeft w:val="1886"/>
          <w:marRight w:val="0"/>
          <w:marTop w:val="60"/>
          <w:marBottom w:val="60"/>
          <w:divBdr>
            <w:top w:val="none" w:sz="0" w:space="0" w:color="auto"/>
            <w:left w:val="none" w:sz="0" w:space="0" w:color="auto"/>
            <w:bottom w:val="none" w:sz="0" w:space="0" w:color="auto"/>
            <w:right w:val="none" w:sz="0" w:space="0" w:color="auto"/>
          </w:divBdr>
        </w:div>
        <w:div w:id="778842684">
          <w:marLeft w:val="1354"/>
          <w:marRight w:val="0"/>
          <w:marTop w:val="60"/>
          <w:marBottom w:val="60"/>
          <w:divBdr>
            <w:top w:val="none" w:sz="0" w:space="0" w:color="auto"/>
            <w:left w:val="none" w:sz="0" w:space="0" w:color="auto"/>
            <w:bottom w:val="none" w:sz="0" w:space="0" w:color="auto"/>
            <w:right w:val="none" w:sz="0" w:space="0" w:color="auto"/>
          </w:divBdr>
        </w:div>
        <w:div w:id="833912519">
          <w:marLeft w:val="1886"/>
          <w:marRight w:val="0"/>
          <w:marTop w:val="60"/>
          <w:marBottom w:val="60"/>
          <w:divBdr>
            <w:top w:val="none" w:sz="0" w:space="0" w:color="auto"/>
            <w:left w:val="none" w:sz="0" w:space="0" w:color="auto"/>
            <w:bottom w:val="none" w:sz="0" w:space="0" w:color="auto"/>
            <w:right w:val="none" w:sz="0" w:space="0" w:color="auto"/>
          </w:divBdr>
        </w:div>
        <w:div w:id="919869957">
          <w:marLeft w:val="1354"/>
          <w:marRight w:val="0"/>
          <w:marTop w:val="60"/>
          <w:marBottom w:val="60"/>
          <w:divBdr>
            <w:top w:val="none" w:sz="0" w:space="0" w:color="auto"/>
            <w:left w:val="none" w:sz="0" w:space="0" w:color="auto"/>
            <w:bottom w:val="none" w:sz="0" w:space="0" w:color="auto"/>
            <w:right w:val="none" w:sz="0" w:space="0" w:color="auto"/>
          </w:divBdr>
        </w:div>
        <w:div w:id="1428958711">
          <w:marLeft w:val="1886"/>
          <w:marRight w:val="0"/>
          <w:marTop w:val="60"/>
          <w:marBottom w:val="60"/>
          <w:divBdr>
            <w:top w:val="none" w:sz="0" w:space="0" w:color="auto"/>
            <w:left w:val="none" w:sz="0" w:space="0" w:color="auto"/>
            <w:bottom w:val="none" w:sz="0" w:space="0" w:color="auto"/>
            <w:right w:val="none" w:sz="0" w:space="0" w:color="auto"/>
          </w:divBdr>
        </w:div>
        <w:div w:id="1442647294">
          <w:marLeft w:val="1886"/>
          <w:marRight w:val="0"/>
          <w:marTop w:val="60"/>
          <w:marBottom w:val="60"/>
          <w:divBdr>
            <w:top w:val="none" w:sz="0" w:space="0" w:color="auto"/>
            <w:left w:val="none" w:sz="0" w:space="0" w:color="auto"/>
            <w:bottom w:val="none" w:sz="0" w:space="0" w:color="auto"/>
            <w:right w:val="none" w:sz="0" w:space="0" w:color="auto"/>
          </w:divBdr>
        </w:div>
        <w:div w:id="1890455932">
          <w:marLeft w:val="1886"/>
          <w:marRight w:val="0"/>
          <w:marTop w:val="60"/>
          <w:marBottom w:val="60"/>
          <w:divBdr>
            <w:top w:val="none" w:sz="0" w:space="0" w:color="auto"/>
            <w:left w:val="none" w:sz="0" w:space="0" w:color="auto"/>
            <w:bottom w:val="none" w:sz="0" w:space="0" w:color="auto"/>
            <w:right w:val="none" w:sz="0" w:space="0" w:color="auto"/>
          </w:divBdr>
        </w:div>
        <w:div w:id="1967351998">
          <w:marLeft w:val="1354"/>
          <w:marRight w:val="0"/>
          <w:marTop w:val="60"/>
          <w:marBottom w:val="60"/>
          <w:divBdr>
            <w:top w:val="none" w:sz="0" w:space="0" w:color="auto"/>
            <w:left w:val="none" w:sz="0" w:space="0" w:color="auto"/>
            <w:bottom w:val="none" w:sz="0" w:space="0" w:color="auto"/>
            <w:right w:val="none" w:sz="0" w:space="0" w:color="auto"/>
          </w:divBdr>
        </w:div>
      </w:divsChild>
    </w:div>
    <w:div w:id="1731153895">
      <w:bodyDiv w:val="1"/>
      <w:marLeft w:val="0"/>
      <w:marRight w:val="0"/>
      <w:marTop w:val="0"/>
      <w:marBottom w:val="0"/>
      <w:divBdr>
        <w:top w:val="none" w:sz="0" w:space="0" w:color="auto"/>
        <w:left w:val="none" w:sz="0" w:space="0" w:color="auto"/>
        <w:bottom w:val="none" w:sz="0" w:space="0" w:color="auto"/>
        <w:right w:val="none" w:sz="0" w:space="0" w:color="auto"/>
      </w:divBdr>
    </w:div>
    <w:div w:id="1735272728">
      <w:bodyDiv w:val="1"/>
      <w:marLeft w:val="0"/>
      <w:marRight w:val="0"/>
      <w:marTop w:val="0"/>
      <w:marBottom w:val="0"/>
      <w:divBdr>
        <w:top w:val="none" w:sz="0" w:space="0" w:color="auto"/>
        <w:left w:val="none" w:sz="0" w:space="0" w:color="auto"/>
        <w:bottom w:val="none" w:sz="0" w:space="0" w:color="auto"/>
        <w:right w:val="none" w:sz="0" w:space="0" w:color="auto"/>
      </w:divBdr>
    </w:div>
    <w:div w:id="1746995367">
      <w:bodyDiv w:val="1"/>
      <w:marLeft w:val="0"/>
      <w:marRight w:val="0"/>
      <w:marTop w:val="0"/>
      <w:marBottom w:val="0"/>
      <w:divBdr>
        <w:top w:val="none" w:sz="0" w:space="0" w:color="auto"/>
        <w:left w:val="none" w:sz="0" w:space="0" w:color="auto"/>
        <w:bottom w:val="none" w:sz="0" w:space="0" w:color="auto"/>
        <w:right w:val="none" w:sz="0" w:space="0" w:color="auto"/>
      </w:divBdr>
    </w:div>
    <w:div w:id="1762486311">
      <w:bodyDiv w:val="1"/>
      <w:marLeft w:val="0"/>
      <w:marRight w:val="0"/>
      <w:marTop w:val="0"/>
      <w:marBottom w:val="0"/>
      <w:divBdr>
        <w:top w:val="none" w:sz="0" w:space="0" w:color="auto"/>
        <w:left w:val="none" w:sz="0" w:space="0" w:color="auto"/>
        <w:bottom w:val="none" w:sz="0" w:space="0" w:color="auto"/>
        <w:right w:val="none" w:sz="0" w:space="0" w:color="auto"/>
      </w:divBdr>
    </w:div>
    <w:div w:id="1769154188">
      <w:bodyDiv w:val="1"/>
      <w:marLeft w:val="0"/>
      <w:marRight w:val="0"/>
      <w:marTop w:val="0"/>
      <w:marBottom w:val="0"/>
      <w:divBdr>
        <w:top w:val="none" w:sz="0" w:space="0" w:color="auto"/>
        <w:left w:val="none" w:sz="0" w:space="0" w:color="auto"/>
        <w:bottom w:val="none" w:sz="0" w:space="0" w:color="auto"/>
        <w:right w:val="none" w:sz="0" w:space="0" w:color="auto"/>
      </w:divBdr>
      <w:divsChild>
        <w:div w:id="720599665">
          <w:marLeft w:val="274"/>
          <w:marRight w:val="0"/>
          <w:marTop w:val="0"/>
          <w:marBottom w:val="0"/>
          <w:divBdr>
            <w:top w:val="none" w:sz="0" w:space="0" w:color="auto"/>
            <w:left w:val="none" w:sz="0" w:space="0" w:color="auto"/>
            <w:bottom w:val="none" w:sz="0" w:space="0" w:color="auto"/>
            <w:right w:val="none" w:sz="0" w:space="0" w:color="auto"/>
          </w:divBdr>
        </w:div>
      </w:divsChild>
    </w:div>
    <w:div w:id="1771244306">
      <w:bodyDiv w:val="1"/>
      <w:marLeft w:val="0"/>
      <w:marRight w:val="0"/>
      <w:marTop w:val="0"/>
      <w:marBottom w:val="0"/>
      <w:divBdr>
        <w:top w:val="none" w:sz="0" w:space="0" w:color="auto"/>
        <w:left w:val="none" w:sz="0" w:space="0" w:color="auto"/>
        <w:bottom w:val="none" w:sz="0" w:space="0" w:color="auto"/>
        <w:right w:val="none" w:sz="0" w:space="0" w:color="auto"/>
      </w:divBdr>
    </w:div>
    <w:div w:id="1778066125">
      <w:bodyDiv w:val="1"/>
      <w:marLeft w:val="0"/>
      <w:marRight w:val="0"/>
      <w:marTop w:val="0"/>
      <w:marBottom w:val="0"/>
      <w:divBdr>
        <w:top w:val="none" w:sz="0" w:space="0" w:color="auto"/>
        <w:left w:val="none" w:sz="0" w:space="0" w:color="auto"/>
        <w:bottom w:val="none" w:sz="0" w:space="0" w:color="auto"/>
        <w:right w:val="none" w:sz="0" w:space="0" w:color="auto"/>
      </w:divBdr>
    </w:div>
    <w:div w:id="1794132278">
      <w:bodyDiv w:val="1"/>
      <w:marLeft w:val="0"/>
      <w:marRight w:val="0"/>
      <w:marTop w:val="0"/>
      <w:marBottom w:val="0"/>
      <w:divBdr>
        <w:top w:val="none" w:sz="0" w:space="0" w:color="auto"/>
        <w:left w:val="none" w:sz="0" w:space="0" w:color="auto"/>
        <w:bottom w:val="none" w:sz="0" w:space="0" w:color="auto"/>
        <w:right w:val="none" w:sz="0" w:space="0" w:color="auto"/>
      </w:divBdr>
      <w:divsChild>
        <w:div w:id="293022829">
          <w:marLeft w:val="547"/>
          <w:marRight w:val="0"/>
          <w:marTop w:val="120"/>
          <w:marBottom w:val="120"/>
          <w:divBdr>
            <w:top w:val="none" w:sz="0" w:space="0" w:color="auto"/>
            <w:left w:val="none" w:sz="0" w:space="0" w:color="auto"/>
            <w:bottom w:val="none" w:sz="0" w:space="0" w:color="auto"/>
            <w:right w:val="none" w:sz="0" w:space="0" w:color="auto"/>
          </w:divBdr>
        </w:div>
      </w:divsChild>
    </w:div>
    <w:div w:id="1797137309">
      <w:bodyDiv w:val="1"/>
      <w:marLeft w:val="0"/>
      <w:marRight w:val="0"/>
      <w:marTop w:val="0"/>
      <w:marBottom w:val="0"/>
      <w:divBdr>
        <w:top w:val="none" w:sz="0" w:space="0" w:color="auto"/>
        <w:left w:val="none" w:sz="0" w:space="0" w:color="auto"/>
        <w:bottom w:val="none" w:sz="0" w:space="0" w:color="auto"/>
        <w:right w:val="none" w:sz="0" w:space="0" w:color="auto"/>
      </w:divBdr>
      <w:divsChild>
        <w:div w:id="437528722">
          <w:marLeft w:val="547"/>
          <w:marRight w:val="0"/>
          <w:marTop w:val="0"/>
          <w:marBottom w:val="120"/>
          <w:divBdr>
            <w:top w:val="none" w:sz="0" w:space="0" w:color="auto"/>
            <w:left w:val="none" w:sz="0" w:space="0" w:color="auto"/>
            <w:bottom w:val="none" w:sz="0" w:space="0" w:color="auto"/>
            <w:right w:val="none" w:sz="0" w:space="0" w:color="auto"/>
          </w:divBdr>
        </w:div>
      </w:divsChild>
    </w:div>
    <w:div w:id="1799251585">
      <w:bodyDiv w:val="1"/>
      <w:marLeft w:val="0"/>
      <w:marRight w:val="0"/>
      <w:marTop w:val="0"/>
      <w:marBottom w:val="0"/>
      <w:divBdr>
        <w:top w:val="none" w:sz="0" w:space="0" w:color="auto"/>
        <w:left w:val="none" w:sz="0" w:space="0" w:color="auto"/>
        <w:bottom w:val="none" w:sz="0" w:space="0" w:color="auto"/>
        <w:right w:val="none" w:sz="0" w:space="0" w:color="auto"/>
      </w:divBdr>
      <w:divsChild>
        <w:div w:id="1016226452">
          <w:marLeft w:val="446"/>
          <w:marRight w:val="0"/>
          <w:marTop w:val="0"/>
          <w:marBottom w:val="0"/>
          <w:divBdr>
            <w:top w:val="none" w:sz="0" w:space="0" w:color="auto"/>
            <w:left w:val="none" w:sz="0" w:space="0" w:color="auto"/>
            <w:bottom w:val="none" w:sz="0" w:space="0" w:color="auto"/>
            <w:right w:val="none" w:sz="0" w:space="0" w:color="auto"/>
          </w:divBdr>
        </w:div>
      </w:divsChild>
    </w:div>
    <w:div w:id="1842502227">
      <w:bodyDiv w:val="1"/>
      <w:marLeft w:val="0"/>
      <w:marRight w:val="0"/>
      <w:marTop w:val="0"/>
      <w:marBottom w:val="0"/>
      <w:divBdr>
        <w:top w:val="none" w:sz="0" w:space="0" w:color="auto"/>
        <w:left w:val="none" w:sz="0" w:space="0" w:color="auto"/>
        <w:bottom w:val="none" w:sz="0" w:space="0" w:color="auto"/>
        <w:right w:val="none" w:sz="0" w:space="0" w:color="auto"/>
      </w:divBdr>
      <w:divsChild>
        <w:div w:id="1588615033">
          <w:marLeft w:val="547"/>
          <w:marRight w:val="0"/>
          <w:marTop w:val="0"/>
          <w:marBottom w:val="120"/>
          <w:divBdr>
            <w:top w:val="none" w:sz="0" w:space="0" w:color="auto"/>
            <w:left w:val="none" w:sz="0" w:space="0" w:color="auto"/>
            <w:bottom w:val="none" w:sz="0" w:space="0" w:color="auto"/>
            <w:right w:val="none" w:sz="0" w:space="0" w:color="auto"/>
          </w:divBdr>
        </w:div>
      </w:divsChild>
    </w:div>
    <w:div w:id="1854613761">
      <w:bodyDiv w:val="1"/>
      <w:marLeft w:val="0"/>
      <w:marRight w:val="0"/>
      <w:marTop w:val="0"/>
      <w:marBottom w:val="0"/>
      <w:divBdr>
        <w:top w:val="none" w:sz="0" w:space="0" w:color="auto"/>
        <w:left w:val="none" w:sz="0" w:space="0" w:color="auto"/>
        <w:bottom w:val="none" w:sz="0" w:space="0" w:color="auto"/>
        <w:right w:val="none" w:sz="0" w:space="0" w:color="auto"/>
      </w:divBdr>
    </w:div>
    <w:div w:id="1890651872">
      <w:bodyDiv w:val="1"/>
      <w:marLeft w:val="0"/>
      <w:marRight w:val="0"/>
      <w:marTop w:val="0"/>
      <w:marBottom w:val="0"/>
      <w:divBdr>
        <w:top w:val="none" w:sz="0" w:space="0" w:color="auto"/>
        <w:left w:val="none" w:sz="0" w:space="0" w:color="auto"/>
        <w:bottom w:val="none" w:sz="0" w:space="0" w:color="auto"/>
        <w:right w:val="none" w:sz="0" w:space="0" w:color="auto"/>
      </w:divBdr>
    </w:div>
    <w:div w:id="1918976109">
      <w:bodyDiv w:val="1"/>
      <w:marLeft w:val="0"/>
      <w:marRight w:val="0"/>
      <w:marTop w:val="0"/>
      <w:marBottom w:val="0"/>
      <w:divBdr>
        <w:top w:val="none" w:sz="0" w:space="0" w:color="auto"/>
        <w:left w:val="none" w:sz="0" w:space="0" w:color="auto"/>
        <w:bottom w:val="none" w:sz="0" w:space="0" w:color="auto"/>
        <w:right w:val="none" w:sz="0" w:space="0" w:color="auto"/>
      </w:divBdr>
    </w:div>
    <w:div w:id="1946688820">
      <w:bodyDiv w:val="1"/>
      <w:marLeft w:val="0"/>
      <w:marRight w:val="0"/>
      <w:marTop w:val="0"/>
      <w:marBottom w:val="0"/>
      <w:divBdr>
        <w:top w:val="none" w:sz="0" w:space="0" w:color="auto"/>
        <w:left w:val="none" w:sz="0" w:space="0" w:color="auto"/>
        <w:bottom w:val="none" w:sz="0" w:space="0" w:color="auto"/>
        <w:right w:val="none" w:sz="0" w:space="0" w:color="auto"/>
      </w:divBdr>
    </w:div>
    <w:div w:id="1965573716">
      <w:bodyDiv w:val="1"/>
      <w:marLeft w:val="0"/>
      <w:marRight w:val="0"/>
      <w:marTop w:val="0"/>
      <w:marBottom w:val="0"/>
      <w:divBdr>
        <w:top w:val="none" w:sz="0" w:space="0" w:color="auto"/>
        <w:left w:val="none" w:sz="0" w:space="0" w:color="auto"/>
        <w:bottom w:val="none" w:sz="0" w:space="0" w:color="auto"/>
        <w:right w:val="none" w:sz="0" w:space="0" w:color="auto"/>
      </w:divBdr>
    </w:div>
    <w:div w:id="1978875542">
      <w:bodyDiv w:val="1"/>
      <w:marLeft w:val="0"/>
      <w:marRight w:val="0"/>
      <w:marTop w:val="0"/>
      <w:marBottom w:val="0"/>
      <w:divBdr>
        <w:top w:val="none" w:sz="0" w:space="0" w:color="auto"/>
        <w:left w:val="none" w:sz="0" w:space="0" w:color="auto"/>
        <w:bottom w:val="none" w:sz="0" w:space="0" w:color="auto"/>
        <w:right w:val="none" w:sz="0" w:space="0" w:color="auto"/>
      </w:divBdr>
    </w:div>
    <w:div w:id="1992173701">
      <w:bodyDiv w:val="1"/>
      <w:marLeft w:val="0"/>
      <w:marRight w:val="0"/>
      <w:marTop w:val="0"/>
      <w:marBottom w:val="0"/>
      <w:divBdr>
        <w:top w:val="none" w:sz="0" w:space="0" w:color="auto"/>
        <w:left w:val="none" w:sz="0" w:space="0" w:color="auto"/>
        <w:bottom w:val="none" w:sz="0" w:space="0" w:color="auto"/>
        <w:right w:val="none" w:sz="0" w:space="0" w:color="auto"/>
      </w:divBdr>
      <w:divsChild>
        <w:div w:id="1732656804">
          <w:marLeft w:val="547"/>
          <w:marRight w:val="0"/>
          <w:marTop w:val="0"/>
          <w:marBottom w:val="0"/>
          <w:divBdr>
            <w:top w:val="none" w:sz="0" w:space="0" w:color="auto"/>
            <w:left w:val="none" w:sz="0" w:space="0" w:color="auto"/>
            <w:bottom w:val="none" w:sz="0" w:space="0" w:color="auto"/>
            <w:right w:val="none" w:sz="0" w:space="0" w:color="auto"/>
          </w:divBdr>
        </w:div>
        <w:div w:id="383412341">
          <w:marLeft w:val="547"/>
          <w:marRight w:val="0"/>
          <w:marTop w:val="0"/>
          <w:marBottom w:val="0"/>
          <w:divBdr>
            <w:top w:val="none" w:sz="0" w:space="0" w:color="auto"/>
            <w:left w:val="none" w:sz="0" w:space="0" w:color="auto"/>
            <w:bottom w:val="none" w:sz="0" w:space="0" w:color="auto"/>
            <w:right w:val="none" w:sz="0" w:space="0" w:color="auto"/>
          </w:divBdr>
        </w:div>
        <w:div w:id="2137916826">
          <w:marLeft w:val="547"/>
          <w:marRight w:val="0"/>
          <w:marTop w:val="0"/>
          <w:marBottom w:val="0"/>
          <w:divBdr>
            <w:top w:val="none" w:sz="0" w:space="0" w:color="auto"/>
            <w:left w:val="none" w:sz="0" w:space="0" w:color="auto"/>
            <w:bottom w:val="none" w:sz="0" w:space="0" w:color="auto"/>
            <w:right w:val="none" w:sz="0" w:space="0" w:color="auto"/>
          </w:divBdr>
        </w:div>
      </w:divsChild>
    </w:div>
    <w:div w:id="2090275058">
      <w:bodyDiv w:val="1"/>
      <w:marLeft w:val="0"/>
      <w:marRight w:val="0"/>
      <w:marTop w:val="0"/>
      <w:marBottom w:val="0"/>
      <w:divBdr>
        <w:top w:val="none" w:sz="0" w:space="0" w:color="auto"/>
        <w:left w:val="none" w:sz="0" w:space="0" w:color="auto"/>
        <w:bottom w:val="none" w:sz="0" w:space="0" w:color="auto"/>
        <w:right w:val="none" w:sz="0" w:space="0" w:color="auto"/>
      </w:divBdr>
    </w:div>
    <w:div w:id="2091147958">
      <w:bodyDiv w:val="1"/>
      <w:marLeft w:val="0"/>
      <w:marRight w:val="0"/>
      <w:marTop w:val="0"/>
      <w:marBottom w:val="0"/>
      <w:divBdr>
        <w:top w:val="none" w:sz="0" w:space="0" w:color="auto"/>
        <w:left w:val="none" w:sz="0" w:space="0" w:color="auto"/>
        <w:bottom w:val="none" w:sz="0" w:space="0" w:color="auto"/>
        <w:right w:val="none" w:sz="0" w:space="0" w:color="auto"/>
      </w:divBdr>
    </w:div>
    <w:div w:id="2098013131">
      <w:bodyDiv w:val="1"/>
      <w:marLeft w:val="0"/>
      <w:marRight w:val="0"/>
      <w:marTop w:val="0"/>
      <w:marBottom w:val="0"/>
      <w:divBdr>
        <w:top w:val="none" w:sz="0" w:space="0" w:color="auto"/>
        <w:left w:val="none" w:sz="0" w:space="0" w:color="auto"/>
        <w:bottom w:val="none" w:sz="0" w:space="0" w:color="auto"/>
        <w:right w:val="none" w:sz="0" w:space="0" w:color="auto"/>
      </w:divBdr>
    </w:div>
    <w:div w:id="2129005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ftp.itam.mx/pub/academico/inves/CEA/Capitulo4.pdf" TargetMode="External"/><Relationship Id="rId18" Type="http://schemas.openxmlformats.org/officeDocument/2006/relationships/footer" Target="footer3.xm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pef.hacienda.gob.mx/work/models/PEF2017/docs/33/r33_ep.pdf" TargetMode="External"/><Relationship Id="rId25"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hyperlink" Target="http://dof.gob.mx/nota_detalle.php?codigo=5294469&amp;fecha=04/04/2013" TargetMode="External"/><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www.finanzaspublicas.hacienda.gob.mx/work/models/Finanzas_Publicas/docs/congreso/fp/2017/FP_201712.pdf"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nriquesantos.blogspot.com/2007/12/la-hacienda-publica-municipal.html" TargetMode="External"/><Relationship Id="rId22" Type="http://schemas.openxmlformats.org/officeDocument/2006/relationships/image" Target="media/image6.emf"/><Relationship Id="rId27" Type="http://schemas.openxmlformats.org/officeDocument/2006/relationships/footer" Target="footer5.xml"/></Relationships>
</file>

<file path=word/_rels/footnotes.xml.rels><?xml version="1.0" encoding="UTF-8" standalone="yes"?>
<Relationships xmlns="http://schemas.openxmlformats.org/package/2006/relationships"><Relationship Id="rId1" Type="http://schemas.openxmlformats.org/officeDocument/2006/relationships/hyperlink" Target="https://www.asf.gob.mx/Trans/Informes/IR2015i/Documentos/Auditorias/2015_MR-FORTAMUNDF_a.pdf"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noeev\Documents\Documentos\Consultor&#237;a%20SERpro\Evaluaci&#243;n%20de%20pol&#237;ticas%20p&#250;blicas\SHCP\Evaluaci&#243;n%20Ramo%2033\Entregas%20de%20informes\Informes%20Finales%20FORTAMUN%20Y%20FAFEF\Informe%20FORTAMUN\Anexo%2010%20Valoraci&#243;n%20del%20FORTAMUN%20Federal.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4872765631946803"/>
          <c:y val="0.15783066110314778"/>
          <c:w val="0.52032182491518397"/>
          <c:h val="0.57782710971460605"/>
        </c:manualLayout>
      </c:layout>
      <c:radarChart>
        <c:radarStyle val="marker"/>
        <c:varyColors val="0"/>
        <c:ser>
          <c:idx val="0"/>
          <c:order val="0"/>
          <c:spPr>
            <a:ln w="28575" cap="rnd">
              <a:solidFill>
                <a:schemeClr val="accent1"/>
              </a:solidFill>
              <a:round/>
            </a:ln>
            <a:effectLst/>
          </c:spPr>
          <c:marker>
            <c:symbol val="none"/>
          </c:marker>
          <c:dLbls>
            <c:dLbl>
              <c:idx val="0"/>
              <c:layout>
                <c:manualLayout>
                  <c:x val="-2.0304013727082952E-2"/>
                  <c:y val="1.180555415689519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5B4-45FA-94AC-D8E565A5FB5B}"/>
                </c:ext>
              </c:extLst>
            </c:dLbl>
            <c:dLbl>
              <c:idx val="1"/>
              <c:layout>
                <c:manualLayout>
                  <c:x val="-2.399565258655258E-2"/>
                  <c:y val="-7.2144219764843157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5B4-45FA-94AC-D8E565A5FB5B}"/>
                </c:ext>
              </c:extLst>
            </c:dLbl>
            <c:dLbl>
              <c:idx val="2"/>
              <c:layout>
                <c:manualLayout>
                  <c:x val="-5.5374582892045096E-3"/>
                  <c:y val="-3.541666247068558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5B4-45FA-94AC-D8E565A5FB5B}"/>
                </c:ext>
              </c:extLst>
            </c:dLbl>
            <c:dLbl>
              <c:idx val="3"/>
              <c:layout>
                <c:manualLayout>
                  <c:x val="4.0608027454165904E-2"/>
                  <c:y val="-5.115740134654584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E5B4-45FA-94AC-D8E565A5FB5B}"/>
                </c:ext>
              </c:extLst>
            </c:dLbl>
            <c:dLbl>
              <c:idx val="4"/>
              <c:layout>
                <c:manualLayout>
                  <c:x val="2.2149833156817768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E5B4-45FA-94AC-D8E565A5FB5B}"/>
                </c:ext>
              </c:extLst>
            </c:dLbl>
            <c:dLbl>
              <c:idx val="5"/>
              <c:layout>
                <c:manualLayout>
                  <c:x val="1.4766555437878512E-2"/>
                  <c:y val="1.57407388758602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E5B4-45FA-94AC-D8E565A5FB5B}"/>
                </c:ext>
              </c:extLst>
            </c:dLbl>
            <c:dLbl>
              <c:idx val="6"/>
              <c:layout>
                <c:manualLayout>
                  <c:x val="-1.1194337369415924E-2"/>
                  <c:y val="5.434147577755867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E5B4-45FA-94AC-D8E565A5FB5B}"/>
                </c:ext>
              </c:extLst>
            </c:dLbl>
            <c:spPr>
              <a:solidFill>
                <a:schemeClr val="bg1">
                  <a:lumMod val="65000"/>
                </a:schemeClr>
              </a:solid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mn-lt"/>
                    <a:ea typeface="+mn-ea"/>
                    <a:cs typeface="+mn-cs"/>
                  </a:defRPr>
                </a:pPr>
                <a:endParaRPr lang="es-MX"/>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Gráfico!$A$4:$A$10</c:f>
              <c:strCache>
                <c:ptCount val="7"/>
                <c:pt idx="0">
                  <c:v>1. Justificación del diseño del Fondo y de su mecanismo de intervención.</c:v>
                </c:pt>
                <c:pt idx="1">
                  <c:v>2. Matriz de Indicadores para Resultados</c:v>
                </c:pt>
                <c:pt idx="2">
                  <c:v>3. Consistencia entre los elementos del diseño</c:v>
                </c:pt>
                <c:pt idx="3">
                  <c:v>4. Alineación del Fondo a la Planeación Nacional y a los Objetivos de Desarrollo Sostenible</c:v>
                </c:pt>
                <c:pt idx="4">
                  <c:v>5. Mecanismos de coordinación</c:v>
                </c:pt>
                <c:pt idx="5">
                  <c:v>6. Complementariedad y coincidencias*</c:v>
                </c:pt>
                <c:pt idx="6">
                  <c:v>7. Calidad de la información</c:v>
                </c:pt>
              </c:strCache>
            </c:strRef>
          </c:cat>
          <c:val>
            <c:numRef>
              <c:f>Gráfico!$B$4:$B$10</c:f>
              <c:numCache>
                <c:formatCode>0.00</c:formatCode>
                <c:ptCount val="7"/>
                <c:pt idx="0" formatCode="0">
                  <c:v>0</c:v>
                </c:pt>
                <c:pt idx="1">
                  <c:v>0.57999999999999996</c:v>
                </c:pt>
                <c:pt idx="2">
                  <c:v>0.19</c:v>
                </c:pt>
                <c:pt idx="3">
                  <c:v>0.5</c:v>
                </c:pt>
                <c:pt idx="4" formatCode="0">
                  <c:v>0</c:v>
                </c:pt>
                <c:pt idx="6">
                  <c:v>0.88</c:v>
                </c:pt>
              </c:numCache>
            </c:numRef>
          </c:val>
          <c:extLst>
            <c:ext xmlns:c16="http://schemas.microsoft.com/office/drawing/2014/chart" uri="{C3380CC4-5D6E-409C-BE32-E72D297353CC}">
              <c16:uniqueId val="{00000007-E5B4-45FA-94AC-D8E565A5FB5B}"/>
            </c:ext>
          </c:extLst>
        </c:ser>
        <c:dLbls>
          <c:showLegendKey val="0"/>
          <c:showVal val="0"/>
          <c:showCatName val="0"/>
          <c:showSerName val="0"/>
          <c:showPercent val="0"/>
          <c:showBubbleSize val="0"/>
        </c:dLbls>
        <c:axId val="-1722384176"/>
        <c:axId val="-1722381456"/>
      </c:radarChart>
      <c:catAx>
        <c:axId val="-1722384176"/>
        <c:scaling>
          <c:orientation val="minMax"/>
        </c:scaling>
        <c:delete val="0"/>
        <c:axPos val="b"/>
        <c:numFmt formatCode="General" sourceLinked="1"/>
        <c:majorTickMark val="none"/>
        <c:minorTickMark val="none"/>
        <c:tickLblPos val="nextTo"/>
        <c:spPr>
          <a:solidFill>
            <a:schemeClr val="bg1">
              <a:lumMod val="75000"/>
            </a:schemeClr>
          </a:solidFill>
          <a:ln w="9525" cap="flat" cmpd="sng" algn="ctr">
            <a:solidFill>
              <a:schemeClr val="tx1">
                <a:lumMod val="15000"/>
                <a:lumOff val="85000"/>
              </a:schemeClr>
            </a:solidFill>
            <a:round/>
          </a:ln>
          <a:effectLst/>
        </c:spPr>
        <c:txPr>
          <a:bodyPr rot="0" spcFirstLastPara="1" vertOverflow="ellipsis" wrap="square" anchor="ctr" anchorCtr="0"/>
          <a:lstStyle/>
          <a:p>
            <a:pPr>
              <a:defRPr sz="1000" b="0" i="0" u="none" strike="noStrike" kern="1200" baseline="0">
                <a:solidFill>
                  <a:sysClr val="windowText" lastClr="000000"/>
                </a:solidFill>
                <a:latin typeface="+mn-lt"/>
                <a:ea typeface="+mn-ea"/>
                <a:cs typeface="+mn-cs"/>
              </a:defRPr>
            </a:pPr>
            <a:endParaRPr lang="es-MX"/>
          </a:p>
        </c:txPr>
        <c:crossAx val="-1722381456"/>
        <c:crosses val="autoZero"/>
        <c:auto val="1"/>
        <c:lblAlgn val="ctr"/>
        <c:lblOffset val="100"/>
        <c:noMultiLvlLbl val="0"/>
      </c:catAx>
      <c:valAx>
        <c:axId val="-1722381456"/>
        <c:scaling>
          <c:orientation val="minMax"/>
        </c:scaling>
        <c:delete val="0"/>
        <c:axPos val="l"/>
        <c:majorGridlines>
          <c:spPr>
            <a:ln w="9525" cap="flat" cmpd="sng" algn="ctr">
              <a:solidFill>
                <a:schemeClr val="bg2">
                  <a:lumMod val="50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es-MX"/>
          </a:p>
        </c:txPr>
        <c:crossAx val="-172238417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MX"/>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1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CB70C-4733-46DD-8F1B-D5C34E7B6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111</Pages>
  <Words>41355</Words>
  <Characters>227454</Characters>
  <Application>Microsoft Office Word</Application>
  <DocSecurity>0</DocSecurity>
  <Lines>1895</Lines>
  <Paragraphs>536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268273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Roberto Osvaldo</dc:creator>
  <cp:keywords/>
  <dc:description/>
  <cp:lastModifiedBy>SERVICIOS PROFESIONALES PARA EL DESARROLLO ECONOMICO S.C.</cp:lastModifiedBy>
  <cp:revision>24</cp:revision>
  <cp:lastPrinted>2020-05-12T18:00:00Z</cp:lastPrinted>
  <dcterms:created xsi:type="dcterms:W3CDTF">2021-01-13T17:09:00Z</dcterms:created>
  <dcterms:modified xsi:type="dcterms:W3CDTF">2021-01-14T23:30:00Z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zotero-version="4.0.26.4"&gt;&lt;session id="pzyXrVgR"/&gt;&lt;style id="http://www.zotero.org/styles/apa" hasBibliography="1" bibliographyStyleHasBeenSet="0"/&gt;&lt;prefs&gt;&lt;pref name="fieldType" value="Field"/&gt;&lt;pref name="storeReferences" value="tru</vt:lpwstr>
  </property>
  <property fmtid="{D5CDD505-2E9C-101B-9397-08002B2CF9AE}" pid="3" name="ZOTERO_PREF_2">
    <vt:lpwstr>e"/&gt;&lt;pref name="automaticJournalAbbreviations" value="true"/&gt;&lt;pref name="noteType" value="0"/&gt;&lt;/prefs&gt;&lt;/data&gt;</vt:lpwstr>
  </property>
</Properties>
</file>